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826E" w14:textId="77777777" w:rsidR="00C97AFB" w:rsidRPr="00297EC9" w:rsidRDefault="00C97AFB" w:rsidP="00C97AFB">
      <w:pPr>
        <w:jc w:val="center"/>
        <w:rPr>
          <w:b/>
          <w:bCs/>
        </w:rPr>
      </w:pPr>
      <w:r w:rsidRPr="00297EC9">
        <w:rPr>
          <w:b/>
          <w:bCs/>
        </w:rPr>
        <w:t xml:space="preserve">Opposing Carbon Dioxide Removals and emissions </w:t>
      </w:r>
      <w:r>
        <w:rPr>
          <w:b/>
          <w:bCs/>
        </w:rPr>
        <w:t xml:space="preserve">reductions </w:t>
      </w:r>
      <w:r w:rsidRPr="00297EC9">
        <w:rPr>
          <w:b/>
          <w:bCs/>
        </w:rPr>
        <w:t>confuses mitigation policies</w:t>
      </w:r>
    </w:p>
    <w:p w14:paraId="1D257C2C" w14:textId="77777777" w:rsidR="00C97AFB" w:rsidRDefault="00C97AFB" w:rsidP="00C97AFB">
      <w:pPr>
        <w:jc w:val="center"/>
      </w:pPr>
    </w:p>
    <w:p w14:paraId="019A9FFA" w14:textId="110E7C13" w:rsidR="005D77FE" w:rsidRDefault="005D77FE" w:rsidP="005D77FE">
      <w:pPr>
        <w:rPr>
          <w:sz w:val="20"/>
          <w:szCs w:val="20"/>
        </w:rPr>
      </w:pPr>
      <w:r w:rsidRPr="00297EC9">
        <w:rPr>
          <w:b/>
          <w:bCs/>
          <w:sz w:val="20"/>
          <w:szCs w:val="20"/>
        </w:rPr>
        <w:t xml:space="preserve">Table </w:t>
      </w:r>
      <w:r w:rsidR="00420195">
        <w:rPr>
          <w:b/>
          <w:bCs/>
          <w:sz w:val="20"/>
          <w:szCs w:val="20"/>
        </w:rPr>
        <w:t>s</w:t>
      </w:r>
      <w:r w:rsidRPr="00297EC9">
        <w:rPr>
          <w:b/>
          <w:bCs/>
          <w:sz w:val="20"/>
          <w:szCs w:val="20"/>
        </w:rPr>
        <w:t>1</w:t>
      </w:r>
      <w:r w:rsidRPr="00297EC9">
        <w:rPr>
          <w:sz w:val="20"/>
          <w:szCs w:val="20"/>
        </w:rPr>
        <w:t>. Analysis of CDR-classified methodologies</w:t>
      </w:r>
    </w:p>
    <w:tbl>
      <w:tblPr>
        <w:tblStyle w:val="TableGrid"/>
        <w:tblW w:w="14062" w:type="dxa"/>
        <w:tblLook w:val="04A0" w:firstRow="1" w:lastRow="0" w:firstColumn="1" w:lastColumn="0" w:noHBand="0" w:noVBand="1"/>
      </w:tblPr>
      <w:tblGrid>
        <w:gridCol w:w="3103"/>
        <w:gridCol w:w="2211"/>
        <w:gridCol w:w="2733"/>
        <w:gridCol w:w="3096"/>
        <w:gridCol w:w="2919"/>
      </w:tblGrid>
      <w:tr w:rsidR="005D77FE" w:rsidRPr="00297EC9" w14:paraId="4ACAD1A8" w14:textId="77777777" w:rsidTr="000A6CD1">
        <w:tc>
          <w:tcPr>
            <w:tcW w:w="3103" w:type="dxa"/>
            <w:shd w:val="clear" w:color="auto" w:fill="D9D9D9" w:themeFill="background1" w:themeFillShade="D9"/>
          </w:tcPr>
          <w:p w14:paraId="23F7F038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Methodology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79C7693C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Classified as…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721D26C8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Brief description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14:paraId="6365B22D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Active removal from the atmosphere?</w:t>
            </w:r>
          </w:p>
        </w:tc>
        <w:tc>
          <w:tcPr>
            <w:tcW w:w="2919" w:type="dxa"/>
            <w:shd w:val="clear" w:color="auto" w:fill="D9D9D9" w:themeFill="background1" w:themeFillShade="D9"/>
          </w:tcPr>
          <w:p w14:paraId="4F715B5D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Permanent storage?</w:t>
            </w:r>
          </w:p>
        </w:tc>
      </w:tr>
      <w:tr w:rsidR="005D77FE" w:rsidRPr="00297EC9" w14:paraId="1FF39DB2" w14:textId="77777777" w:rsidTr="000A6CD1">
        <w:tc>
          <w:tcPr>
            <w:tcW w:w="3103" w:type="dxa"/>
          </w:tcPr>
          <w:p w14:paraId="61D9EFD3" w14:textId="362980F1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VM0047 (ARR): </w:t>
            </w:r>
            <w:r w:rsidR="000E6298">
              <w:rPr>
                <w:sz w:val="18"/>
                <w:szCs w:val="18"/>
              </w:rPr>
              <w:t xml:space="preserve">Afforestation, </w:t>
            </w:r>
            <w:r w:rsidRPr="00297EC9">
              <w:rPr>
                <w:sz w:val="18"/>
                <w:szCs w:val="18"/>
              </w:rPr>
              <w:t xml:space="preserve">Reforestation &amp; </w:t>
            </w:r>
            <w:r w:rsidR="000E6298">
              <w:rPr>
                <w:sz w:val="18"/>
                <w:szCs w:val="18"/>
              </w:rPr>
              <w:t>Revegetation, v1.1</w:t>
            </w:r>
            <w:r w:rsidRPr="00297EC9">
              <w:rPr>
                <w:sz w:val="18"/>
                <w:szCs w:val="18"/>
              </w:rPr>
              <w:t xml:space="preserve"> (VERRA)</w:t>
            </w:r>
          </w:p>
        </w:tc>
        <w:tc>
          <w:tcPr>
            <w:tcW w:w="2211" w:type="dxa"/>
          </w:tcPr>
          <w:p w14:paraId="00D24AAC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Removal</w:t>
            </w:r>
          </w:p>
        </w:tc>
        <w:tc>
          <w:tcPr>
            <w:tcW w:w="2733" w:type="dxa"/>
          </w:tcPr>
          <w:p w14:paraId="1E8753DF" w14:textId="1DA92F31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Considers increases in the density of trees </w:t>
            </w:r>
            <w:r w:rsidR="001A5782">
              <w:rPr>
                <w:sz w:val="18"/>
                <w:szCs w:val="18"/>
              </w:rPr>
              <w:t>and</w:t>
            </w:r>
            <w:r w:rsidR="001A5782" w:rsidRPr="00297EC9">
              <w:rPr>
                <w:sz w:val="18"/>
                <w:szCs w:val="18"/>
              </w:rPr>
              <w:t xml:space="preserve"> </w:t>
            </w:r>
            <w:r w:rsidRPr="00297EC9">
              <w:rPr>
                <w:sz w:val="18"/>
                <w:szCs w:val="18"/>
              </w:rPr>
              <w:t>other types of woody vegetation</w:t>
            </w:r>
          </w:p>
        </w:tc>
        <w:tc>
          <w:tcPr>
            <w:tcW w:w="3096" w:type="dxa"/>
          </w:tcPr>
          <w:p w14:paraId="48A94C02" w14:textId="5572D4D4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Yes</w:t>
            </w:r>
            <w:r w:rsidR="001A5782">
              <w:rPr>
                <w:sz w:val="18"/>
                <w:szCs w:val="18"/>
              </w:rPr>
              <w:t>,</w:t>
            </w:r>
            <w:r w:rsidRPr="00297EC9">
              <w:rPr>
                <w:sz w:val="18"/>
                <w:szCs w:val="18"/>
              </w:rPr>
              <w:t xml:space="preserve"> and due to either direct or indirect activities</w:t>
            </w:r>
          </w:p>
        </w:tc>
        <w:tc>
          <w:tcPr>
            <w:tcW w:w="2919" w:type="dxa"/>
          </w:tcPr>
          <w:p w14:paraId="21D5BE56" w14:textId="4252F4C5" w:rsidR="005D77FE" w:rsidRPr="00297EC9" w:rsidRDefault="005D77FE" w:rsidP="0058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 depends on </w:t>
            </w:r>
            <w:r w:rsidRPr="00297EC9">
              <w:rPr>
                <w:sz w:val="18"/>
                <w:szCs w:val="18"/>
              </w:rPr>
              <w:t>fires, harvest, pests</w:t>
            </w:r>
            <w:r w:rsidR="001A5782">
              <w:rPr>
                <w:sz w:val="18"/>
                <w:szCs w:val="18"/>
              </w:rPr>
              <w:t>, land use policy</w:t>
            </w:r>
            <w:r w:rsidRPr="00297EC9">
              <w:rPr>
                <w:sz w:val="18"/>
                <w:szCs w:val="18"/>
              </w:rPr>
              <w:t xml:space="preserve"> or any other factor</w:t>
            </w:r>
            <w:r w:rsidR="001A5782">
              <w:rPr>
                <w:sz w:val="18"/>
                <w:szCs w:val="18"/>
              </w:rPr>
              <w:t>s</w:t>
            </w:r>
            <w:r w:rsidRPr="00297EC9">
              <w:rPr>
                <w:sz w:val="18"/>
                <w:szCs w:val="18"/>
              </w:rPr>
              <w:t xml:space="preserve"> affecting </w:t>
            </w:r>
            <w:r>
              <w:rPr>
                <w:sz w:val="18"/>
                <w:szCs w:val="18"/>
              </w:rPr>
              <w:t xml:space="preserve">tree </w:t>
            </w:r>
            <w:r w:rsidRPr="00297EC9">
              <w:rPr>
                <w:sz w:val="18"/>
                <w:szCs w:val="18"/>
              </w:rPr>
              <w:t>health</w:t>
            </w:r>
          </w:p>
        </w:tc>
      </w:tr>
      <w:tr w:rsidR="005D77FE" w:rsidRPr="00297EC9" w14:paraId="0598983A" w14:textId="77777777" w:rsidTr="000A6CD1">
        <w:tc>
          <w:tcPr>
            <w:tcW w:w="3103" w:type="dxa"/>
          </w:tcPr>
          <w:p w14:paraId="38EBE1BA" w14:textId="6273E9EC" w:rsidR="000E6298" w:rsidRPr="000E6298" w:rsidRDefault="005D77FE" w:rsidP="000E6298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VM0032: Adoption of Sustainable Grasslands through Adjustment of Fire and Grazing</w:t>
            </w:r>
            <w:r w:rsidR="000E6298">
              <w:rPr>
                <w:sz w:val="18"/>
                <w:szCs w:val="18"/>
              </w:rPr>
              <w:t>, v1.0</w:t>
            </w:r>
            <w:r w:rsidRPr="00297EC9">
              <w:rPr>
                <w:sz w:val="18"/>
                <w:szCs w:val="18"/>
              </w:rPr>
              <w:t xml:space="preserve"> (VERRA)</w:t>
            </w:r>
          </w:p>
          <w:p w14:paraId="5FF56ED5" w14:textId="4C3F701D" w:rsidR="005D77FE" w:rsidRPr="00297EC9" w:rsidRDefault="005D77FE" w:rsidP="005847D9">
            <w:pPr>
              <w:rPr>
                <w:sz w:val="18"/>
                <w:szCs w:val="18"/>
              </w:rPr>
            </w:pPr>
          </w:p>
        </w:tc>
        <w:tc>
          <w:tcPr>
            <w:tcW w:w="2211" w:type="dxa"/>
          </w:tcPr>
          <w:p w14:paraId="65A9D1EB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Emissions reduction (methane from animals) and removal (soil carbon)</w:t>
            </w:r>
          </w:p>
        </w:tc>
        <w:tc>
          <w:tcPr>
            <w:tcW w:w="2733" w:type="dxa"/>
          </w:tcPr>
          <w:p w14:paraId="3EE71DD5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Sustainable adjustment of the timing/ density of grazing animals and the intensity/ frequency of prescribed fires</w:t>
            </w:r>
          </w:p>
        </w:tc>
        <w:tc>
          <w:tcPr>
            <w:tcW w:w="3096" w:type="dxa"/>
          </w:tcPr>
          <w:p w14:paraId="437038B7" w14:textId="0FDE7E61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Yes, </w:t>
            </w:r>
            <w:r w:rsidR="003D1CB7">
              <w:rPr>
                <w:sz w:val="18"/>
                <w:szCs w:val="18"/>
              </w:rPr>
              <w:t>s</w:t>
            </w:r>
            <w:r w:rsidR="001A5782" w:rsidRPr="001A5782">
              <w:rPr>
                <w:sz w:val="18"/>
                <w:szCs w:val="18"/>
              </w:rPr>
              <w:t>oil sequestration</w:t>
            </w:r>
            <w:r w:rsidR="001A5782">
              <w:rPr>
                <w:sz w:val="18"/>
                <w:szCs w:val="18"/>
              </w:rPr>
              <w:t xml:space="preserve"> </w:t>
            </w:r>
            <w:r w:rsidRPr="00297EC9">
              <w:rPr>
                <w:sz w:val="18"/>
                <w:szCs w:val="18"/>
              </w:rPr>
              <w:t>by manipulating variables that determine the grazing activities and fire management in grassland areas</w:t>
            </w:r>
          </w:p>
        </w:tc>
        <w:tc>
          <w:tcPr>
            <w:tcW w:w="2919" w:type="dxa"/>
          </w:tcPr>
          <w:p w14:paraId="433C9122" w14:textId="7C896D8C" w:rsidR="005D77FE" w:rsidRPr="00297EC9" w:rsidRDefault="005D77FE" w:rsidP="0058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 long as </w:t>
            </w:r>
            <w:r w:rsidRPr="00297EC9">
              <w:rPr>
                <w:sz w:val="18"/>
                <w:szCs w:val="18"/>
              </w:rPr>
              <w:t>the soils</w:t>
            </w:r>
            <w:r w:rsidR="001A5782">
              <w:rPr>
                <w:sz w:val="18"/>
                <w:szCs w:val="18"/>
              </w:rPr>
              <w:t>’</w:t>
            </w:r>
            <w:r w:rsidRPr="00297EC9">
              <w:rPr>
                <w:sz w:val="18"/>
                <w:szCs w:val="18"/>
              </w:rPr>
              <w:t xml:space="preserve"> dynamics and fire management are maintained</w:t>
            </w:r>
          </w:p>
        </w:tc>
      </w:tr>
      <w:tr w:rsidR="005D77FE" w:rsidRPr="00297EC9" w14:paraId="43035568" w14:textId="77777777" w:rsidTr="000A6CD1">
        <w:tc>
          <w:tcPr>
            <w:tcW w:w="3103" w:type="dxa"/>
          </w:tcPr>
          <w:p w14:paraId="04DAB1C0" w14:textId="2A86E416" w:rsidR="000E6298" w:rsidRPr="000E6298" w:rsidRDefault="005D77FE" w:rsidP="000E6298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VM0042: </w:t>
            </w:r>
            <w:r w:rsidR="000E6298">
              <w:rPr>
                <w:sz w:val="18"/>
                <w:szCs w:val="18"/>
              </w:rPr>
              <w:t xml:space="preserve">Improved </w:t>
            </w:r>
            <w:r w:rsidRPr="00297EC9">
              <w:rPr>
                <w:sz w:val="18"/>
                <w:szCs w:val="18"/>
              </w:rPr>
              <w:t>Agricultural Land Management</w:t>
            </w:r>
            <w:r w:rsidR="000E6298">
              <w:rPr>
                <w:sz w:val="18"/>
                <w:szCs w:val="18"/>
              </w:rPr>
              <w:t xml:space="preserve">, </w:t>
            </w:r>
            <w:r w:rsidR="000E6298" w:rsidRPr="000E6298">
              <w:rPr>
                <w:sz w:val="18"/>
                <w:szCs w:val="18"/>
              </w:rPr>
              <w:t>v2.1</w:t>
            </w:r>
          </w:p>
          <w:p w14:paraId="4A149880" w14:textId="54E1CDF1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 (VERRA)</w:t>
            </w:r>
          </w:p>
        </w:tc>
        <w:tc>
          <w:tcPr>
            <w:tcW w:w="2211" w:type="dxa"/>
          </w:tcPr>
          <w:p w14:paraId="132B3F85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Emission reductions and soil organic carbon removal</w:t>
            </w:r>
          </w:p>
        </w:tc>
        <w:tc>
          <w:tcPr>
            <w:tcW w:w="2733" w:type="dxa"/>
          </w:tcPr>
          <w:p w14:paraId="7D307CB2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Improved agricultural land management practices: reduced tillage, improved fertilizer application,</w:t>
            </w:r>
            <w:r>
              <w:rPr>
                <w:sz w:val="18"/>
                <w:szCs w:val="18"/>
              </w:rPr>
              <w:t xml:space="preserve"> etc.</w:t>
            </w:r>
          </w:p>
        </w:tc>
        <w:tc>
          <w:tcPr>
            <w:tcW w:w="3096" w:type="dxa"/>
          </w:tcPr>
          <w:p w14:paraId="482CBF63" w14:textId="55C15B41" w:rsidR="005D77FE" w:rsidRPr="00297EC9" w:rsidRDefault="007D6AE2" w:rsidP="0058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if woody biomass is included in the project boundary with associated A/R</w:t>
            </w:r>
          </w:p>
        </w:tc>
        <w:tc>
          <w:tcPr>
            <w:tcW w:w="2919" w:type="dxa"/>
          </w:tcPr>
          <w:p w14:paraId="77B70337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 long as </w:t>
            </w:r>
            <w:r w:rsidRPr="00297EC9">
              <w:rPr>
                <w:sz w:val="18"/>
                <w:szCs w:val="18"/>
              </w:rPr>
              <w:t>improved agricultural practices are maintained</w:t>
            </w:r>
          </w:p>
        </w:tc>
      </w:tr>
      <w:tr w:rsidR="005D77FE" w:rsidRPr="00297EC9" w14:paraId="2A6AF098" w14:textId="77777777" w:rsidTr="000A6CD1">
        <w:tc>
          <w:tcPr>
            <w:tcW w:w="3103" w:type="dxa"/>
          </w:tcPr>
          <w:p w14:paraId="08B1FFB1" w14:textId="7BED568D" w:rsidR="000E6298" w:rsidRPr="000E6298" w:rsidRDefault="005D77FE" w:rsidP="000E6298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VM0044: Biochar</w:t>
            </w:r>
            <w:r w:rsidR="000E6298">
              <w:rPr>
                <w:sz w:val="18"/>
                <w:szCs w:val="18"/>
              </w:rPr>
              <w:t xml:space="preserve"> </w:t>
            </w:r>
            <w:r w:rsidR="000E6298" w:rsidRPr="000E6298">
              <w:rPr>
                <w:sz w:val="18"/>
                <w:szCs w:val="18"/>
              </w:rPr>
              <w:t>Utilization in Soil and Non-Soil Applications, v1.2</w:t>
            </w:r>
          </w:p>
          <w:p w14:paraId="71F05D81" w14:textId="2FAADBA7" w:rsidR="005D77FE" w:rsidRPr="00297EC9" w:rsidRDefault="005D77FE" w:rsidP="000E6298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 (VERRA)</w:t>
            </w:r>
          </w:p>
        </w:tc>
        <w:tc>
          <w:tcPr>
            <w:tcW w:w="2211" w:type="dxa"/>
          </w:tcPr>
          <w:p w14:paraId="2D401F31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Removal</w:t>
            </w:r>
          </w:p>
        </w:tc>
        <w:tc>
          <w:tcPr>
            <w:tcW w:w="2733" w:type="dxa"/>
          </w:tcPr>
          <w:p w14:paraId="0FF96210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Removals from the conversion of waste biomass into biochar in greenfield facilities</w:t>
            </w:r>
          </w:p>
        </w:tc>
        <w:tc>
          <w:tcPr>
            <w:tcW w:w="3096" w:type="dxa"/>
          </w:tcPr>
          <w:p w14:paraId="6D33A952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No, as the methodology only accepts biogenic </w:t>
            </w:r>
            <w:r>
              <w:rPr>
                <w:sz w:val="18"/>
                <w:szCs w:val="18"/>
              </w:rPr>
              <w:t>w</w:t>
            </w:r>
            <w:r w:rsidRPr="00297EC9">
              <w:rPr>
                <w:sz w:val="18"/>
                <w:szCs w:val="18"/>
              </w:rPr>
              <w:t>aste biomass and not purpose-grown biomass</w:t>
            </w:r>
          </w:p>
        </w:tc>
        <w:tc>
          <w:tcPr>
            <w:tcW w:w="2919" w:type="dxa"/>
          </w:tcPr>
          <w:p w14:paraId="71F3A0C1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The methodology requires soil and non-soil applications that “</w:t>
            </w:r>
            <w:r w:rsidRPr="00297EC9">
              <w:rPr>
                <w:i/>
                <w:iCs/>
                <w:sz w:val="18"/>
                <w:szCs w:val="18"/>
              </w:rPr>
              <w:t>prove carbon-persistent over time</w:t>
            </w:r>
            <w:r w:rsidRPr="00297EC9">
              <w:rPr>
                <w:sz w:val="18"/>
                <w:szCs w:val="18"/>
              </w:rPr>
              <w:t>”</w:t>
            </w:r>
          </w:p>
        </w:tc>
      </w:tr>
      <w:tr w:rsidR="005D77FE" w:rsidRPr="00297EC9" w14:paraId="20C695EA" w14:textId="77777777" w:rsidTr="000A6CD1">
        <w:tc>
          <w:tcPr>
            <w:tcW w:w="3103" w:type="dxa"/>
          </w:tcPr>
          <w:p w14:paraId="639CC105" w14:textId="02EF6DF6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VM0033: Tidal Wetland and Seagrass Restoration</w:t>
            </w:r>
            <w:r w:rsidR="000E6298" w:rsidRPr="000E6298">
              <w:rPr>
                <w:sz w:val="18"/>
                <w:szCs w:val="18"/>
              </w:rPr>
              <w:t>, v2.1</w:t>
            </w:r>
            <w:r w:rsidRPr="00297EC9">
              <w:rPr>
                <w:sz w:val="18"/>
                <w:szCs w:val="18"/>
              </w:rPr>
              <w:t xml:space="preserve"> (VERRA)</w:t>
            </w:r>
          </w:p>
        </w:tc>
        <w:tc>
          <w:tcPr>
            <w:tcW w:w="2211" w:type="dxa"/>
          </w:tcPr>
          <w:p w14:paraId="0FA5D9CD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Emissions reduction (e.g. reduced peat depletion, forest or soil subsidence) </w:t>
            </w:r>
            <w:r>
              <w:rPr>
                <w:sz w:val="18"/>
                <w:szCs w:val="18"/>
              </w:rPr>
              <w:t>and</w:t>
            </w:r>
            <w:r w:rsidRPr="00297EC9">
              <w:rPr>
                <w:sz w:val="18"/>
                <w:szCs w:val="18"/>
              </w:rPr>
              <w:t xml:space="preserve"> removal (e.g. increased vegetation cover)</w:t>
            </w:r>
          </w:p>
        </w:tc>
        <w:tc>
          <w:tcPr>
            <w:tcW w:w="2733" w:type="dxa"/>
          </w:tcPr>
          <w:p w14:paraId="68A1400C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Activities aimed at restoring and creating tidal wetlands: managing hydrological conditions, sediment supply,</w:t>
            </w:r>
            <w:r>
              <w:rPr>
                <w:sz w:val="18"/>
                <w:szCs w:val="18"/>
              </w:rPr>
              <w:t xml:space="preserve"> etc.</w:t>
            </w:r>
          </w:p>
        </w:tc>
        <w:tc>
          <w:tcPr>
            <w:tcW w:w="3096" w:type="dxa"/>
          </w:tcPr>
          <w:p w14:paraId="0D22FD81" w14:textId="1B5ACAB1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Yes, by increasing biomass production</w:t>
            </w:r>
          </w:p>
        </w:tc>
        <w:tc>
          <w:tcPr>
            <w:tcW w:w="2919" w:type="dxa"/>
          </w:tcPr>
          <w:p w14:paraId="1263FBFB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 long as </w:t>
            </w:r>
            <w:r w:rsidRPr="00297EC9">
              <w:rPr>
                <w:sz w:val="18"/>
                <w:szCs w:val="18"/>
              </w:rPr>
              <w:t>sustainable management of tidal wetlands and seagrass is maintained</w:t>
            </w:r>
          </w:p>
        </w:tc>
      </w:tr>
      <w:tr w:rsidR="005D77FE" w:rsidRPr="00297EC9" w14:paraId="77675E07" w14:textId="77777777" w:rsidTr="000A6CD1">
        <w:tc>
          <w:tcPr>
            <w:tcW w:w="3103" w:type="dxa"/>
          </w:tcPr>
          <w:p w14:paraId="7D7201A7" w14:textId="272C9863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VM0049: </w:t>
            </w:r>
            <w:r w:rsidR="000E6298" w:rsidRPr="000E6298">
              <w:rPr>
                <w:sz w:val="18"/>
                <w:szCs w:val="18"/>
              </w:rPr>
              <w:t>Carbon Capture and Storage, v1.0</w:t>
            </w:r>
            <w:r w:rsidRPr="00297EC9">
              <w:rPr>
                <w:sz w:val="18"/>
                <w:szCs w:val="18"/>
              </w:rPr>
              <w:t xml:space="preserve"> (VERRA)</w:t>
            </w:r>
          </w:p>
        </w:tc>
        <w:tc>
          <w:tcPr>
            <w:tcW w:w="2211" w:type="dxa"/>
          </w:tcPr>
          <w:p w14:paraId="19B66718" w14:textId="7D040103" w:rsidR="005D77FE" w:rsidRPr="00297EC9" w:rsidRDefault="00037ADE" w:rsidP="0058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Emission reductions and r</w:t>
            </w:r>
            <w:r w:rsidR="005D77FE" w:rsidRPr="00297EC9">
              <w:rPr>
                <w:sz w:val="18"/>
                <w:szCs w:val="18"/>
              </w:rPr>
              <w:t>emoval</w:t>
            </w:r>
          </w:p>
        </w:tc>
        <w:tc>
          <w:tcPr>
            <w:tcW w:w="2733" w:type="dxa"/>
          </w:tcPr>
          <w:p w14:paraId="059DCE47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Project activities capture CO</w:t>
            </w:r>
            <w:r>
              <w:rPr>
                <w:sz w:val="18"/>
                <w:szCs w:val="18"/>
                <w:vertAlign w:val="subscript"/>
              </w:rPr>
              <w:t>2</w:t>
            </w:r>
            <w:r w:rsidRPr="00297EC9">
              <w:rPr>
                <w:sz w:val="18"/>
                <w:szCs w:val="18"/>
              </w:rPr>
              <w:t xml:space="preserve"> from the atmosphere or point sources at a facility and store it permanently in geological storage complexes</w:t>
            </w:r>
          </w:p>
        </w:tc>
        <w:tc>
          <w:tcPr>
            <w:tcW w:w="3096" w:type="dxa"/>
          </w:tcPr>
          <w:p w14:paraId="11FF2302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Only in the case of Direct Air Capture, but the methodology also includes post-combustion and pre-combustion capture (among others) that are not associated with an active removal of carbon</w:t>
            </w:r>
          </w:p>
        </w:tc>
        <w:tc>
          <w:tcPr>
            <w:tcW w:w="2919" w:type="dxa"/>
          </w:tcPr>
          <w:p w14:paraId="03EEB376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Storage is a</w:t>
            </w:r>
            <w:r w:rsidRPr="00297EC9">
              <w:rPr>
                <w:sz w:val="18"/>
                <w:szCs w:val="18"/>
              </w:rPr>
              <w:t>ssumed permanent/ very long term</w:t>
            </w:r>
          </w:p>
        </w:tc>
      </w:tr>
      <w:tr w:rsidR="005D77FE" w:rsidRPr="00297EC9" w14:paraId="22A231C2" w14:textId="77777777" w:rsidTr="000A6CD1">
        <w:tc>
          <w:tcPr>
            <w:tcW w:w="3103" w:type="dxa"/>
          </w:tcPr>
          <w:p w14:paraId="538F1A2B" w14:textId="3F7B4DF0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Carbonated Materials </w:t>
            </w:r>
            <w:r w:rsidR="007B33B6" w:rsidRPr="007B33B6">
              <w:rPr>
                <w:sz w:val="18"/>
                <w:szCs w:val="18"/>
              </w:rPr>
              <w:t xml:space="preserve">Methodology for CO2 Removal </w:t>
            </w:r>
            <w:r w:rsidRPr="00297EC9">
              <w:rPr>
                <w:sz w:val="18"/>
                <w:szCs w:val="18"/>
              </w:rPr>
              <w:t>(puro.earth)</w:t>
            </w:r>
          </w:p>
        </w:tc>
        <w:tc>
          <w:tcPr>
            <w:tcW w:w="2211" w:type="dxa"/>
          </w:tcPr>
          <w:p w14:paraId="33EBC58E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Removal</w:t>
            </w:r>
          </w:p>
        </w:tc>
        <w:tc>
          <w:tcPr>
            <w:tcW w:w="2733" w:type="dxa"/>
          </w:tcPr>
          <w:p w14:paraId="77069B92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To be counted as removal, the CO2 mineralised in the carbonated material </w:t>
            </w:r>
            <w:r>
              <w:rPr>
                <w:sz w:val="18"/>
                <w:szCs w:val="18"/>
              </w:rPr>
              <w:t xml:space="preserve">should </w:t>
            </w:r>
            <w:r w:rsidRPr="00297EC9">
              <w:rPr>
                <w:sz w:val="18"/>
                <w:szCs w:val="18"/>
              </w:rPr>
              <w:t>be of biogenic origin or from direct capture from the ambient atmosphere</w:t>
            </w:r>
          </w:p>
        </w:tc>
        <w:tc>
          <w:tcPr>
            <w:tcW w:w="3096" w:type="dxa"/>
          </w:tcPr>
          <w:p w14:paraId="538B18B7" w14:textId="0189804E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Not necessarily. As </w:t>
            </w:r>
            <w:r>
              <w:rPr>
                <w:sz w:val="18"/>
                <w:szCs w:val="18"/>
              </w:rPr>
              <w:t xml:space="preserve">the criterion for </w:t>
            </w:r>
            <w:r w:rsidRPr="00297EC9">
              <w:rPr>
                <w:sz w:val="18"/>
                <w:szCs w:val="18"/>
              </w:rPr>
              <w:t>includ</w:t>
            </w:r>
            <w:r>
              <w:rPr>
                <w:sz w:val="18"/>
                <w:szCs w:val="18"/>
              </w:rPr>
              <w:t>ing</w:t>
            </w:r>
            <w:r w:rsidRPr="00297EC9">
              <w:rPr>
                <w:sz w:val="18"/>
                <w:szCs w:val="18"/>
              </w:rPr>
              <w:t xml:space="preserve"> carbon of “biogenic origin” is “</w:t>
            </w:r>
            <w:r w:rsidRPr="00297EC9">
              <w:rPr>
                <w:i/>
                <w:iCs/>
                <w:sz w:val="18"/>
                <w:szCs w:val="18"/>
              </w:rPr>
              <w:t>of eligible types, and EU or national legislation must be followed in the sourcing and extraction of the raw materials used</w:t>
            </w:r>
            <w:r w:rsidRPr="00297EC9">
              <w:rPr>
                <w:sz w:val="18"/>
                <w:szCs w:val="18"/>
              </w:rPr>
              <w:t xml:space="preserve">”, we conclude </w:t>
            </w:r>
            <w:r w:rsidRPr="00297EC9">
              <w:rPr>
                <w:sz w:val="18"/>
                <w:szCs w:val="18"/>
              </w:rPr>
              <w:lastRenderedPageBreak/>
              <w:t>that the scope is wide and includes, e.g. residues.</w:t>
            </w:r>
            <w:r w:rsidR="00F40859">
              <w:rPr>
                <w:sz w:val="18"/>
                <w:szCs w:val="18"/>
              </w:rPr>
              <w:t xml:space="preserve"> Furthermore, CO2 removal can be achieved by “</w:t>
            </w:r>
            <w:r w:rsidR="00F40859" w:rsidRPr="00F40859">
              <w:rPr>
                <w:i/>
                <w:iCs/>
                <w:sz w:val="18"/>
                <w:szCs w:val="18"/>
              </w:rPr>
              <w:t>preventing its entrance in the atmosphere and converting the CO2 to a stabile, durable storage</w:t>
            </w:r>
            <w:r w:rsidR="00F40859">
              <w:rPr>
                <w:sz w:val="18"/>
                <w:szCs w:val="18"/>
              </w:rPr>
              <w:t>”.</w:t>
            </w:r>
          </w:p>
        </w:tc>
        <w:tc>
          <w:tcPr>
            <w:tcW w:w="2919" w:type="dxa"/>
          </w:tcPr>
          <w:p w14:paraId="1A3FF4E2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lastRenderedPageBreak/>
              <w:t>Yes, according to the assessment of carbonated material by the IPCC</w:t>
            </w:r>
          </w:p>
        </w:tc>
      </w:tr>
      <w:tr w:rsidR="005D77FE" w:rsidRPr="00297EC9" w14:paraId="45358ED0" w14:textId="77777777" w:rsidTr="000A6CD1">
        <w:tc>
          <w:tcPr>
            <w:tcW w:w="3103" w:type="dxa"/>
          </w:tcPr>
          <w:p w14:paraId="435BA709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Terrestrial storage of biomass (puro.earth)</w:t>
            </w:r>
          </w:p>
        </w:tc>
        <w:tc>
          <w:tcPr>
            <w:tcW w:w="2211" w:type="dxa"/>
          </w:tcPr>
          <w:p w14:paraId="2E23C9A8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Removal</w:t>
            </w:r>
          </w:p>
        </w:tc>
        <w:tc>
          <w:tcPr>
            <w:tcW w:w="2733" w:type="dxa"/>
          </w:tcPr>
          <w:p w14:paraId="2DFBED27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 </w:t>
            </w:r>
            <w:r w:rsidRPr="00297EC9">
              <w:rPr>
                <w:sz w:val="18"/>
                <w:szCs w:val="18"/>
              </w:rPr>
              <w:t>quantifies the net CO2 removal achieved over 100 years</w:t>
            </w:r>
          </w:p>
          <w:p w14:paraId="34C5B0B5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by the storage of eligible biomass (lignocellulosic: trees and hard-stemmed plants)</w:t>
            </w:r>
            <w:r w:rsidRPr="00297EC9">
              <w:rPr>
                <w:i/>
                <w:iCs/>
                <w:sz w:val="18"/>
                <w:szCs w:val="18"/>
              </w:rPr>
              <w:t xml:space="preserve"> </w:t>
            </w:r>
            <w:r w:rsidRPr="00297EC9">
              <w:rPr>
                <w:sz w:val="18"/>
                <w:szCs w:val="18"/>
              </w:rPr>
              <w:t>in adequate terrestrial storage systems</w:t>
            </w:r>
          </w:p>
          <w:p w14:paraId="1F18EACB" w14:textId="77777777" w:rsidR="005D77FE" w:rsidRPr="00297EC9" w:rsidRDefault="005D77FE" w:rsidP="005847D9">
            <w:pPr>
              <w:rPr>
                <w:sz w:val="18"/>
                <w:szCs w:val="18"/>
              </w:rPr>
            </w:pPr>
          </w:p>
        </w:tc>
        <w:tc>
          <w:tcPr>
            <w:tcW w:w="3096" w:type="dxa"/>
          </w:tcPr>
          <w:p w14:paraId="19F43BD3" w14:textId="3575F20E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Not necessarily</w:t>
            </w:r>
            <w:r>
              <w:rPr>
                <w:sz w:val="18"/>
                <w:szCs w:val="18"/>
              </w:rPr>
              <w:t xml:space="preserve"> as </w:t>
            </w:r>
            <w:r w:rsidRPr="00297EC9">
              <w:rPr>
                <w:sz w:val="18"/>
                <w:szCs w:val="18"/>
              </w:rPr>
              <w:t>eligible biomass i</w:t>
            </w:r>
            <w:r w:rsidR="00EA2DDF">
              <w:rPr>
                <w:sz w:val="18"/>
                <w:szCs w:val="18"/>
              </w:rPr>
              <w:t>ncludes</w:t>
            </w:r>
            <w:r w:rsidRPr="00297EC9">
              <w:rPr>
                <w:sz w:val="18"/>
                <w:szCs w:val="18"/>
              </w:rPr>
              <w:t xml:space="preserve"> waste biomass</w:t>
            </w:r>
            <w:r>
              <w:rPr>
                <w:sz w:val="18"/>
                <w:szCs w:val="18"/>
              </w:rPr>
              <w:t xml:space="preserve"> with carbon capture </w:t>
            </w:r>
            <w:r w:rsidRPr="00297EC9">
              <w:rPr>
                <w:sz w:val="18"/>
                <w:szCs w:val="18"/>
              </w:rPr>
              <w:t>outside of the project boundary</w:t>
            </w:r>
          </w:p>
        </w:tc>
        <w:tc>
          <w:tcPr>
            <w:tcW w:w="2919" w:type="dxa"/>
          </w:tcPr>
          <w:p w14:paraId="49A7CB78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It depends on the storage facilities and conditions, but assumed to be long-term as long as the storage place is not disturbed (e.g. water infiltrations or outright destruction)</w:t>
            </w:r>
          </w:p>
        </w:tc>
      </w:tr>
      <w:tr w:rsidR="005D77FE" w:rsidRPr="00297EC9" w14:paraId="365BDF2A" w14:textId="77777777" w:rsidTr="000A6CD1">
        <w:tc>
          <w:tcPr>
            <w:tcW w:w="3103" w:type="dxa"/>
          </w:tcPr>
          <w:p w14:paraId="32B4A1B2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Enhanced Rock Weathering (puro.earth)</w:t>
            </w:r>
          </w:p>
        </w:tc>
        <w:tc>
          <w:tcPr>
            <w:tcW w:w="2211" w:type="dxa"/>
          </w:tcPr>
          <w:p w14:paraId="56AC053A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Removal</w:t>
            </w:r>
          </w:p>
        </w:tc>
        <w:tc>
          <w:tcPr>
            <w:tcW w:w="2733" w:type="dxa"/>
          </w:tcPr>
          <w:p w14:paraId="20515A90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It aims to accelerate the chemical weathering</w:t>
            </w:r>
          </w:p>
          <w:p w14:paraId="6C0C0DA4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process by spreading finely ground rock powder or</w:t>
            </w:r>
          </w:p>
          <w:p w14:paraId="257449C9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other suitable weathering materials to the soil</w:t>
            </w:r>
          </w:p>
          <w:p w14:paraId="793F6B93" w14:textId="77777777" w:rsidR="005D77FE" w:rsidRPr="00297EC9" w:rsidRDefault="005D77FE" w:rsidP="005847D9">
            <w:pPr>
              <w:rPr>
                <w:sz w:val="18"/>
                <w:szCs w:val="18"/>
              </w:rPr>
            </w:pPr>
          </w:p>
        </w:tc>
        <w:tc>
          <w:tcPr>
            <w:tcW w:w="3096" w:type="dxa"/>
          </w:tcPr>
          <w:p w14:paraId="110ED227" w14:textId="7BC6F04A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Yes, due to the specific and active establishment of the conditions (e.g. material spreading to the soil) for enhanced rock w</w:t>
            </w:r>
            <w:r w:rsidR="00B65166">
              <w:rPr>
                <w:sz w:val="18"/>
                <w:szCs w:val="18"/>
              </w:rPr>
              <w:t>ea</w:t>
            </w:r>
            <w:r w:rsidRPr="00297EC9">
              <w:rPr>
                <w:sz w:val="18"/>
                <w:szCs w:val="18"/>
              </w:rPr>
              <w:t>thering to happen</w:t>
            </w:r>
          </w:p>
        </w:tc>
        <w:tc>
          <w:tcPr>
            <w:tcW w:w="2919" w:type="dxa"/>
          </w:tcPr>
          <w:p w14:paraId="00A0DD71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Yes, it is documented as one of the most permanent forms of removal with low risk of reversal</w:t>
            </w:r>
          </w:p>
        </w:tc>
      </w:tr>
      <w:tr w:rsidR="005D77FE" w:rsidRPr="00297EC9" w14:paraId="405AE6AE" w14:textId="77777777" w:rsidTr="000A6CD1">
        <w:tc>
          <w:tcPr>
            <w:tcW w:w="3103" w:type="dxa"/>
          </w:tcPr>
          <w:p w14:paraId="7D8D210D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Ocean alkalinity enhancement (OAE) from coastal outfalls (Isometric)</w:t>
            </w:r>
          </w:p>
        </w:tc>
        <w:tc>
          <w:tcPr>
            <w:tcW w:w="2211" w:type="dxa"/>
          </w:tcPr>
          <w:p w14:paraId="2A39F060" w14:textId="77777777" w:rsidR="005D77FE" w:rsidRPr="00297EC9" w:rsidRDefault="005D77FE" w:rsidP="005847D9">
            <w:r w:rsidRPr="00297EC9">
              <w:rPr>
                <w:sz w:val="18"/>
                <w:szCs w:val="18"/>
              </w:rPr>
              <w:t>Removal (and avoided emissions?)</w:t>
            </w:r>
          </w:p>
        </w:tc>
        <w:tc>
          <w:tcPr>
            <w:tcW w:w="2733" w:type="dxa"/>
          </w:tcPr>
          <w:p w14:paraId="0BC76812" w14:textId="22AB8A5D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OAE aims to speed up natural processes by adding CO₂-reactive alkalinity to the surface ocean</w:t>
            </w:r>
            <w:r w:rsidR="00B65166">
              <w:rPr>
                <w:sz w:val="18"/>
                <w:szCs w:val="18"/>
              </w:rPr>
              <w:t>,</w:t>
            </w:r>
            <w:r w:rsidRPr="00297E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leading </w:t>
            </w:r>
            <w:r w:rsidRPr="00297EC9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</w:t>
            </w:r>
            <w:r w:rsidRPr="00297EC9">
              <w:rPr>
                <w:sz w:val="18"/>
                <w:szCs w:val="18"/>
              </w:rPr>
              <w:t>re-equilibration of the atmospheric and oceanic carbon reservoirs through increasing the flux of CO₂ from the atmosphere to the ocean, or reducing the outgassing of CO₂</w:t>
            </w:r>
          </w:p>
        </w:tc>
        <w:tc>
          <w:tcPr>
            <w:tcW w:w="3096" w:type="dxa"/>
          </w:tcPr>
          <w:p w14:paraId="7BF0422B" w14:textId="70DDAAB8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Yes because the action of enhancing alkalinity in the ocean leads to more intake of CO</w:t>
            </w:r>
            <w:r>
              <w:rPr>
                <w:sz w:val="18"/>
                <w:szCs w:val="18"/>
                <w:vertAlign w:val="subscript"/>
              </w:rPr>
              <w:t>2</w:t>
            </w:r>
            <w:r w:rsidRPr="00297EC9">
              <w:rPr>
                <w:sz w:val="18"/>
                <w:szCs w:val="18"/>
              </w:rPr>
              <w:t xml:space="preserve"> by the oceans; but enhanced alkalinity could also reduce outgassing of CO</w:t>
            </w:r>
            <w:r>
              <w:rPr>
                <w:sz w:val="18"/>
                <w:szCs w:val="18"/>
                <w:vertAlign w:val="subscript"/>
              </w:rPr>
              <w:t>2</w:t>
            </w:r>
            <w:r w:rsidRPr="00297EC9">
              <w:rPr>
                <w:sz w:val="18"/>
                <w:szCs w:val="18"/>
              </w:rPr>
              <w:t xml:space="preserve"> from the oceans, which is equivalent to avoided emissions</w:t>
            </w:r>
          </w:p>
        </w:tc>
        <w:tc>
          <w:tcPr>
            <w:tcW w:w="2919" w:type="dxa"/>
          </w:tcPr>
          <w:p w14:paraId="4B275E56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In theory removals are very long term (10 k- 100 k years), but reversal can occur due to large-scale deployment of CDR, and/ or reduced concentration of CO</w:t>
            </w:r>
            <w:r>
              <w:rPr>
                <w:sz w:val="18"/>
                <w:szCs w:val="18"/>
                <w:vertAlign w:val="subscript"/>
              </w:rPr>
              <w:t>2</w:t>
            </w:r>
            <w:r w:rsidRPr="00297EC9">
              <w:rPr>
                <w:sz w:val="18"/>
                <w:szCs w:val="18"/>
              </w:rPr>
              <w:t xml:space="preserve"> in the atmosphere resulting in outgassing from the ocean</w:t>
            </w:r>
          </w:p>
        </w:tc>
      </w:tr>
      <w:tr w:rsidR="005D77FE" w:rsidRPr="00297EC9" w14:paraId="089406CF" w14:textId="77777777" w:rsidTr="000A6CD1">
        <w:tc>
          <w:tcPr>
            <w:tcW w:w="3103" w:type="dxa"/>
          </w:tcPr>
          <w:p w14:paraId="7A506817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Biomass fermentation with carbon capture and geological storage (Gold Standard)</w:t>
            </w:r>
          </w:p>
        </w:tc>
        <w:tc>
          <w:tcPr>
            <w:tcW w:w="2211" w:type="dxa"/>
          </w:tcPr>
          <w:p w14:paraId="79B6341C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Removal</w:t>
            </w:r>
          </w:p>
        </w:tc>
        <w:tc>
          <w:tcPr>
            <w:tcW w:w="2733" w:type="dxa"/>
          </w:tcPr>
          <w:p w14:paraId="5DFA1CD1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CO₂</w:t>
            </w:r>
            <w:r>
              <w:rPr>
                <w:sz w:val="18"/>
                <w:szCs w:val="18"/>
              </w:rPr>
              <w:t xml:space="preserve"> </w:t>
            </w:r>
            <w:r w:rsidRPr="00297EC9">
              <w:rPr>
                <w:sz w:val="18"/>
                <w:szCs w:val="18"/>
              </w:rPr>
              <w:t xml:space="preserve">from biomass fermentation is captured and stored in geological </w:t>
            </w:r>
            <w:r>
              <w:rPr>
                <w:sz w:val="18"/>
                <w:szCs w:val="18"/>
              </w:rPr>
              <w:t>reservoirs; t</w:t>
            </w:r>
            <w:r w:rsidRPr="00297EC9">
              <w:rPr>
                <w:sz w:val="18"/>
                <w:szCs w:val="18"/>
              </w:rPr>
              <w:t>he source of CO₂</w:t>
            </w:r>
            <w:r>
              <w:rPr>
                <w:sz w:val="18"/>
                <w:szCs w:val="18"/>
              </w:rPr>
              <w:t xml:space="preserve"> must </w:t>
            </w:r>
            <w:r w:rsidRPr="00297EC9">
              <w:rPr>
                <w:sz w:val="18"/>
                <w:szCs w:val="18"/>
              </w:rPr>
              <w:t>be renewable biomass</w:t>
            </w:r>
            <w:r>
              <w:rPr>
                <w:sz w:val="18"/>
                <w:szCs w:val="18"/>
              </w:rPr>
              <w:t xml:space="preserve"> (</w:t>
            </w:r>
            <w:r w:rsidRPr="00297EC9">
              <w:rPr>
                <w:sz w:val="18"/>
                <w:szCs w:val="18"/>
              </w:rPr>
              <w:t>“</w:t>
            </w:r>
            <w:r w:rsidRPr="00297EC9">
              <w:rPr>
                <w:i/>
                <w:iCs/>
                <w:sz w:val="18"/>
                <w:szCs w:val="18"/>
              </w:rPr>
              <w:t>either cultivated in dedicated plantations or is derived from biomass residues</w:t>
            </w:r>
            <w:r w:rsidRPr="00297EC9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096" w:type="dxa"/>
          </w:tcPr>
          <w:p w14:paraId="5F306780" w14:textId="64AC7C15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t necessarily, it depends on the source of biomass; as eligible biomass can be residues</w:t>
            </w:r>
            <w:r w:rsidR="00B6516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then cases of avoided emissions are included</w:t>
            </w:r>
          </w:p>
        </w:tc>
        <w:tc>
          <w:tcPr>
            <w:tcW w:w="2919" w:type="dxa"/>
          </w:tcPr>
          <w:p w14:paraId="5EFF70B7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Storage is assumed permanent/ very long term (geological reservoirs)</w:t>
            </w:r>
          </w:p>
        </w:tc>
      </w:tr>
      <w:tr w:rsidR="005D77FE" w:rsidRPr="00297EC9" w14:paraId="50D7D862" w14:textId="77777777" w:rsidTr="000A6CD1">
        <w:tc>
          <w:tcPr>
            <w:tcW w:w="3103" w:type="dxa"/>
          </w:tcPr>
          <w:p w14:paraId="31D5DD03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lastRenderedPageBreak/>
              <w:t>Bioenergy with carbon capture and storage (BECSS) (Drax &amp; Stockholm Exergi)</w:t>
            </w:r>
          </w:p>
        </w:tc>
        <w:tc>
          <w:tcPr>
            <w:tcW w:w="2211" w:type="dxa"/>
          </w:tcPr>
          <w:p w14:paraId="748C7D33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Removal</w:t>
            </w:r>
          </w:p>
        </w:tc>
        <w:tc>
          <w:tcPr>
            <w:tcW w:w="2733" w:type="dxa"/>
          </w:tcPr>
          <w:p w14:paraId="4CAC07CF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 xml:space="preserve">BECCS technology </w:t>
            </w:r>
            <w:r>
              <w:rPr>
                <w:sz w:val="18"/>
                <w:szCs w:val="18"/>
              </w:rPr>
              <w:t xml:space="preserve">captures </w:t>
            </w:r>
            <w:r w:rsidRPr="00297EC9">
              <w:rPr>
                <w:sz w:val="18"/>
                <w:szCs w:val="18"/>
              </w:rPr>
              <w:t>CO₂</w:t>
            </w:r>
            <w:r>
              <w:rPr>
                <w:sz w:val="18"/>
                <w:szCs w:val="18"/>
              </w:rPr>
              <w:t xml:space="preserve"> </w:t>
            </w:r>
            <w:r w:rsidRPr="00297EC9">
              <w:rPr>
                <w:sz w:val="18"/>
                <w:szCs w:val="18"/>
              </w:rPr>
              <w:t>and permanently stor</w:t>
            </w:r>
            <w:r>
              <w:rPr>
                <w:sz w:val="18"/>
                <w:szCs w:val="18"/>
              </w:rPr>
              <w:t>es</w:t>
            </w:r>
            <w:r w:rsidRPr="00297EC9">
              <w:rPr>
                <w:sz w:val="18"/>
                <w:szCs w:val="18"/>
              </w:rPr>
              <w:t xml:space="preserve"> it in geological reservoirs, and CO₂</w:t>
            </w:r>
            <w:r>
              <w:rPr>
                <w:sz w:val="18"/>
                <w:szCs w:val="18"/>
              </w:rPr>
              <w:t xml:space="preserve"> </w:t>
            </w:r>
            <w:r w:rsidRPr="00297EC9">
              <w:rPr>
                <w:sz w:val="18"/>
                <w:szCs w:val="18"/>
              </w:rPr>
              <w:t>must come from “sustainably sourced biomass”</w:t>
            </w:r>
            <w:r>
              <w:rPr>
                <w:sz w:val="18"/>
                <w:szCs w:val="18"/>
              </w:rPr>
              <w:t xml:space="preserve">; it </w:t>
            </w:r>
            <w:r w:rsidRPr="00297EC9">
              <w:rPr>
                <w:sz w:val="18"/>
                <w:szCs w:val="18"/>
              </w:rPr>
              <w:t>applies to BECCS projects using thermal combustion of solid biomass fuels</w:t>
            </w:r>
          </w:p>
        </w:tc>
        <w:tc>
          <w:tcPr>
            <w:tcW w:w="3096" w:type="dxa"/>
          </w:tcPr>
          <w:p w14:paraId="7EB47AD2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Depends on the cases, but unlikely so</w:t>
            </w:r>
            <w:r>
              <w:rPr>
                <w:sz w:val="18"/>
                <w:szCs w:val="18"/>
              </w:rPr>
              <w:t xml:space="preserve">; when the project includes </w:t>
            </w:r>
            <w:r w:rsidRPr="00297EC9">
              <w:rPr>
                <w:sz w:val="18"/>
                <w:szCs w:val="18"/>
              </w:rPr>
              <w:t xml:space="preserve">the retrofitting of an existing biomass power and/ or heat plant there is no active removal of carbon because the biomass would have been produced and supplied regardless </w:t>
            </w:r>
          </w:p>
        </w:tc>
        <w:tc>
          <w:tcPr>
            <w:tcW w:w="2919" w:type="dxa"/>
          </w:tcPr>
          <w:p w14:paraId="6CD8B655" w14:textId="77777777" w:rsidR="005D77FE" w:rsidRPr="00297EC9" w:rsidRDefault="005D77FE" w:rsidP="005847D9">
            <w:pPr>
              <w:rPr>
                <w:sz w:val="18"/>
                <w:szCs w:val="18"/>
              </w:rPr>
            </w:pPr>
            <w:r w:rsidRPr="00297EC9">
              <w:rPr>
                <w:sz w:val="18"/>
                <w:szCs w:val="18"/>
              </w:rPr>
              <w:t>Storage is assumed permanent/ very long term (geological reservoirs)</w:t>
            </w:r>
          </w:p>
        </w:tc>
      </w:tr>
    </w:tbl>
    <w:p w14:paraId="03950B09" w14:textId="77777777" w:rsidR="005D77FE" w:rsidRPr="00297EC9" w:rsidRDefault="005D77FE" w:rsidP="005D77FE"/>
    <w:p w14:paraId="1A4901B8" w14:textId="77777777" w:rsidR="00776CE1" w:rsidRDefault="00776CE1"/>
    <w:sectPr w:rsidR="00776CE1" w:rsidSect="005D77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0C7"/>
    <w:multiLevelType w:val="hybridMultilevel"/>
    <w:tmpl w:val="3494968C"/>
    <w:lvl w:ilvl="0" w:tplc="1F8C96F6">
      <w:start w:val="1"/>
      <w:numFmt w:val="decimal"/>
      <w:lvlText w:val="%1."/>
      <w:lvlJc w:val="left"/>
      <w:pPr>
        <w:ind w:left="1020" w:hanging="360"/>
      </w:pPr>
    </w:lvl>
    <w:lvl w:ilvl="1" w:tplc="05141408">
      <w:start w:val="1"/>
      <w:numFmt w:val="decimal"/>
      <w:lvlText w:val="%2."/>
      <w:lvlJc w:val="left"/>
      <w:pPr>
        <w:ind w:left="1020" w:hanging="360"/>
      </w:pPr>
    </w:lvl>
    <w:lvl w:ilvl="2" w:tplc="E89688F2">
      <w:start w:val="1"/>
      <w:numFmt w:val="decimal"/>
      <w:lvlText w:val="%3."/>
      <w:lvlJc w:val="left"/>
      <w:pPr>
        <w:ind w:left="1020" w:hanging="360"/>
      </w:pPr>
    </w:lvl>
    <w:lvl w:ilvl="3" w:tplc="563E18A8">
      <w:start w:val="1"/>
      <w:numFmt w:val="decimal"/>
      <w:lvlText w:val="%4."/>
      <w:lvlJc w:val="left"/>
      <w:pPr>
        <w:ind w:left="1020" w:hanging="360"/>
      </w:pPr>
    </w:lvl>
    <w:lvl w:ilvl="4" w:tplc="513CBFA4">
      <w:start w:val="1"/>
      <w:numFmt w:val="decimal"/>
      <w:lvlText w:val="%5."/>
      <w:lvlJc w:val="left"/>
      <w:pPr>
        <w:ind w:left="1020" w:hanging="360"/>
      </w:pPr>
    </w:lvl>
    <w:lvl w:ilvl="5" w:tplc="72000A7E">
      <w:start w:val="1"/>
      <w:numFmt w:val="decimal"/>
      <w:lvlText w:val="%6."/>
      <w:lvlJc w:val="left"/>
      <w:pPr>
        <w:ind w:left="1020" w:hanging="360"/>
      </w:pPr>
    </w:lvl>
    <w:lvl w:ilvl="6" w:tplc="F092C5F6">
      <w:start w:val="1"/>
      <w:numFmt w:val="decimal"/>
      <w:lvlText w:val="%7."/>
      <w:lvlJc w:val="left"/>
      <w:pPr>
        <w:ind w:left="1020" w:hanging="360"/>
      </w:pPr>
    </w:lvl>
    <w:lvl w:ilvl="7" w:tplc="F64C5CA4">
      <w:start w:val="1"/>
      <w:numFmt w:val="decimal"/>
      <w:lvlText w:val="%8."/>
      <w:lvlJc w:val="left"/>
      <w:pPr>
        <w:ind w:left="1020" w:hanging="360"/>
      </w:pPr>
    </w:lvl>
    <w:lvl w:ilvl="8" w:tplc="708C4334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B3130C7"/>
    <w:multiLevelType w:val="hybridMultilevel"/>
    <w:tmpl w:val="1414A168"/>
    <w:lvl w:ilvl="0" w:tplc="C570FFC8">
      <w:start w:val="1"/>
      <w:numFmt w:val="decimal"/>
      <w:lvlText w:val="%1."/>
      <w:lvlJc w:val="left"/>
      <w:pPr>
        <w:ind w:left="720" w:hanging="360"/>
      </w:pPr>
    </w:lvl>
    <w:lvl w:ilvl="1" w:tplc="225215EE">
      <w:start w:val="1"/>
      <w:numFmt w:val="decimal"/>
      <w:lvlText w:val="%2."/>
      <w:lvlJc w:val="left"/>
      <w:pPr>
        <w:ind w:left="720" w:hanging="360"/>
      </w:pPr>
    </w:lvl>
    <w:lvl w:ilvl="2" w:tplc="D2047BAA">
      <w:start w:val="1"/>
      <w:numFmt w:val="decimal"/>
      <w:lvlText w:val="%3."/>
      <w:lvlJc w:val="left"/>
      <w:pPr>
        <w:ind w:left="720" w:hanging="360"/>
      </w:pPr>
    </w:lvl>
    <w:lvl w:ilvl="3" w:tplc="D0783560">
      <w:start w:val="1"/>
      <w:numFmt w:val="decimal"/>
      <w:lvlText w:val="%4."/>
      <w:lvlJc w:val="left"/>
      <w:pPr>
        <w:ind w:left="720" w:hanging="360"/>
      </w:pPr>
    </w:lvl>
    <w:lvl w:ilvl="4" w:tplc="10922634">
      <w:start w:val="1"/>
      <w:numFmt w:val="decimal"/>
      <w:lvlText w:val="%5."/>
      <w:lvlJc w:val="left"/>
      <w:pPr>
        <w:ind w:left="720" w:hanging="360"/>
      </w:pPr>
    </w:lvl>
    <w:lvl w:ilvl="5" w:tplc="0D6EB5C8">
      <w:start w:val="1"/>
      <w:numFmt w:val="decimal"/>
      <w:lvlText w:val="%6."/>
      <w:lvlJc w:val="left"/>
      <w:pPr>
        <w:ind w:left="720" w:hanging="360"/>
      </w:pPr>
    </w:lvl>
    <w:lvl w:ilvl="6" w:tplc="5B589D38">
      <w:start w:val="1"/>
      <w:numFmt w:val="decimal"/>
      <w:lvlText w:val="%7."/>
      <w:lvlJc w:val="left"/>
      <w:pPr>
        <w:ind w:left="720" w:hanging="360"/>
      </w:pPr>
    </w:lvl>
    <w:lvl w:ilvl="7" w:tplc="0F163294">
      <w:start w:val="1"/>
      <w:numFmt w:val="decimal"/>
      <w:lvlText w:val="%8."/>
      <w:lvlJc w:val="left"/>
      <w:pPr>
        <w:ind w:left="720" w:hanging="360"/>
      </w:pPr>
    </w:lvl>
    <w:lvl w:ilvl="8" w:tplc="BB38EA0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26C426D"/>
    <w:multiLevelType w:val="hybridMultilevel"/>
    <w:tmpl w:val="42BC7E7A"/>
    <w:lvl w:ilvl="0" w:tplc="B5DE76C2">
      <w:start w:val="1"/>
      <w:numFmt w:val="decimal"/>
      <w:lvlText w:val="%1."/>
      <w:lvlJc w:val="left"/>
      <w:pPr>
        <w:ind w:left="1020" w:hanging="360"/>
      </w:pPr>
    </w:lvl>
    <w:lvl w:ilvl="1" w:tplc="851E693A">
      <w:start w:val="1"/>
      <w:numFmt w:val="decimal"/>
      <w:lvlText w:val="%2."/>
      <w:lvlJc w:val="left"/>
      <w:pPr>
        <w:ind w:left="1020" w:hanging="360"/>
      </w:pPr>
    </w:lvl>
    <w:lvl w:ilvl="2" w:tplc="57D632F2">
      <w:start w:val="1"/>
      <w:numFmt w:val="decimal"/>
      <w:lvlText w:val="%3."/>
      <w:lvlJc w:val="left"/>
      <w:pPr>
        <w:ind w:left="1020" w:hanging="360"/>
      </w:pPr>
    </w:lvl>
    <w:lvl w:ilvl="3" w:tplc="FDDC9A56">
      <w:start w:val="1"/>
      <w:numFmt w:val="decimal"/>
      <w:lvlText w:val="%4."/>
      <w:lvlJc w:val="left"/>
      <w:pPr>
        <w:ind w:left="1020" w:hanging="360"/>
      </w:pPr>
    </w:lvl>
    <w:lvl w:ilvl="4" w:tplc="5ECAD7B2">
      <w:start w:val="1"/>
      <w:numFmt w:val="decimal"/>
      <w:lvlText w:val="%5."/>
      <w:lvlJc w:val="left"/>
      <w:pPr>
        <w:ind w:left="1020" w:hanging="360"/>
      </w:pPr>
    </w:lvl>
    <w:lvl w:ilvl="5" w:tplc="4D5899D8">
      <w:start w:val="1"/>
      <w:numFmt w:val="decimal"/>
      <w:lvlText w:val="%6."/>
      <w:lvlJc w:val="left"/>
      <w:pPr>
        <w:ind w:left="1020" w:hanging="360"/>
      </w:pPr>
    </w:lvl>
    <w:lvl w:ilvl="6" w:tplc="7A523C06">
      <w:start w:val="1"/>
      <w:numFmt w:val="decimal"/>
      <w:lvlText w:val="%7."/>
      <w:lvlJc w:val="left"/>
      <w:pPr>
        <w:ind w:left="1020" w:hanging="360"/>
      </w:pPr>
    </w:lvl>
    <w:lvl w:ilvl="7" w:tplc="45508730">
      <w:start w:val="1"/>
      <w:numFmt w:val="decimal"/>
      <w:lvlText w:val="%8."/>
      <w:lvlJc w:val="left"/>
      <w:pPr>
        <w:ind w:left="1020" w:hanging="360"/>
      </w:pPr>
    </w:lvl>
    <w:lvl w:ilvl="8" w:tplc="9EDE3170">
      <w:start w:val="1"/>
      <w:numFmt w:val="decimal"/>
      <w:lvlText w:val="%9."/>
      <w:lvlJc w:val="left"/>
      <w:pPr>
        <w:ind w:left="1020" w:hanging="360"/>
      </w:pPr>
    </w:lvl>
  </w:abstractNum>
  <w:num w:numId="1" w16cid:durableId="1399744294">
    <w:abstractNumId w:val="0"/>
  </w:num>
  <w:num w:numId="2" w16cid:durableId="125318577">
    <w:abstractNumId w:val="2"/>
  </w:num>
  <w:num w:numId="3" w16cid:durableId="191123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FE"/>
    <w:rsid w:val="000022F5"/>
    <w:rsid w:val="00037ADE"/>
    <w:rsid w:val="00037E05"/>
    <w:rsid w:val="000758B5"/>
    <w:rsid w:val="000A6CD1"/>
    <w:rsid w:val="000E6298"/>
    <w:rsid w:val="00123EAA"/>
    <w:rsid w:val="001716EA"/>
    <w:rsid w:val="001A5782"/>
    <w:rsid w:val="001C1A71"/>
    <w:rsid w:val="002437B6"/>
    <w:rsid w:val="002C5E68"/>
    <w:rsid w:val="00330532"/>
    <w:rsid w:val="003D1CB7"/>
    <w:rsid w:val="00420195"/>
    <w:rsid w:val="004577BE"/>
    <w:rsid w:val="004B2FC8"/>
    <w:rsid w:val="00505003"/>
    <w:rsid w:val="005D77FE"/>
    <w:rsid w:val="005F7F6D"/>
    <w:rsid w:val="00603D0F"/>
    <w:rsid w:val="00690035"/>
    <w:rsid w:val="00776CE1"/>
    <w:rsid w:val="007B33B6"/>
    <w:rsid w:val="007D6AE2"/>
    <w:rsid w:val="007F0793"/>
    <w:rsid w:val="00834D9B"/>
    <w:rsid w:val="009E2D83"/>
    <w:rsid w:val="009E4DC8"/>
    <w:rsid w:val="00AA7A4E"/>
    <w:rsid w:val="00B02567"/>
    <w:rsid w:val="00B65166"/>
    <w:rsid w:val="00B81435"/>
    <w:rsid w:val="00C145CB"/>
    <w:rsid w:val="00C97AFB"/>
    <w:rsid w:val="00CD007B"/>
    <w:rsid w:val="00D27165"/>
    <w:rsid w:val="00EA2DDF"/>
    <w:rsid w:val="00EB5D7E"/>
    <w:rsid w:val="00F4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F2CD5"/>
  <w15:chartTrackingRefBased/>
  <w15:docId w15:val="{2706EB53-BD7A-45DE-8D6C-429F887C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F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7FE"/>
    <w:pPr>
      <w:keepNext/>
      <w:keepLines/>
      <w:spacing w:before="160" w:after="80"/>
      <w:outlineLvl w:val="2"/>
    </w:pPr>
    <w:rPr>
      <w:rFonts w:eastAsiaTheme="majorEastAsia" w:cstheme="majorBidi"/>
      <w:noProof/>
      <w:color w:val="0F4761" w:themeColor="accent1" w:themeShade="BF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7FE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0F4761" w:themeColor="accent1" w:themeShade="BF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7FE"/>
    <w:pPr>
      <w:keepNext/>
      <w:keepLines/>
      <w:spacing w:before="80" w:after="40"/>
      <w:outlineLvl w:val="4"/>
    </w:pPr>
    <w:rPr>
      <w:rFonts w:eastAsiaTheme="majorEastAsia" w:cstheme="majorBidi"/>
      <w:noProof/>
      <w:color w:val="0F4761" w:themeColor="accent1" w:themeShade="BF"/>
      <w:lang w:val="fr-F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7FE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lang w:val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7FE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lang w:val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7FE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7FE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7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7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7FE"/>
    <w:rPr>
      <w:rFonts w:eastAsiaTheme="majorEastAsia" w:cstheme="majorBidi"/>
      <w:noProof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7FE"/>
    <w:rPr>
      <w:rFonts w:eastAsiaTheme="majorEastAsia" w:cstheme="majorBidi"/>
      <w:i/>
      <w:iCs/>
      <w:noProof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7FE"/>
    <w:rPr>
      <w:rFonts w:eastAsiaTheme="majorEastAsia" w:cstheme="majorBidi"/>
      <w:noProof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7FE"/>
    <w:rPr>
      <w:rFonts w:eastAsiaTheme="majorEastAsia" w:cstheme="majorBidi"/>
      <w:i/>
      <w:iCs/>
      <w:noProof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7FE"/>
    <w:rPr>
      <w:rFonts w:eastAsiaTheme="majorEastAsia" w:cstheme="majorBidi"/>
      <w:noProof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7FE"/>
    <w:rPr>
      <w:rFonts w:eastAsiaTheme="majorEastAsia" w:cstheme="majorBidi"/>
      <w:i/>
      <w:iCs/>
      <w:noProof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7FE"/>
    <w:rPr>
      <w:rFonts w:eastAsiaTheme="majorEastAsia" w:cstheme="majorBidi"/>
      <w:noProof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5D77FE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5D77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7FE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sz w:val="28"/>
      <w:szCs w:val="28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5D77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5D77FE"/>
    <w:pPr>
      <w:spacing w:before="160"/>
      <w:jc w:val="center"/>
    </w:pPr>
    <w:rPr>
      <w:i/>
      <w:iCs/>
      <w:noProof/>
      <w:color w:val="404040" w:themeColor="text1" w:themeTint="BF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D77FE"/>
    <w:rPr>
      <w:i/>
      <w:iCs/>
      <w:noProof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5D77FE"/>
    <w:pPr>
      <w:ind w:left="720"/>
      <w:contextualSpacing/>
    </w:pPr>
    <w:rPr>
      <w:noProof/>
      <w:lang w:val="fr-FR"/>
    </w:rPr>
  </w:style>
  <w:style w:type="character" w:styleId="IntenseEmphasis">
    <w:name w:val="Intense Emphasis"/>
    <w:basedOn w:val="DefaultParagraphFont"/>
    <w:uiPriority w:val="21"/>
    <w:qFormat/>
    <w:rsid w:val="005D7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/>
      <w:color w:val="0F4761" w:themeColor="accent1" w:themeShade="BF"/>
      <w:lang w:val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7FE"/>
    <w:rPr>
      <w:i/>
      <w:iCs/>
      <w:noProof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5D77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7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7FE"/>
    <w:rPr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A5782"/>
    <w:pPr>
      <w:spacing w:after="0" w:line="240" w:lineRule="auto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7B6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97A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AD0B0-1B04-493C-A7D0-8A605D24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Pirard, RAM, Dr [pirardr@sun.ac.za]</dc:creator>
  <cp:keywords/>
  <dc:description/>
  <cp:lastModifiedBy>wwfeuropeaidgabon</cp:lastModifiedBy>
  <cp:revision>7</cp:revision>
  <dcterms:created xsi:type="dcterms:W3CDTF">2025-10-06T06:35:00Z</dcterms:created>
  <dcterms:modified xsi:type="dcterms:W3CDTF">2026-05-20T14:53:00Z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dc40bce4-5747-4f34-a106-b1b4845aaa97</vt:lpwstr>
  </property>
</Properties>
</file>