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9"/>
        <w:gridCol w:w="708"/>
        <w:gridCol w:w="975"/>
        <w:gridCol w:w="992"/>
        <w:gridCol w:w="868"/>
        <w:gridCol w:w="833"/>
        <w:gridCol w:w="586"/>
        <w:gridCol w:w="709"/>
        <w:gridCol w:w="851"/>
        <w:gridCol w:w="992"/>
        <w:gridCol w:w="850"/>
        <w:gridCol w:w="851"/>
      </w:tblGrid>
      <w:tr w:rsidR="00BB0A7E" w:rsidRPr="00507323" w14:paraId="45E0F810" w14:textId="77777777" w:rsidTr="00E63077">
        <w:trPr>
          <w:trHeight w:val="668"/>
        </w:trPr>
        <w:tc>
          <w:tcPr>
            <w:tcW w:w="869" w:type="dxa"/>
            <w:hideMark/>
          </w:tcPr>
          <w:p w14:paraId="73BABD11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Study (Year)</w:t>
            </w:r>
          </w:p>
        </w:tc>
        <w:tc>
          <w:tcPr>
            <w:tcW w:w="708" w:type="dxa"/>
            <w:hideMark/>
          </w:tcPr>
          <w:p w14:paraId="5DF42232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Country</w:t>
            </w:r>
          </w:p>
        </w:tc>
        <w:tc>
          <w:tcPr>
            <w:tcW w:w="975" w:type="dxa"/>
            <w:hideMark/>
          </w:tcPr>
          <w:p w14:paraId="79D0BD17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Study Design</w:t>
            </w:r>
          </w:p>
        </w:tc>
        <w:tc>
          <w:tcPr>
            <w:tcW w:w="992" w:type="dxa"/>
            <w:hideMark/>
          </w:tcPr>
          <w:p w14:paraId="57F30EE5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Comparison</w:t>
            </w:r>
          </w:p>
        </w:tc>
        <w:tc>
          <w:tcPr>
            <w:tcW w:w="868" w:type="dxa"/>
            <w:hideMark/>
          </w:tcPr>
          <w:p w14:paraId="228F447B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Population</w:t>
            </w:r>
          </w:p>
        </w:tc>
        <w:tc>
          <w:tcPr>
            <w:tcW w:w="833" w:type="dxa"/>
            <w:hideMark/>
          </w:tcPr>
          <w:p w14:paraId="6D42DBA0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Sample Size (AI / Control)</w:t>
            </w:r>
          </w:p>
        </w:tc>
        <w:tc>
          <w:tcPr>
            <w:tcW w:w="586" w:type="dxa"/>
            <w:hideMark/>
          </w:tcPr>
          <w:p w14:paraId="38F08B20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Total N</w:t>
            </w:r>
          </w:p>
        </w:tc>
        <w:tc>
          <w:tcPr>
            <w:tcW w:w="709" w:type="dxa"/>
            <w:hideMark/>
          </w:tcPr>
          <w:p w14:paraId="7F162A28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Follow-up</w:t>
            </w:r>
          </w:p>
        </w:tc>
        <w:tc>
          <w:tcPr>
            <w:tcW w:w="851" w:type="dxa"/>
            <w:hideMark/>
          </w:tcPr>
          <w:p w14:paraId="105C3114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Primary Outcome</w:t>
            </w:r>
          </w:p>
        </w:tc>
        <w:tc>
          <w:tcPr>
            <w:tcW w:w="992" w:type="dxa"/>
            <w:hideMark/>
          </w:tcPr>
          <w:p w14:paraId="3BD37900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Secondary Outcomes</w:t>
            </w:r>
          </w:p>
        </w:tc>
        <w:tc>
          <w:tcPr>
            <w:tcW w:w="850" w:type="dxa"/>
            <w:hideMark/>
          </w:tcPr>
          <w:p w14:paraId="3AD5B956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Key Effect Size</w:t>
            </w:r>
          </w:p>
        </w:tc>
        <w:tc>
          <w:tcPr>
            <w:tcW w:w="851" w:type="dxa"/>
            <w:hideMark/>
          </w:tcPr>
          <w:p w14:paraId="3433E4E5" w14:textId="77777777" w:rsidR="00BB0A7E" w:rsidRPr="00507323" w:rsidRDefault="00BB0A7E" w:rsidP="00E63077">
            <w:pPr>
              <w:spacing w:line="480" w:lineRule="auto"/>
              <w:jc w:val="center"/>
              <w:rPr>
                <w:b/>
                <w:bCs/>
                <w:sz w:val="13"/>
                <w:szCs w:val="13"/>
              </w:rPr>
            </w:pPr>
            <w:r w:rsidRPr="00507323">
              <w:rPr>
                <w:b/>
                <w:bCs/>
                <w:sz w:val="13"/>
                <w:szCs w:val="13"/>
              </w:rPr>
              <w:t>Category</w:t>
            </w:r>
          </w:p>
        </w:tc>
      </w:tr>
      <w:tr w:rsidR="00BB0A7E" w:rsidRPr="00507323" w14:paraId="5E184046" w14:textId="77777777" w:rsidTr="00E63077">
        <w:trPr>
          <w:trHeight w:val="519"/>
        </w:trPr>
        <w:tc>
          <w:tcPr>
            <w:tcW w:w="869" w:type="dxa"/>
            <w:hideMark/>
          </w:tcPr>
          <w:p w14:paraId="6299539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Kim et al. (FLASH, 2025)</w:t>
            </w:r>
          </w:p>
        </w:tc>
        <w:tc>
          <w:tcPr>
            <w:tcW w:w="708" w:type="dxa"/>
            <w:hideMark/>
          </w:tcPr>
          <w:p w14:paraId="2F293A53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South Korea</w:t>
            </w:r>
          </w:p>
        </w:tc>
        <w:tc>
          <w:tcPr>
            <w:tcW w:w="975" w:type="dxa"/>
            <w:hideMark/>
          </w:tcPr>
          <w:p w14:paraId="5BAF53E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proofErr w:type="spellStart"/>
            <w:r w:rsidRPr="00507323">
              <w:rPr>
                <w:sz w:val="13"/>
                <w:szCs w:val="13"/>
              </w:rPr>
              <w:t>Multicenter</w:t>
            </w:r>
            <w:proofErr w:type="spellEnd"/>
            <w:r w:rsidRPr="00507323">
              <w:rPr>
                <w:sz w:val="13"/>
                <w:szCs w:val="13"/>
              </w:rPr>
              <w:t xml:space="preserve"> RCT</w:t>
            </w:r>
          </w:p>
        </w:tc>
        <w:tc>
          <w:tcPr>
            <w:tcW w:w="992" w:type="dxa"/>
            <w:hideMark/>
          </w:tcPr>
          <w:p w14:paraId="70327EE9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AI-QCA vs OCT</w:t>
            </w:r>
          </w:p>
        </w:tc>
        <w:tc>
          <w:tcPr>
            <w:tcW w:w="868" w:type="dxa"/>
            <w:hideMark/>
          </w:tcPr>
          <w:p w14:paraId="5C3BA11C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CAD undergoing PCI</w:t>
            </w:r>
          </w:p>
        </w:tc>
        <w:tc>
          <w:tcPr>
            <w:tcW w:w="833" w:type="dxa"/>
            <w:hideMark/>
          </w:tcPr>
          <w:p w14:paraId="76A0A1BC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199 / 196</w:t>
            </w:r>
          </w:p>
        </w:tc>
        <w:tc>
          <w:tcPr>
            <w:tcW w:w="586" w:type="dxa"/>
            <w:hideMark/>
          </w:tcPr>
          <w:p w14:paraId="0B699F1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395</w:t>
            </w:r>
          </w:p>
        </w:tc>
        <w:tc>
          <w:tcPr>
            <w:tcW w:w="709" w:type="dxa"/>
            <w:hideMark/>
          </w:tcPr>
          <w:p w14:paraId="6E08D725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In-hospital</w:t>
            </w:r>
          </w:p>
        </w:tc>
        <w:tc>
          <w:tcPr>
            <w:tcW w:w="851" w:type="dxa"/>
            <w:hideMark/>
          </w:tcPr>
          <w:p w14:paraId="6432A39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Minimal stent area</w:t>
            </w:r>
          </w:p>
        </w:tc>
        <w:tc>
          <w:tcPr>
            <w:tcW w:w="992" w:type="dxa"/>
            <w:hideMark/>
          </w:tcPr>
          <w:p w14:paraId="05B9FEE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proofErr w:type="spellStart"/>
            <w:r w:rsidRPr="00507323">
              <w:rPr>
                <w:sz w:val="13"/>
                <w:szCs w:val="13"/>
              </w:rPr>
              <w:t>Malapposition</w:t>
            </w:r>
            <w:proofErr w:type="spellEnd"/>
            <w:r w:rsidRPr="00507323">
              <w:rPr>
                <w:sz w:val="13"/>
                <w:szCs w:val="13"/>
              </w:rPr>
              <w:t>, dissection</w:t>
            </w:r>
          </w:p>
        </w:tc>
        <w:tc>
          <w:tcPr>
            <w:tcW w:w="850" w:type="dxa"/>
            <w:hideMark/>
          </w:tcPr>
          <w:p w14:paraId="4B753FE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ΔMSA 0.16 mm²; noninferiority p&lt;0.001</w:t>
            </w:r>
          </w:p>
        </w:tc>
        <w:tc>
          <w:tcPr>
            <w:tcW w:w="851" w:type="dxa"/>
            <w:hideMark/>
          </w:tcPr>
          <w:p w14:paraId="6C218C8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 vs Imaging</w:t>
            </w:r>
          </w:p>
        </w:tc>
      </w:tr>
      <w:tr w:rsidR="00BB0A7E" w:rsidRPr="00507323" w14:paraId="72EF2E63" w14:textId="77777777" w:rsidTr="00E63077">
        <w:trPr>
          <w:trHeight w:val="400"/>
        </w:trPr>
        <w:tc>
          <w:tcPr>
            <w:tcW w:w="869" w:type="dxa"/>
            <w:hideMark/>
          </w:tcPr>
          <w:p w14:paraId="6366B09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Ahn JH et al. (2025)</w:t>
            </w:r>
          </w:p>
        </w:tc>
        <w:tc>
          <w:tcPr>
            <w:tcW w:w="708" w:type="dxa"/>
            <w:hideMark/>
          </w:tcPr>
          <w:p w14:paraId="7591980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South Korea</w:t>
            </w:r>
          </w:p>
        </w:tc>
        <w:tc>
          <w:tcPr>
            <w:tcW w:w="975" w:type="dxa"/>
            <w:hideMark/>
          </w:tcPr>
          <w:p w14:paraId="6D821217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Retrospective cohort</w:t>
            </w:r>
          </w:p>
        </w:tc>
        <w:tc>
          <w:tcPr>
            <w:tcW w:w="992" w:type="dxa"/>
            <w:hideMark/>
          </w:tcPr>
          <w:p w14:paraId="31FCFC8F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AI-QCA vs Angio</w:t>
            </w:r>
          </w:p>
        </w:tc>
        <w:tc>
          <w:tcPr>
            <w:tcW w:w="868" w:type="dxa"/>
            <w:hideMark/>
          </w:tcPr>
          <w:p w14:paraId="5171CBB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STEMI PCI</w:t>
            </w:r>
          </w:p>
        </w:tc>
        <w:tc>
          <w:tcPr>
            <w:tcW w:w="833" w:type="dxa"/>
            <w:hideMark/>
          </w:tcPr>
          <w:p w14:paraId="15A04C0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164 / 492</w:t>
            </w:r>
          </w:p>
        </w:tc>
        <w:tc>
          <w:tcPr>
            <w:tcW w:w="586" w:type="dxa"/>
            <w:hideMark/>
          </w:tcPr>
          <w:p w14:paraId="41914C49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656</w:t>
            </w:r>
          </w:p>
        </w:tc>
        <w:tc>
          <w:tcPr>
            <w:tcW w:w="709" w:type="dxa"/>
            <w:hideMark/>
          </w:tcPr>
          <w:p w14:paraId="7E2858A5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In-hospital</w:t>
            </w:r>
          </w:p>
        </w:tc>
        <w:tc>
          <w:tcPr>
            <w:tcW w:w="851" w:type="dxa"/>
            <w:hideMark/>
          </w:tcPr>
          <w:p w14:paraId="6CDDA0C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Procedure time</w:t>
            </w:r>
          </w:p>
        </w:tc>
        <w:tc>
          <w:tcPr>
            <w:tcW w:w="992" w:type="dxa"/>
            <w:hideMark/>
          </w:tcPr>
          <w:p w14:paraId="0D6D253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Contrast, mortality</w:t>
            </w:r>
          </w:p>
        </w:tc>
        <w:tc>
          <w:tcPr>
            <w:tcW w:w="850" w:type="dxa"/>
            <w:hideMark/>
          </w:tcPr>
          <w:p w14:paraId="2F38A63D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Mean diff −4.6 min; p&lt;0.001</w:t>
            </w:r>
          </w:p>
        </w:tc>
        <w:tc>
          <w:tcPr>
            <w:tcW w:w="851" w:type="dxa"/>
            <w:hideMark/>
          </w:tcPr>
          <w:p w14:paraId="2B4E390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 vs Angio</w:t>
            </w:r>
          </w:p>
        </w:tc>
      </w:tr>
      <w:tr w:rsidR="00BB0A7E" w:rsidRPr="00507323" w14:paraId="56C58BF8" w14:textId="77777777" w:rsidTr="00E63077">
        <w:trPr>
          <w:trHeight w:val="519"/>
        </w:trPr>
        <w:tc>
          <w:tcPr>
            <w:tcW w:w="869" w:type="dxa"/>
            <w:hideMark/>
          </w:tcPr>
          <w:p w14:paraId="5CD39289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Lee PH et al. (GUIDE-DES, 2024)</w:t>
            </w:r>
          </w:p>
        </w:tc>
        <w:tc>
          <w:tcPr>
            <w:tcW w:w="708" w:type="dxa"/>
            <w:hideMark/>
          </w:tcPr>
          <w:p w14:paraId="3BA9744D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South Korea</w:t>
            </w:r>
          </w:p>
        </w:tc>
        <w:tc>
          <w:tcPr>
            <w:tcW w:w="975" w:type="dxa"/>
            <w:hideMark/>
          </w:tcPr>
          <w:p w14:paraId="6EDF8257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RCT</w:t>
            </w:r>
          </w:p>
        </w:tc>
        <w:tc>
          <w:tcPr>
            <w:tcW w:w="992" w:type="dxa"/>
            <w:hideMark/>
          </w:tcPr>
          <w:p w14:paraId="0F9831AE" w14:textId="77777777" w:rsidR="00BB0A7E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QCA vs IVUS</w:t>
            </w:r>
          </w:p>
          <w:p w14:paraId="5CB68D3E" w14:textId="77777777" w:rsidR="00BB0A7E" w:rsidRPr="00F7407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F74073">
              <w:rPr>
                <w:sz w:val="13"/>
                <w:szCs w:val="13"/>
              </w:rPr>
              <w:t>Contextual comparator</w:t>
            </w:r>
          </w:p>
        </w:tc>
        <w:tc>
          <w:tcPr>
            <w:tcW w:w="868" w:type="dxa"/>
            <w:hideMark/>
          </w:tcPr>
          <w:p w14:paraId="625563B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CAD PCI</w:t>
            </w:r>
          </w:p>
        </w:tc>
        <w:tc>
          <w:tcPr>
            <w:tcW w:w="833" w:type="dxa"/>
            <w:hideMark/>
          </w:tcPr>
          <w:p w14:paraId="00DFDF7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763 / 765</w:t>
            </w:r>
          </w:p>
        </w:tc>
        <w:tc>
          <w:tcPr>
            <w:tcW w:w="586" w:type="dxa"/>
            <w:hideMark/>
          </w:tcPr>
          <w:p w14:paraId="278CAC9A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1528</w:t>
            </w:r>
          </w:p>
        </w:tc>
        <w:tc>
          <w:tcPr>
            <w:tcW w:w="709" w:type="dxa"/>
            <w:hideMark/>
          </w:tcPr>
          <w:p w14:paraId="5AC657A7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12 months</w:t>
            </w:r>
          </w:p>
        </w:tc>
        <w:tc>
          <w:tcPr>
            <w:tcW w:w="851" w:type="dxa"/>
            <w:hideMark/>
          </w:tcPr>
          <w:p w14:paraId="061D807E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Target lesion failure</w:t>
            </w:r>
          </w:p>
        </w:tc>
        <w:tc>
          <w:tcPr>
            <w:tcW w:w="992" w:type="dxa"/>
            <w:hideMark/>
          </w:tcPr>
          <w:p w14:paraId="34D7235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MI, TLR, thrombosis</w:t>
            </w:r>
          </w:p>
        </w:tc>
        <w:tc>
          <w:tcPr>
            <w:tcW w:w="850" w:type="dxa"/>
            <w:hideMark/>
          </w:tcPr>
          <w:p w14:paraId="3C73719C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HR 1.00 (95% CI 0.60–1.68), p=0.99</w:t>
            </w:r>
          </w:p>
        </w:tc>
        <w:tc>
          <w:tcPr>
            <w:tcW w:w="851" w:type="dxa"/>
            <w:hideMark/>
          </w:tcPr>
          <w:p w14:paraId="33DA3F9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Context</w:t>
            </w:r>
          </w:p>
        </w:tc>
      </w:tr>
      <w:tr w:rsidR="00BB0A7E" w:rsidRPr="00507323" w14:paraId="1167A9BC" w14:textId="77777777" w:rsidTr="00E63077">
        <w:trPr>
          <w:trHeight w:val="535"/>
        </w:trPr>
        <w:tc>
          <w:tcPr>
            <w:tcW w:w="869" w:type="dxa"/>
            <w:hideMark/>
          </w:tcPr>
          <w:p w14:paraId="73979151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Kim DH et al. (2024)</w:t>
            </w:r>
          </w:p>
        </w:tc>
        <w:tc>
          <w:tcPr>
            <w:tcW w:w="708" w:type="dxa"/>
            <w:hideMark/>
          </w:tcPr>
          <w:p w14:paraId="18AEC3A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South Korea</w:t>
            </w:r>
          </w:p>
        </w:tc>
        <w:tc>
          <w:tcPr>
            <w:tcW w:w="975" w:type="dxa"/>
            <w:hideMark/>
          </w:tcPr>
          <w:p w14:paraId="0395388A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Retrospective validation</w:t>
            </w:r>
          </w:p>
        </w:tc>
        <w:tc>
          <w:tcPr>
            <w:tcW w:w="992" w:type="dxa"/>
            <w:hideMark/>
          </w:tcPr>
          <w:p w14:paraId="0EA6A934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AI-QCA vs Manual QCA</w:t>
            </w:r>
          </w:p>
        </w:tc>
        <w:tc>
          <w:tcPr>
            <w:tcW w:w="868" w:type="dxa"/>
            <w:hideMark/>
          </w:tcPr>
          <w:p w14:paraId="2AB5E3A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Angio dataset</w:t>
            </w:r>
          </w:p>
        </w:tc>
        <w:tc>
          <w:tcPr>
            <w:tcW w:w="833" w:type="dxa"/>
            <w:hideMark/>
          </w:tcPr>
          <w:p w14:paraId="1EEBDE4E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86" w:type="dxa"/>
            <w:hideMark/>
          </w:tcPr>
          <w:p w14:paraId="59BC1F3D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762</w:t>
            </w:r>
          </w:p>
        </w:tc>
        <w:tc>
          <w:tcPr>
            <w:tcW w:w="709" w:type="dxa"/>
            <w:hideMark/>
          </w:tcPr>
          <w:p w14:paraId="21075D40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NA</w:t>
            </w:r>
          </w:p>
        </w:tc>
        <w:tc>
          <w:tcPr>
            <w:tcW w:w="851" w:type="dxa"/>
            <w:hideMark/>
          </w:tcPr>
          <w:p w14:paraId="32911DE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Agreement (MLD, stenosis)</w:t>
            </w:r>
          </w:p>
        </w:tc>
        <w:tc>
          <w:tcPr>
            <w:tcW w:w="992" w:type="dxa"/>
            <w:hideMark/>
          </w:tcPr>
          <w:p w14:paraId="043586A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Accuracy</w:t>
            </w:r>
          </w:p>
        </w:tc>
        <w:tc>
          <w:tcPr>
            <w:tcW w:w="850" w:type="dxa"/>
            <w:hideMark/>
          </w:tcPr>
          <w:p w14:paraId="147B9D0C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 xml:space="preserve">Strong correlation </w:t>
            </w:r>
            <w:r w:rsidRPr="00927316">
              <w:rPr>
                <w:sz w:val="11"/>
                <w:szCs w:val="11"/>
              </w:rPr>
              <w:t>(ICC 0.60–0.93)</w:t>
            </w:r>
          </w:p>
        </w:tc>
        <w:tc>
          <w:tcPr>
            <w:tcW w:w="851" w:type="dxa"/>
            <w:hideMark/>
          </w:tcPr>
          <w:p w14:paraId="654489CF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Validation</w:t>
            </w:r>
          </w:p>
        </w:tc>
      </w:tr>
      <w:tr w:rsidR="00BB0A7E" w:rsidRPr="00507323" w14:paraId="6CB352B8" w14:textId="77777777" w:rsidTr="00E63077">
        <w:trPr>
          <w:trHeight w:val="535"/>
        </w:trPr>
        <w:tc>
          <w:tcPr>
            <w:tcW w:w="869" w:type="dxa"/>
            <w:hideMark/>
          </w:tcPr>
          <w:p w14:paraId="50E75B7A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Kweon et al. (2024)</w:t>
            </w:r>
          </w:p>
        </w:tc>
        <w:tc>
          <w:tcPr>
            <w:tcW w:w="708" w:type="dxa"/>
            <w:hideMark/>
          </w:tcPr>
          <w:p w14:paraId="56AD2A6A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South Korea</w:t>
            </w:r>
          </w:p>
        </w:tc>
        <w:tc>
          <w:tcPr>
            <w:tcW w:w="975" w:type="dxa"/>
            <w:hideMark/>
          </w:tcPr>
          <w:p w14:paraId="4C410F35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Retrospective validation</w:t>
            </w:r>
          </w:p>
        </w:tc>
        <w:tc>
          <w:tcPr>
            <w:tcW w:w="992" w:type="dxa"/>
            <w:hideMark/>
          </w:tcPr>
          <w:p w14:paraId="76F130E7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AI-QCA vs Manual QCA</w:t>
            </w:r>
          </w:p>
        </w:tc>
        <w:tc>
          <w:tcPr>
            <w:tcW w:w="868" w:type="dxa"/>
            <w:hideMark/>
          </w:tcPr>
          <w:p w14:paraId="1DEE072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Angio dataset</w:t>
            </w:r>
          </w:p>
        </w:tc>
        <w:tc>
          <w:tcPr>
            <w:tcW w:w="833" w:type="dxa"/>
            <w:hideMark/>
          </w:tcPr>
          <w:p w14:paraId="4F9538F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86" w:type="dxa"/>
            <w:hideMark/>
          </w:tcPr>
          <w:p w14:paraId="2AB70E6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370</w:t>
            </w:r>
          </w:p>
        </w:tc>
        <w:tc>
          <w:tcPr>
            <w:tcW w:w="709" w:type="dxa"/>
            <w:hideMark/>
          </w:tcPr>
          <w:p w14:paraId="4BAF9759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NA</w:t>
            </w:r>
          </w:p>
        </w:tc>
        <w:tc>
          <w:tcPr>
            <w:tcW w:w="851" w:type="dxa"/>
            <w:hideMark/>
          </w:tcPr>
          <w:p w14:paraId="2A4E11B1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Stenosis detection</w:t>
            </w:r>
          </w:p>
        </w:tc>
        <w:tc>
          <w:tcPr>
            <w:tcW w:w="992" w:type="dxa"/>
            <w:hideMark/>
          </w:tcPr>
          <w:p w14:paraId="10097D6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Accuracy</w:t>
            </w:r>
          </w:p>
        </w:tc>
        <w:tc>
          <w:tcPr>
            <w:tcW w:w="850" w:type="dxa"/>
            <w:hideMark/>
          </w:tcPr>
          <w:p w14:paraId="571CCAE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Sensitivity 89%, DS agreement ~80%</w:t>
            </w:r>
          </w:p>
        </w:tc>
        <w:tc>
          <w:tcPr>
            <w:tcW w:w="851" w:type="dxa"/>
            <w:hideMark/>
          </w:tcPr>
          <w:p w14:paraId="06A1151B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Validation</w:t>
            </w:r>
          </w:p>
        </w:tc>
      </w:tr>
      <w:tr w:rsidR="00BB0A7E" w:rsidRPr="00507323" w14:paraId="381B3765" w14:textId="77777777" w:rsidTr="00E63077">
        <w:trPr>
          <w:trHeight w:val="519"/>
        </w:trPr>
        <w:tc>
          <w:tcPr>
            <w:tcW w:w="869" w:type="dxa"/>
            <w:hideMark/>
          </w:tcPr>
          <w:p w14:paraId="3679599A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Moon et al. (2023)</w:t>
            </w:r>
          </w:p>
        </w:tc>
        <w:tc>
          <w:tcPr>
            <w:tcW w:w="708" w:type="dxa"/>
            <w:hideMark/>
          </w:tcPr>
          <w:p w14:paraId="686F2D0E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South Korea</w:t>
            </w:r>
          </w:p>
        </w:tc>
        <w:tc>
          <w:tcPr>
            <w:tcW w:w="975" w:type="dxa"/>
            <w:hideMark/>
          </w:tcPr>
          <w:p w14:paraId="0C205033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Retrospective cohort</w:t>
            </w:r>
          </w:p>
        </w:tc>
        <w:tc>
          <w:tcPr>
            <w:tcW w:w="992" w:type="dxa"/>
            <w:hideMark/>
          </w:tcPr>
          <w:p w14:paraId="4EB16D6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AI-QCA vs IVUS</w:t>
            </w:r>
          </w:p>
        </w:tc>
        <w:tc>
          <w:tcPr>
            <w:tcW w:w="868" w:type="dxa"/>
            <w:hideMark/>
          </w:tcPr>
          <w:p w14:paraId="07BEB6BA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PCI + IVUS</w:t>
            </w:r>
          </w:p>
        </w:tc>
        <w:tc>
          <w:tcPr>
            <w:tcW w:w="833" w:type="dxa"/>
            <w:hideMark/>
          </w:tcPr>
          <w:p w14:paraId="3A74BACA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86" w:type="dxa"/>
            <w:hideMark/>
          </w:tcPr>
          <w:p w14:paraId="2B2E9A3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47 pts / 54 lesions</w:t>
            </w:r>
          </w:p>
        </w:tc>
        <w:tc>
          <w:tcPr>
            <w:tcW w:w="709" w:type="dxa"/>
            <w:hideMark/>
          </w:tcPr>
          <w:p w14:paraId="35DF3115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NA</w:t>
            </w:r>
          </w:p>
        </w:tc>
        <w:tc>
          <w:tcPr>
            <w:tcW w:w="851" w:type="dxa"/>
            <w:hideMark/>
          </w:tcPr>
          <w:p w14:paraId="4E6ACB32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MLA correlation</w:t>
            </w:r>
          </w:p>
        </w:tc>
        <w:tc>
          <w:tcPr>
            <w:tcW w:w="992" w:type="dxa"/>
            <w:hideMark/>
          </w:tcPr>
          <w:p w14:paraId="72020B76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Vessel area</w:t>
            </w:r>
          </w:p>
        </w:tc>
        <w:tc>
          <w:tcPr>
            <w:tcW w:w="850" w:type="dxa"/>
            <w:hideMark/>
          </w:tcPr>
          <w:p w14:paraId="537EA6F3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r = 0.52–0.80, p&lt;0.001</w:t>
            </w:r>
          </w:p>
        </w:tc>
        <w:tc>
          <w:tcPr>
            <w:tcW w:w="851" w:type="dxa"/>
            <w:hideMark/>
          </w:tcPr>
          <w:p w14:paraId="3CD7A67F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Validation</w:t>
            </w:r>
          </w:p>
        </w:tc>
      </w:tr>
      <w:tr w:rsidR="00BB0A7E" w:rsidRPr="00507323" w14:paraId="74EC9171" w14:textId="77777777" w:rsidTr="00E63077">
        <w:trPr>
          <w:trHeight w:val="400"/>
        </w:trPr>
        <w:tc>
          <w:tcPr>
            <w:tcW w:w="869" w:type="dxa"/>
            <w:hideMark/>
          </w:tcPr>
          <w:p w14:paraId="0728EEB1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Kwon et al. (2025)</w:t>
            </w:r>
          </w:p>
        </w:tc>
        <w:tc>
          <w:tcPr>
            <w:tcW w:w="708" w:type="dxa"/>
            <w:hideMark/>
          </w:tcPr>
          <w:p w14:paraId="4859BD57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South Korea</w:t>
            </w:r>
          </w:p>
        </w:tc>
        <w:tc>
          <w:tcPr>
            <w:tcW w:w="975" w:type="dxa"/>
            <w:hideMark/>
          </w:tcPr>
          <w:p w14:paraId="35C17F8F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Prospective workflow</w:t>
            </w:r>
          </w:p>
        </w:tc>
        <w:tc>
          <w:tcPr>
            <w:tcW w:w="992" w:type="dxa"/>
            <w:hideMark/>
          </w:tcPr>
          <w:p w14:paraId="5B475954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AI-assisted PCI</w:t>
            </w:r>
          </w:p>
        </w:tc>
        <w:tc>
          <w:tcPr>
            <w:tcW w:w="868" w:type="dxa"/>
            <w:hideMark/>
          </w:tcPr>
          <w:p w14:paraId="5B3AD730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PCI patients</w:t>
            </w:r>
          </w:p>
        </w:tc>
        <w:tc>
          <w:tcPr>
            <w:tcW w:w="833" w:type="dxa"/>
            <w:hideMark/>
          </w:tcPr>
          <w:p w14:paraId="7B5E26F3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86" w:type="dxa"/>
            <w:hideMark/>
          </w:tcPr>
          <w:p w14:paraId="6609224D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180 cases</w:t>
            </w:r>
          </w:p>
        </w:tc>
        <w:tc>
          <w:tcPr>
            <w:tcW w:w="709" w:type="dxa"/>
            <w:hideMark/>
          </w:tcPr>
          <w:p w14:paraId="0775BEB7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NA</w:t>
            </w:r>
          </w:p>
        </w:tc>
        <w:tc>
          <w:tcPr>
            <w:tcW w:w="851" w:type="dxa"/>
            <w:hideMark/>
          </w:tcPr>
          <w:p w14:paraId="4B2224AF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Workflow efficiency</w:t>
            </w:r>
          </w:p>
        </w:tc>
        <w:tc>
          <w:tcPr>
            <w:tcW w:w="992" w:type="dxa"/>
            <w:hideMark/>
          </w:tcPr>
          <w:p w14:paraId="77E61BDF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Usability</w:t>
            </w:r>
          </w:p>
        </w:tc>
        <w:tc>
          <w:tcPr>
            <w:tcW w:w="850" w:type="dxa"/>
            <w:hideMark/>
          </w:tcPr>
          <w:p w14:paraId="51C83318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Time: 1.5s vs 88s, p&lt;0.001</w:t>
            </w:r>
          </w:p>
        </w:tc>
        <w:tc>
          <w:tcPr>
            <w:tcW w:w="851" w:type="dxa"/>
            <w:hideMark/>
          </w:tcPr>
          <w:p w14:paraId="085D0DF1" w14:textId="77777777" w:rsidR="00BB0A7E" w:rsidRPr="00507323" w:rsidRDefault="00BB0A7E" w:rsidP="00E63077">
            <w:pPr>
              <w:spacing w:line="480" w:lineRule="auto"/>
              <w:rPr>
                <w:sz w:val="13"/>
                <w:szCs w:val="13"/>
              </w:rPr>
            </w:pPr>
            <w:r w:rsidRPr="00507323">
              <w:rPr>
                <w:sz w:val="13"/>
                <w:szCs w:val="13"/>
              </w:rPr>
              <w:t>Workflow</w:t>
            </w:r>
          </w:p>
        </w:tc>
      </w:tr>
    </w:tbl>
    <w:p w14:paraId="3294936A" w14:textId="77777777" w:rsidR="00BB0A7E" w:rsidRPr="00DE725E" w:rsidRDefault="00BB0A7E" w:rsidP="00BB0A7E">
      <w:pPr>
        <w:spacing w:before="100" w:beforeAutospacing="1" w:after="100" w:afterAutospacing="1" w:line="480" w:lineRule="auto"/>
        <w:rPr>
          <w:i/>
          <w:iCs/>
        </w:rPr>
      </w:pPr>
      <w:r w:rsidRPr="00DE725E">
        <w:rPr>
          <w:i/>
          <w:iCs/>
        </w:rPr>
        <w:t>Table 1. Characteristics of Included Studies. Summary of study design, patient population, comparator groups, outcomes, and principal findings of studies evaluating AI-QCA in PCI.</w:t>
      </w:r>
    </w:p>
    <w:p w14:paraId="08E80AA0" w14:textId="77777777" w:rsidR="00BB0A7E" w:rsidRPr="00832EA7" w:rsidRDefault="00BB0A7E" w:rsidP="00BB0A7E">
      <w:pPr>
        <w:spacing w:before="100" w:beforeAutospacing="1" w:after="100" w:afterAutospacing="1" w:line="480" w:lineRule="auto"/>
      </w:pPr>
    </w:p>
    <w:tbl>
      <w:tblPr>
        <w:tblStyle w:val="TableGrid"/>
        <w:tblW w:w="8982" w:type="dxa"/>
        <w:tblLook w:val="04A0" w:firstRow="1" w:lastRow="0" w:firstColumn="1" w:lastColumn="0" w:noHBand="0" w:noVBand="1"/>
      </w:tblPr>
      <w:tblGrid>
        <w:gridCol w:w="1338"/>
        <w:gridCol w:w="1659"/>
        <w:gridCol w:w="1061"/>
        <w:gridCol w:w="1283"/>
        <w:gridCol w:w="1094"/>
        <w:gridCol w:w="1109"/>
        <w:gridCol w:w="1438"/>
      </w:tblGrid>
      <w:tr w:rsidR="00BB0A7E" w:rsidRPr="00826BEB" w14:paraId="12592E52" w14:textId="77777777" w:rsidTr="00E63077">
        <w:trPr>
          <w:trHeight w:val="309"/>
        </w:trPr>
        <w:tc>
          <w:tcPr>
            <w:tcW w:w="0" w:type="auto"/>
            <w:hideMark/>
          </w:tcPr>
          <w:p w14:paraId="48EC49AE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0" w:type="auto"/>
            <w:hideMark/>
          </w:tcPr>
          <w:p w14:paraId="2BD382D6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0" w:type="auto"/>
            <w:hideMark/>
          </w:tcPr>
          <w:p w14:paraId="6C4F116C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AI-QCA</w:t>
            </w:r>
          </w:p>
        </w:tc>
        <w:tc>
          <w:tcPr>
            <w:tcW w:w="0" w:type="auto"/>
            <w:hideMark/>
          </w:tcPr>
          <w:p w14:paraId="305C5997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Comparator</w:t>
            </w:r>
          </w:p>
        </w:tc>
        <w:tc>
          <w:tcPr>
            <w:tcW w:w="0" w:type="auto"/>
            <w:hideMark/>
          </w:tcPr>
          <w:p w14:paraId="61E5CB59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Effect Size</w:t>
            </w:r>
          </w:p>
        </w:tc>
        <w:tc>
          <w:tcPr>
            <w:tcW w:w="0" w:type="auto"/>
            <w:hideMark/>
          </w:tcPr>
          <w:p w14:paraId="47B6F8D6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hideMark/>
          </w:tcPr>
          <w:p w14:paraId="51750BF9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Interpretation</w:t>
            </w:r>
          </w:p>
        </w:tc>
      </w:tr>
      <w:tr w:rsidR="00BB0A7E" w:rsidRPr="00826BEB" w14:paraId="159447F6" w14:textId="77777777" w:rsidTr="00E63077">
        <w:trPr>
          <w:trHeight w:val="337"/>
        </w:trPr>
        <w:tc>
          <w:tcPr>
            <w:tcW w:w="0" w:type="auto"/>
            <w:hideMark/>
          </w:tcPr>
          <w:p w14:paraId="0252B19F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FLASH (2025)</w:t>
            </w:r>
          </w:p>
        </w:tc>
        <w:tc>
          <w:tcPr>
            <w:tcW w:w="0" w:type="auto"/>
            <w:hideMark/>
          </w:tcPr>
          <w:p w14:paraId="3974CC39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Minimal stent area</w:t>
            </w:r>
          </w:p>
        </w:tc>
        <w:tc>
          <w:tcPr>
            <w:tcW w:w="0" w:type="auto"/>
            <w:hideMark/>
          </w:tcPr>
          <w:p w14:paraId="50CB67AC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6.3 ± 2.2</w:t>
            </w:r>
          </w:p>
        </w:tc>
        <w:tc>
          <w:tcPr>
            <w:tcW w:w="0" w:type="auto"/>
            <w:hideMark/>
          </w:tcPr>
          <w:p w14:paraId="26550E79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6.2 ± 2.2</w:t>
            </w:r>
          </w:p>
        </w:tc>
        <w:tc>
          <w:tcPr>
            <w:tcW w:w="0" w:type="auto"/>
            <w:hideMark/>
          </w:tcPr>
          <w:p w14:paraId="2818FB65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Δ 0.16 mm²</w:t>
            </w:r>
          </w:p>
        </w:tc>
        <w:tc>
          <w:tcPr>
            <w:tcW w:w="0" w:type="auto"/>
            <w:hideMark/>
          </w:tcPr>
          <w:p w14:paraId="61711773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&lt;0.001 (NI)</w:t>
            </w:r>
          </w:p>
        </w:tc>
        <w:tc>
          <w:tcPr>
            <w:tcW w:w="0" w:type="auto"/>
            <w:hideMark/>
          </w:tcPr>
          <w:p w14:paraId="4A9D74BD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Noninferior</w:t>
            </w:r>
          </w:p>
        </w:tc>
      </w:tr>
      <w:tr w:rsidR="00BB0A7E" w:rsidRPr="00826BEB" w14:paraId="4E364F50" w14:textId="77777777" w:rsidTr="00E63077">
        <w:trPr>
          <w:trHeight w:val="309"/>
        </w:trPr>
        <w:tc>
          <w:tcPr>
            <w:tcW w:w="0" w:type="auto"/>
            <w:hideMark/>
          </w:tcPr>
          <w:p w14:paraId="74995EE9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FLASH (2025)</w:t>
            </w:r>
          </w:p>
        </w:tc>
        <w:tc>
          <w:tcPr>
            <w:tcW w:w="0" w:type="auto"/>
            <w:hideMark/>
          </w:tcPr>
          <w:p w14:paraId="3ADB19D7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826BEB">
              <w:rPr>
                <w:sz w:val="20"/>
                <w:szCs w:val="20"/>
              </w:rPr>
              <w:t>Malapposition</w:t>
            </w:r>
            <w:proofErr w:type="spellEnd"/>
          </w:p>
        </w:tc>
        <w:tc>
          <w:tcPr>
            <w:tcW w:w="0" w:type="auto"/>
            <w:hideMark/>
          </w:tcPr>
          <w:p w14:paraId="027B1710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13.6%</w:t>
            </w:r>
          </w:p>
        </w:tc>
        <w:tc>
          <w:tcPr>
            <w:tcW w:w="0" w:type="auto"/>
            <w:hideMark/>
          </w:tcPr>
          <w:p w14:paraId="47307F01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5.6%</w:t>
            </w:r>
          </w:p>
        </w:tc>
        <w:tc>
          <w:tcPr>
            <w:tcW w:w="0" w:type="auto"/>
            <w:hideMark/>
          </w:tcPr>
          <w:p w14:paraId="2A851A11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RR ↑</w:t>
            </w:r>
          </w:p>
        </w:tc>
        <w:tc>
          <w:tcPr>
            <w:tcW w:w="0" w:type="auto"/>
            <w:hideMark/>
          </w:tcPr>
          <w:p w14:paraId="4F45BA58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0.007</w:t>
            </w:r>
          </w:p>
        </w:tc>
        <w:tc>
          <w:tcPr>
            <w:tcW w:w="0" w:type="auto"/>
            <w:hideMark/>
          </w:tcPr>
          <w:p w14:paraId="410A9657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Higher in AI</w:t>
            </w:r>
          </w:p>
        </w:tc>
      </w:tr>
      <w:tr w:rsidR="00BB0A7E" w:rsidRPr="00826BEB" w14:paraId="2749E1EB" w14:textId="77777777" w:rsidTr="00E63077">
        <w:trPr>
          <w:trHeight w:val="309"/>
        </w:trPr>
        <w:tc>
          <w:tcPr>
            <w:tcW w:w="0" w:type="auto"/>
            <w:hideMark/>
          </w:tcPr>
          <w:p w14:paraId="148D8363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lastRenderedPageBreak/>
              <w:t>FLASH (2025)</w:t>
            </w:r>
          </w:p>
        </w:tc>
        <w:tc>
          <w:tcPr>
            <w:tcW w:w="0" w:type="auto"/>
            <w:hideMark/>
          </w:tcPr>
          <w:p w14:paraId="13F61FD8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Dissection</w:t>
            </w:r>
          </w:p>
        </w:tc>
        <w:tc>
          <w:tcPr>
            <w:tcW w:w="0" w:type="auto"/>
            <w:hideMark/>
          </w:tcPr>
          <w:p w14:paraId="643061C1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15.6%</w:t>
            </w:r>
          </w:p>
        </w:tc>
        <w:tc>
          <w:tcPr>
            <w:tcW w:w="0" w:type="auto"/>
            <w:hideMark/>
          </w:tcPr>
          <w:p w14:paraId="2F232379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12.8%</w:t>
            </w:r>
          </w:p>
        </w:tc>
        <w:tc>
          <w:tcPr>
            <w:tcW w:w="0" w:type="auto"/>
            <w:hideMark/>
          </w:tcPr>
          <w:p w14:paraId="7214A42F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NS</w:t>
            </w:r>
          </w:p>
        </w:tc>
        <w:tc>
          <w:tcPr>
            <w:tcW w:w="0" w:type="auto"/>
            <w:hideMark/>
          </w:tcPr>
          <w:p w14:paraId="1CEB8701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hideMark/>
          </w:tcPr>
          <w:p w14:paraId="12A6E272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No difference</w:t>
            </w:r>
          </w:p>
        </w:tc>
      </w:tr>
      <w:tr w:rsidR="00BB0A7E" w:rsidRPr="00826BEB" w14:paraId="3B7F2A72" w14:textId="77777777" w:rsidTr="00E63077">
        <w:trPr>
          <w:trHeight w:val="309"/>
        </w:trPr>
        <w:tc>
          <w:tcPr>
            <w:tcW w:w="0" w:type="auto"/>
            <w:hideMark/>
          </w:tcPr>
          <w:p w14:paraId="586CB82E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Ahn (2025)</w:t>
            </w:r>
          </w:p>
        </w:tc>
        <w:tc>
          <w:tcPr>
            <w:tcW w:w="0" w:type="auto"/>
            <w:hideMark/>
          </w:tcPr>
          <w:p w14:paraId="5DE2A54F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Procedure time</w:t>
            </w:r>
          </w:p>
        </w:tc>
        <w:tc>
          <w:tcPr>
            <w:tcW w:w="0" w:type="auto"/>
            <w:hideMark/>
          </w:tcPr>
          <w:p w14:paraId="5AECB76A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34.9 ± 13.9</w:t>
            </w:r>
          </w:p>
        </w:tc>
        <w:tc>
          <w:tcPr>
            <w:tcW w:w="0" w:type="auto"/>
            <w:hideMark/>
          </w:tcPr>
          <w:p w14:paraId="4645570B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39.5 ± 17.1</w:t>
            </w:r>
          </w:p>
        </w:tc>
        <w:tc>
          <w:tcPr>
            <w:tcW w:w="0" w:type="auto"/>
            <w:hideMark/>
          </w:tcPr>
          <w:p w14:paraId="6D290C4C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−4.6 min</w:t>
            </w:r>
          </w:p>
        </w:tc>
        <w:tc>
          <w:tcPr>
            <w:tcW w:w="0" w:type="auto"/>
            <w:hideMark/>
          </w:tcPr>
          <w:p w14:paraId="5AC9AE80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&lt;0.001</w:t>
            </w:r>
          </w:p>
        </w:tc>
        <w:tc>
          <w:tcPr>
            <w:tcW w:w="0" w:type="auto"/>
            <w:hideMark/>
          </w:tcPr>
          <w:p w14:paraId="06385E1D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Reduced</w:t>
            </w:r>
          </w:p>
        </w:tc>
      </w:tr>
      <w:tr w:rsidR="00BB0A7E" w:rsidRPr="00826BEB" w14:paraId="4EA016BB" w14:textId="77777777" w:rsidTr="00E63077">
        <w:trPr>
          <w:trHeight w:val="337"/>
        </w:trPr>
        <w:tc>
          <w:tcPr>
            <w:tcW w:w="0" w:type="auto"/>
            <w:hideMark/>
          </w:tcPr>
          <w:p w14:paraId="188C1BD4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Ahn (2025)</w:t>
            </w:r>
          </w:p>
        </w:tc>
        <w:tc>
          <w:tcPr>
            <w:tcW w:w="0" w:type="auto"/>
            <w:hideMark/>
          </w:tcPr>
          <w:p w14:paraId="52144146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Contrast volume</w:t>
            </w:r>
          </w:p>
        </w:tc>
        <w:tc>
          <w:tcPr>
            <w:tcW w:w="0" w:type="auto"/>
            <w:hideMark/>
          </w:tcPr>
          <w:p w14:paraId="6E18E92D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132 ± 42</w:t>
            </w:r>
          </w:p>
        </w:tc>
        <w:tc>
          <w:tcPr>
            <w:tcW w:w="0" w:type="auto"/>
            <w:hideMark/>
          </w:tcPr>
          <w:p w14:paraId="4CB65FE1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136 ± 48</w:t>
            </w:r>
          </w:p>
        </w:tc>
        <w:tc>
          <w:tcPr>
            <w:tcW w:w="0" w:type="auto"/>
            <w:hideMark/>
          </w:tcPr>
          <w:p w14:paraId="0B89103C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NS</w:t>
            </w:r>
          </w:p>
        </w:tc>
        <w:tc>
          <w:tcPr>
            <w:tcW w:w="0" w:type="auto"/>
            <w:hideMark/>
          </w:tcPr>
          <w:p w14:paraId="24408AF1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0.354</w:t>
            </w:r>
          </w:p>
        </w:tc>
        <w:tc>
          <w:tcPr>
            <w:tcW w:w="0" w:type="auto"/>
            <w:hideMark/>
          </w:tcPr>
          <w:p w14:paraId="5B1EFB6B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No difference</w:t>
            </w:r>
          </w:p>
        </w:tc>
      </w:tr>
      <w:tr w:rsidR="00BB0A7E" w:rsidRPr="00826BEB" w14:paraId="023D9C58" w14:textId="77777777" w:rsidTr="00E63077">
        <w:trPr>
          <w:trHeight w:val="309"/>
        </w:trPr>
        <w:tc>
          <w:tcPr>
            <w:tcW w:w="0" w:type="auto"/>
            <w:hideMark/>
          </w:tcPr>
          <w:p w14:paraId="6E94DC1F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Ahn (2025)</w:t>
            </w:r>
          </w:p>
        </w:tc>
        <w:tc>
          <w:tcPr>
            <w:tcW w:w="0" w:type="auto"/>
            <w:hideMark/>
          </w:tcPr>
          <w:p w14:paraId="5FCD8972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Mortality</w:t>
            </w:r>
          </w:p>
        </w:tc>
        <w:tc>
          <w:tcPr>
            <w:tcW w:w="0" w:type="auto"/>
            <w:hideMark/>
          </w:tcPr>
          <w:p w14:paraId="6B1EC1BD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2.4%</w:t>
            </w:r>
          </w:p>
        </w:tc>
        <w:tc>
          <w:tcPr>
            <w:tcW w:w="0" w:type="auto"/>
            <w:hideMark/>
          </w:tcPr>
          <w:p w14:paraId="15FB5C02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3.0%</w:t>
            </w:r>
          </w:p>
        </w:tc>
        <w:tc>
          <w:tcPr>
            <w:tcW w:w="0" w:type="auto"/>
            <w:hideMark/>
          </w:tcPr>
          <w:p w14:paraId="6705853A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NS</w:t>
            </w:r>
          </w:p>
        </w:tc>
        <w:tc>
          <w:tcPr>
            <w:tcW w:w="0" w:type="auto"/>
            <w:hideMark/>
          </w:tcPr>
          <w:p w14:paraId="59D4ED5E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0.692</w:t>
            </w:r>
          </w:p>
        </w:tc>
        <w:tc>
          <w:tcPr>
            <w:tcW w:w="0" w:type="auto"/>
            <w:hideMark/>
          </w:tcPr>
          <w:p w14:paraId="58A30D2F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No difference</w:t>
            </w:r>
          </w:p>
        </w:tc>
      </w:tr>
    </w:tbl>
    <w:p w14:paraId="10A38E66" w14:textId="77777777" w:rsidR="00BB0A7E" w:rsidRDefault="00BB0A7E" w:rsidP="00BB0A7E">
      <w:pPr>
        <w:spacing w:before="100" w:beforeAutospacing="1" w:after="100" w:afterAutospacing="1" w:line="480" w:lineRule="auto"/>
        <w:rPr>
          <w:i/>
          <w:iCs/>
        </w:rPr>
      </w:pPr>
      <w:r w:rsidRPr="00DE725E">
        <w:rPr>
          <w:i/>
          <w:iCs/>
        </w:rPr>
        <w:t>Table 2A. Comparative Outcomes from Eligible Studies. Summary of procedural and clinical outcomes comparing AI-QCA-guided PCI with intravascular imaging–guided or angiography-guided PCI across included comparative studies.</w:t>
      </w:r>
    </w:p>
    <w:p w14:paraId="6D9A9BE5" w14:textId="77777777" w:rsidR="00BB0A7E" w:rsidRPr="00DE725E" w:rsidRDefault="00BB0A7E" w:rsidP="00BB0A7E">
      <w:pPr>
        <w:spacing w:before="100" w:beforeAutospacing="1" w:after="100" w:afterAutospacing="1" w:line="480" w:lineRule="auto"/>
        <w:rPr>
          <w:i/>
          <w:i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3544"/>
      </w:tblGrid>
      <w:tr w:rsidR="00BB0A7E" w:rsidRPr="00826BEB" w14:paraId="46526E7F" w14:textId="77777777" w:rsidTr="00E63077">
        <w:trPr>
          <w:trHeight w:val="249"/>
        </w:trPr>
        <w:tc>
          <w:tcPr>
            <w:tcW w:w="1696" w:type="dxa"/>
            <w:hideMark/>
          </w:tcPr>
          <w:p w14:paraId="5F5BA3EA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1701" w:type="dxa"/>
            <w:hideMark/>
          </w:tcPr>
          <w:p w14:paraId="59AC2E49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985" w:type="dxa"/>
            <w:hideMark/>
          </w:tcPr>
          <w:p w14:paraId="3D787E09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3544" w:type="dxa"/>
            <w:hideMark/>
          </w:tcPr>
          <w:p w14:paraId="5287FF1A" w14:textId="77777777" w:rsidR="00BB0A7E" w:rsidRPr="00826BEB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826BEB"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BB0A7E" w:rsidRPr="00826BEB" w14:paraId="67892856" w14:textId="77777777" w:rsidTr="00E63077">
        <w:trPr>
          <w:trHeight w:val="518"/>
        </w:trPr>
        <w:tc>
          <w:tcPr>
            <w:tcW w:w="1696" w:type="dxa"/>
            <w:hideMark/>
          </w:tcPr>
          <w:p w14:paraId="6365E71C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Kim DH (2024)</w:t>
            </w:r>
          </w:p>
        </w:tc>
        <w:tc>
          <w:tcPr>
            <w:tcW w:w="1701" w:type="dxa"/>
            <w:hideMark/>
          </w:tcPr>
          <w:p w14:paraId="5760095E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MLD, % diameter stenosis</w:t>
            </w:r>
          </w:p>
        </w:tc>
        <w:tc>
          <w:tcPr>
            <w:tcW w:w="1985" w:type="dxa"/>
            <w:hideMark/>
          </w:tcPr>
          <w:p w14:paraId="1A544014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ICC</w:t>
            </w:r>
          </w:p>
        </w:tc>
        <w:tc>
          <w:tcPr>
            <w:tcW w:w="3544" w:type="dxa"/>
            <w:hideMark/>
          </w:tcPr>
          <w:p w14:paraId="2D2B0C71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0.60–0.93</w:t>
            </w:r>
          </w:p>
        </w:tc>
      </w:tr>
      <w:tr w:rsidR="00BB0A7E" w:rsidRPr="00826BEB" w14:paraId="67C291C7" w14:textId="77777777" w:rsidTr="00E63077">
        <w:trPr>
          <w:trHeight w:val="518"/>
        </w:trPr>
        <w:tc>
          <w:tcPr>
            <w:tcW w:w="1696" w:type="dxa"/>
            <w:hideMark/>
          </w:tcPr>
          <w:p w14:paraId="13DD4A8E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Kweon (2024)</w:t>
            </w:r>
          </w:p>
        </w:tc>
        <w:tc>
          <w:tcPr>
            <w:tcW w:w="1701" w:type="dxa"/>
            <w:hideMark/>
          </w:tcPr>
          <w:p w14:paraId="2B81DEDD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Stenosis detection</w:t>
            </w:r>
          </w:p>
        </w:tc>
        <w:tc>
          <w:tcPr>
            <w:tcW w:w="1985" w:type="dxa"/>
            <w:hideMark/>
          </w:tcPr>
          <w:p w14:paraId="304F7D62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Sensitivity</w:t>
            </w:r>
          </w:p>
        </w:tc>
        <w:tc>
          <w:tcPr>
            <w:tcW w:w="3544" w:type="dxa"/>
            <w:hideMark/>
          </w:tcPr>
          <w:p w14:paraId="7489DBCF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89%</w:t>
            </w:r>
          </w:p>
        </w:tc>
      </w:tr>
      <w:tr w:rsidR="00BB0A7E" w:rsidRPr="00826BEB" w14:paraId="7081D6A2" w14:textId="77777777" w:rsidTr="00E63077">
        <w:trPr>
          <w:trHeight w:val="538"/>
        </w:trPr>
        <w:tc>
          <w:tcPr>
            <w:tcW w:w="1696" w:type="dxa"/>
            <w:hideMark/>
          </w:tcPr>
          <w:p w14:paraId="2E5F699E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Moon (2023)</w:t>
            </w:r>
          </w:p>
        </w:tc>
        <w:tc>
          <w:tcPr>
            <w:tcW w:w="1701" w:type="dxa"/>
            <w:hideMark/>
          </w:tcPr>
          <w:p w14:paraId="1D63A293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Minimal lumen area (MLA)</w:t>
            </w:r>
          </w:p>
        </w:tc>
        <w:tc>
          <w:tcPr>
            <w:tcW w:w="1985" w:type="dxa"/>
            <w:hideMark/>
          </w:tcPr>
          <w:p w14:paraId="1260A285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Pearson r</w:t>
            </w:r>
          </w:p>
        </w:tc>
        <w:tc>
          <w:tcPr>
            <w:tcW w:w="3544" w:type="dxa"/>
            <w:hideMark/>
          </w:tcPr>
          <w:p w14:paraId="204775E0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0.52–0.80</w:t>
            </w:r>
          </w:p>
        </w:tc>
      </w:tr>
      <w:tr w:rsidR="00BB0A7E" w:rsidRPr="00826BEB" w14:paraId="0072C2DF" w14:textId="77777777" w:rsidTr="00E63077">
        <w:trPr>
          <w:trHeight w:val="518"/>
        </w:trPr>
        <w:tc>
          <w:tcPr>
            <w:tcW w:w="1696" w:type="dxa"/>
            <w:hideMark/>
          </w:tcPr>
          <w:p w14:paraId="4013F0E6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Kwon (2025)</w:t>
            </w:r>
          </w:p>
        </w:tc>
        <w:tc>
          <w:tcPr>
            <w:tcW w:w="1701" w:type="dxa"/>
            <w:hideMark/>
          </w:tcPr>
          <w:p w14:paraId="580D7E8C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Time efficiency</w:t>
            </w:r>
          </w:p>
        </w:tc>
        <w:tc>
          <w:tcPr>
            <w:tcW w:w="1985" w:type="dxa"/>
            <w:hideMark/>
          </w:tcPr>
          <w:p w14:paraId="18BC9648" w14:textId="77777777" w:rsidR="00BB0A7E" w:rsidRPr="00826BEB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826BEB">
              <w:rPr>
                <w:sz w:val="20"/>
                <w:szCs w:val="20"/>
              </w:rPr>
              <w:t>Mean difference</w:t>
            </w:r>
          </w:p>
        </w:tc>
        <w:tc>
          <w:tcPr>
            <w:tcW w:w="3544" w:type="dxa"/>
            <w:hideMark/>
          </w:tcPr>
          <w:p w14:paraId="15DDFE55" w14:textId="77777777" w:rsidR="00BB0A7E" w:rsidRPr="00826BEB" w:rsidRDefault="00BB0A7E" w:rsidP="00E6307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52638">
              <w:rPr>
                <w:sz w:val="20"/>
                <w:szCs w:val="20"/>
              </w:rPr>
              <w:t>Mean difference</w:t>
            </w:r>
            <w:r>
              <w:rPr>
                <w:sz w:val="20"/>
                <w:szCs w:val="20"/>
              </w:rPr>
              <w:t xml:space="preserve">= </w:t>
            </w:r>
            <w:r w:rsidRPr="00A52638">
              <w:rPr>
                <w:sz w:val="20"/>
                <w:szCs w:val="20"/>
              </w:rPr>
              <w:t>86.5 s (1.5</w:t>
            </w:r>
            <w:r>
              <w:rPr>
                <w:sz w:val="20"/>
                <w:szCs w:val="20"/>
              </w:rPr>
              <w:t>s</w:t>
            </w:r>
            <w:r w:rsidRPr="00A52638">
              <w:rPr>
                <w:sz w:val="20"/>
                <w:szCs w:val="20"/>
              </w:rPr>
              <w:t xml:space="preserve"> vs 88 s)</w:t>
            </w:r>
          </w:p>
        </w:tc>
      </w:tr>
    </w:tbl>
    <w:p w14:paraId="4DAA9D22" w14:textId="77777777" w:rsidR="00BB0A7E" w:rsidRPr="00DE725E" w:rsidRDefault="00BB0A7E" w:rsidP="00BB0A7E">
      <w:pPr>
        <w:spacing w:line="480" w:lineRule="auto"/>
        <w:rPr>
          <w:i/>
          <w:iCs/>
        </w:rPr>
      </w:pPr>
      <w:r w:rsidRPr="00DE725E">
        <w:rPr>
          <w:i/>
          <w:iCs/>
        </w:rPr>
        <w:t>Table 2B. Validation and Agreement Outcomes. Summary of agreement metrics and validation findings comparing AI-QCA measurements with manual quantitative coronary angiography and intravascular imaging modalities.</w:t>
      </w:r>
    </w:p>
    <w:p w14:paraId="255AFD11" w14:textId="77777777" w:rsidR="00BB0A7E" w:rsidRPr="00D73003" w:rsidRDefault="00BB0A7E" w:rsidP="00BB0A7E">
      <w:pPr>
        <w:spacing w:before="100" w:beforeAutospacing="1" w:after="100" w:afterAutospacing="1" w:line="480" w:lineRule="auto"/>
        <w:outlineLvl w:val="1"/>
        <w:rPr>
          <w:b/>
          <w:bCs/>
        </w:rPr>
      </w:pPr>
    </w:p>
    <w:tbl>
      <w:tblPr>
        <w:tblStyle w:val="TableGrid"/>
        <w:tblW w:w="9228" w:type="dxa"/>
        <w:tblLook w:val="04A0" w:firstRow="1" w:lastRow="0" w:firstColumn="1" w:lastColumn="0" w:noHBand="0" w:noVBand="1"/>
      </w:tblPr>
      <w:tblGrid>
        <w:gridCol w:w="1300"/>
        <w:gridCol w:w="2003"/>
        <w:gridCol w:w="1418"/>
        <w:gridCol w:w="1834"/>
        <w:gridCol w:w="1356"/>
        <w:gridCol w:w="1317"/>
      </w:tblGrid>
      <w:tr w:rsidR="00BB0A7E" w:rsidRPr="00031149" w14:paraId="5359A235" w14:textId="77777777" w:rsidTr="00E63077">
        <w:trPr>
          <w:trHeight w:val="272"/>
        </w:trPr>
        <w:tc>
          <w:tcPr>
            <w:tcW w:w="0" w:type="auto"/>
            <w:hideMark/>
          </w:tcPr>
          <w:p w14:paraId="2EAB40B4" w14:textId="77777777" w:rsidR="00BB0A7E" w:rsidRPr="00031149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031149">
              <w:rPr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0" w:type="auto"/>
            <w:hideMark/>
          </w:tcPr>
          <w:p w14:paraId="7ADE16D3" w14:textId="77777777" w:rsidR="00BB0A7E" w:rsidRPr="00031149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031149">
              <w:rPr>
                <w:b/>
                <w:bCs/>
                <w:sz w:val="20"/>
                <w:szCs w:val="20"/>
              </w:rPr>
              <w:t>Design</w:t>
            </w:r>
          </w:p>
        </w:tc>
        <w:tc>
          <w:tcPr>
            <w:tcW w:w="0" w:type="auto"/>
            <w:hideMark/>
          </w:tcPr>
          <w:p w14:paraId="351E89E6" w14:textId="77777777" w:rsidR="00BB0A7E" w:rsidRPr="00031149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031149">
              <w:rPr>
                <w:b/>
                <w:bCs/>
                <w:sz w:val="20"/>
                <w:szCs w:val="20"/>
              </w:rPr>
              <w:t>Selection Bias</w:t>
            </w:r>
          </w:p>
        </w:tc>
        <w:tc>
          <w:tcPr>
            <w:tcW w:w="0" w:type="auto"/>
            <w:hideMark/>
          </w:tcPr>
          <w:p w14:paraId="6F9D0FF3" w14:textId="77777777" w:rsidR="00BB0A7E" w:rsidRPr="00031149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031149">
              <w:rPr>
                <w:b/>
                <w:bCs/>
                <w:sz w:val="20"/>
                <w:szCs w:val="20"/>
              </w:rPr>
              <w:t>Measurement Bias</w:t>
            </w:r>
          </w:p>
        </w:tc>
        <w:tc>
          <w:tcPr>
            <w:tcW w:w="0" w:type="auto"/>
            <w:hideMark/>
          </w:tcPr>
          <w:p w14:paraId="7779BD7B" w14:textId="77777777" w:rsidR="00BB0A7E" w:rsidRPr="00031149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031149">
              <w:rPr>
                <w:b/>
                <w:bCs/>
                <w:sz w:val="20"/>
                <w:szCs w:val="20"/>
              </w:rPr>
              <w:t>Confounding</w:t>
            </w:r>
          </w:p>
        </w:tc>
        <w:tc>
          <w:tcPr>
            <w:tcW w:w="0" w:type="auto"/>
            <w:hideMark/>
          </w:tcPr>
          <w:p w14:paraId="14672095" w14:textId="77777777" w:rsidR="00BB0A7E" w:rsidRPr="00031149" w:rsidRDefault="00BB0A7E" w:rsidP="00E6307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031149">
              <w:rPr>
                <w:b/>
                <w:bCs/>
                <w:sz w:val="20"/>
                <w:szCs w:val="20"/>
              </w:rPr>
              <w:t>Overall Risk</w:t>
            </w:r>
          </w:p>
        </w:tc>
      </w:tr>
      <w:tr w:rsidR="00BB0A7E" w:rsidRPr="00031149" w14:paraId="4D61898C" w14:textId="77777777" w:rsidTr="00E63077">
        <w:trPr>
          <w:trHeight w:val="292"/>
        </w:trPr>
        <w:tc>
          <w:tcPr>
            <w:tcW w:w="0" w:type="auto"/>
            <w:hideMark/>
          </w:tcPr>
          <w:p w14:paraId="30B0C04B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FLASH</w:t>
            </w:r>
          </w:p>
        </w:tc>
        <w:tc>
          <w:tcPr>
            <w:tcW w:w="0" w:type="auto"/>
            <w:hideMark/>
          </w:tcPr>
          <w:p w14:paraId="07CDCC73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RCT</w:t>
            </w:r>
          </w:p>
        </w:tc>
        <w:tc>
          <w:tcPr>
            <w:tcW w:w="0" w:type="auto"/>
            <w:hideMark/>
          </w:tcPr>
          <w:p w14:paraId="7D290B06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2A98EEAD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48092250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21762B22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</w:tr>
      <w:tr w:rsidR="00BB0A7E" w:rsidRPr="00031149" w14:paraId="58004F58" w14:textId="77777777" w:rsidTr="00E63077">
        <w:trPr>
          <w:trHeight w:val="272"/>
        </w:trPr>
        <w:tc>
          <w:tcPr>
            <w:tcW w:w="0" w:type="auto"/>
            <w:hideMark/>
          </w:tcPr>
          <w:p w14:paraId="31E6A3AA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Ahn JH</w:t>
            </w:r>
          </w:p>
        </w:tc>
        <w:tc>
          <w:tcPr>
            <w:tcW w:w="0" w:type="auto"/>
            <w:hideMark/>
          </w:tcPr>
          <w:p w14:paraId="7821887F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Retrospective</w:t>
            </w:r>
          </w:p>
        </w:tc>
        <w:tc>
          <w:tcPr>
            <w:tcW w:w="0" w:type="auto"/>
            <w:hideMark/>
          </w:tcPr>
          <w:p w14:paraId="397E64E0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40F0BF10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6EDEB2E9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  <w:hideMark/>
          </w:tcPr>
          <w:p w14:paraId="70827646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</w:tr>
      <w:tr w:rsidR="00BB0A7E" w:rsidRPr="00031149" w14:paraId="5648A876" w14:textId="77777777" w:rsidTr="00E63077">
        <w:trPr>
          <w:trHeight w:val="272"/>
        </w:trPr>
        <w:tc>
          <w:tcPr>
            <w:tcW w:w="0" w:type="auto"/>
            <w:hideMark/>
          </w:tcPr>
          <w:p w14:paraId="1EF0BCCF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GUIDE-DES</w:t>
            </w:r>
          </w:p>
        </w:tc>
        <w:tc>
          <w:tcPr>
            <w:tcW w:w="0" w:type="auto"/>
            <w:hideMark/>
          </w:tcPr>
          <w:p w14:paraId="148822E0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RCT</w:t>
            </w:r>
          </w:p>
        </w:tc>
        <w:tc>
          <w:tcPr>
            <w:tcW w:w="0" w:type="auto"/>
            <w:hideMark/>
          </w:tcPr>
          <w:p w14:paraId="45AE9E67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56FFA3A4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2835BCB2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3094C4A5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</w:tr>
      <w:tr w:rsidR="00BB0A7E" w:rsidRPr="00031149" w14:paraId="3FF6EEF5" w14:textId="77777777" w:rsidTr="00E63077">
        <w:trPr>
          <w:trHeight w:val="292"/>
        </w:trPr>
        <w:tc>
          <w:tcPr>
            <w:tcW w:w="0" w:type="auto"/>
            <w:hideMark/>
          </w:tcPr>
          <w:p w14:paraId="3C738B63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lastRenderedPageBreak/>
              <w:t>Kim DH</w:t>
            </w:r>
          </w:p>
        </w:tc>
        <w:tc>
          <w:tcPr>
            <w:tcW w:w="0" w:type="auto"/>
            <w:hideMark/>
          </w:tcPr>
          <w:p w14:paraId="37B72A9C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Validation</w:t>
            </w:r>
          </w:p>
        </w:tc>
        <w:tc>
          <w:tcPr>
            <w:tcW w:w="0" w:type="auto"/>
            <w:hideMark/>
          </w:tcPr>
          <w:p w14:paraId="08EA6DC1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248138BE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0C6A8A46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NA</w:t>
            </w:r>
          </w:p>
        </w:tc>
        <w:tc>
          <w:tcPr>
            <w:tcW w:w="0" w:type="auto"/>
            <w:hideMark/>
          </w:tcPr>
          <w:p w14:paraId="6E474A36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</w:tr>
      <w:tr w:rsidR="00BB0A7E" w:rsidRPr="00031149" w14:paraId="48FC41E0" w14:textId="77777777" w:rsidTr="00E63077">
        <w:trPr>
          <w:trHeight w:val="272"/>
        </w:trPr>
        <w:tc>
          <w:tcPr>
            <w:tcW w:w="0" w:type="auto"/>
            <w:hideMark/>
          </w:tcPr>
          <w:p w14:paraId="7F39F1B6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Kweon</w:t>
            </w:r>
          </w:p>
        </w:tc>
        <w:tc>
          <w:tcPr>
            <w:tcW w:w="0" w:type="auto"/>
            <w:hideMark/>
          </w:tcPr>
          <w:p w14:paraId="6CFAC29C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Validation</w:t>
            </w:r>
          </w:p>
        </w:tc>
        <w:tc>
          <w:tcPr>
            <w:tcW w:w="0" w:type="auto"/>
            <w:hideMark/>
          </w:tcPr>
          <w:p w14:paraId="6B08BF4C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499FC4B7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114A6EEF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NA</w:t>
            </w:r>
          </w:p>
        </w:tc>
        <w:tc>
          <w:tcPr>
            <w:tcW w:w="0" w:type="auto"/>
            <w:hideMark/>
          </w:tcPr>
          <w:p w14:paraId="6F8E811E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</w:tr>
      <w:tr w:rsidR="00BB0A7E" w:rsidRPr="00031149" w14:paraId="49B6169C" w14:textId="77777777" w:rsidTr="00E63077">
        <w:trPr>
          <w:trHeight w:val="292"/>
        </w:trPr>
        <w:tc>
          <w:tcPr>
            <w:tcW w:w="0" w:type="auto"/>
            <w:hideMark/>
          </w:tcPr>
          <w:p w14:paraId="10781076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Moon</w:t>
            </w:r>
          </w:p>
        </w:tc>
        <w:tc>
          <w:tcPr>
            <w:tcW w:w="0" w:type="auto"/>
            <w:hideMark/>
          </w:tcPr>
          <w:p w14:paraId="691C296D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Retrospective</w:t>
            </w:r>
          </w:p>
        </w:tc>
        <w:tc>
          <w:tcPr>
            <w:tcW w:w="0" w:type="auto"/>
            <w:hideMark/>
          </w:tcPr>
          <w:p w14:paraId="786E1B07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330FD2FB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011DAF32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6AD6B3A1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</w:tr>
      <w:tr w:rsidR="00BB0A7E" w:rsidRPr="00031149" w14:paraId="0311E318" w14:textId="77777777" w:rsidTr="00E63077">
        <w:trPr>
          <w:trHeight w:val="272"/>
        </w:trPr>
        <w:tc>
          <w:tcPr>
            <w:tcW w:w="0" w:type="auto"/>
            <w:hideMark/>
          </w:tcPr>
          <w:p w14:paraId="698E2BEC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Kwon</w:t>
            </w:r>
          </w:p>
        </w:tc>
        <w:tc>
          <w:tcPr>
            <w:tcW w:w="0" w:type="auto"/>
            <w:hideMark/>
          </w:tcPr>
          <w:p w14:paraId="0E37E0FE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Prospective workflow</w:t>
            </w:r>
          </w:p>
        </w:tc>
        <w:tc>
          <w:tcPr>
            <w:tcW w:w="0" w:type="auto"/>
            <w:hideMark/>
          </w:tcPr>
          <w:p w14:paraId="10BF251A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0FFF0C19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hideMark/>
          </w:tcPr>
          <w:p w14:paraId="467FD0A8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14:paraId="30749200" w14:textId="77777777" w:rsidR="00BB0A7E" w:rsidRPr="00031149" w:rsidRDefault="00BB0A7E" w:rsidP="00E63077">
            <w:pPr>
              <w:spacing w:line="480" w:lineRule="auto"/>
              <w:rPr>
                <w:sz w:val="20"/>
                <w:szCs w:val="20"/>
              </w:rPr>
            </w:pPr>
            <w:r w:rsidRPr="00031149">
              <w:rPr>
                <w:sz w:val="20"/>
                <w:szCs w:val="20"/>
              </w:rPr>
              <w:t>Moderate</w:t>
            </w:r>
          </w:p>
        </w:tc>
      </w:tr>
    </w:tbl>
    <w:p w14:paraId="6041C212" w14:textId="77777777" w:rsidR="00BB0A7E" w:rsidRDefault="00BB0A7E" w:rsidP="00BB0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i/>
          <w:iCs/>
        </w:rPr>
      </w:pPr>
    </w:p>
    <w:p w14:paraId="55BF08C7" w14:textId="77777777" w:rsidR="00BB0A7E" w:rsidRPr="00DE725E" w:rsidRDefault="00BB0A7E" w:rsidP="00BB0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i/>
          <w:iCs/>
        </w:rPr>
      </w:pPr>
      <w:r w:rsidRPr="00DE725E">
        <w:rPr>
          <w:i/>
          <w:iCs/>
        </w:rPr>
        <w:t xml:space="preserve">Table 3. Risk of Bias Assessment of Included Studies. Methodological quality assessment of randomized, observational, and validation studies using the </w:t>
      </w:r>
      <w:proofErr w:type="spellStart"/>
      <w:r w:rsidRPr="00DE725E">
        <w:rPr>
          <w:i/>
          <w:iCs/>
        </w:rPr>
        <w:t>RoB</w:t>
      </w:r>
      <w:proofErr w:type="spellEnd"/>
      <w:r w:rsidRPr="00DE725E">
        <w:rPr>
          <w:i/>
          <w:iCs/>
        </w:rPr>
        <w:t xml:space="preserve"> 2 tool and Newcastle</w:t>
      </w:r>
      <w:r>
        <w:rPr>
          <w:i/>
          <w:iCs/>
        </w:rPr>
        <w:t>-</w:t>
      </w:r>
      <w:r w:rsidRPr="00DE725E">
        <w:rPr>
          <w:i/>
          <w:iCs/>
        </w:rPr>
        <w:t>Ottawa Scale according to study design.</w:t>
      </w:r>
    </w:p>
    <w:p w14:paraId="0E7BA2BE" w14:textId="7AC2EB2D" w:rsidR="00F463D2" w:rsidRPr="00BB0A7E" w:rsidRDefault="00F463D2" w:rsidP="00BB0A7E"/>
    <w:sectPr w:rsidR="00F463D2" w:rsidRPr="00BB0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D2"/>
    <w:rsid w:val="002B539B"/>
    <w:rsid w:val="003029A9"/>
    <w:rsid w:val="005551A8"/>
    <w:rsid w:val="007B7709"/>
    <w:rsid w:val="00AC357B"/>
    <w:rsid w:val="00BB0A7E"/>
    <w:rsid w:val="00D676F5"/>
    <w:rsid w:val="00F463D2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047CE"/>
  <w15:chartTrackingRefBased/>
  <w15:docId w15:val="{8D461F05-7908-4946-987D-0FD5C7CB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D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3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3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3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3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3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3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3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3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3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6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3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6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3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63D2"/>
    <w:rPr>
      <w:b/>
      <w:bCs/>
    </w:rPr>
  </w:style>
  <w:style w:type="table" w:styleId="TableGrid">
    <w:name w:val="Table Grid"/>
    <w:basedOn w:val="TableNormal"/>
    <w:uiPriority w:val="39"/>
    <w:rsid w:val="00F4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 Nimmagadda</dc:creator>
  <cp:keywords/>
  <dc:description/>
  <cp:lastModifiedBy>Ramu Nimmagadda</cp:lastModifiedBy>
  <cp:revision>2</cp:revision>
  <dcterms:created xsi:type="dcterms:W3CDTF">2026-05-18T06:11:00Z</dcterms:created>
  <dcterms:modified xsi:type="dcterms:W3CDTF">2026-05-18T06:11:00Z</dcterms:modified>
</cp:coreProperties>
</file>