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C70B" w14:textId="228AA5C3" w:rsidR="00584EF9" w:rsidRPr="00E1033C" w:rsidRDefault="002A6B31" w:rsidP="00050752">
      <w:pPr>
        <w:pStyle w:val="a3"/>
        <w:spacing w:after="0" w:line="360" w:lineRule="auto"/>
        <w:jc w:val="both"/>
        <w:rPr>
          <w:rFonts w:ascii="Times New Roman" w:hAnsi="Times New Roman" w:cs="Times New Roman"/>
          <w:b/>
          <w:bCs/>
          <w:sz w:val="34"/>
          <w:szCs w:val="34"/>
          <w:lang w:val="en-US"/>
        </w:rPr>
      </w:pPr>
      <w:bookmarkStart w:id="0" w:name="_bmcirgbcqcek" w:colFirst="0" w:colLast="0"/>
      <w:bookmarkEnd w:id="0"/>
      <w:r w:rsidRPr="00E1033C">
        <w:rPr>
          <w:rFonts w:ascii="Times New Roman" w:eastAsia="Times New Roman" w:hAnsi="Times New Roman" w:cs="Times New Roman"/>
          <w:b/>
          <w:bCs/>
          <w:sz w:val="34"/>
          <w:szCs w:val="34"/>
          <w:lang w:val="en-US"/>
        </w:rPr>
        <w:t>Supplementary Materials</w:t>
      </w:r>
    </w:p>
    <w:p w14:paraId="2DAA8DCC" w14:textId="4E5749C9" w:rsidR="00E1033C" w:rsidRPr="0095307A" w:rsidRDefault="0095307A" w:rsidP="00050752">
      <w:pPr>
        <w:pStyle w:val="a8"/>
        <w:numPr>
          <w:ilvl w:val="0"/>
          <w:numId w:val="1"/>
        </w:numPr>
        <w:jc w:val="both"/>
        <w:rPr>
          <w:rFonts w:ascii="Times New Roman" w:hAnsi="Times New Roman" w:cs="Times New Roman"/>
          <w:b/>
          <w:sz w:val="32"/>
          <w:szCs w:val="32"/>
          <w:lang w:val="en-US"/>
        </w:rPr>
      </w:pPr>
      <w:r>
        <w:rPr>
          <w:rFonts w:ascii="Times New Roman" w:hAnsi="Times New Roman" w:cs="Times New Roman"/>
          <w:b/>
          <w:sz w:val="32"/>
          <w:szCs w:val="32"/>
          <w:lang w:val="en-US"/>
        </w:rPr>
        <w:t>Additional preprocessing procedures for heat-related variables</w:t>
      </w:r>
    </w:p>
    <w:p w14:paraId="09C4649B" w14:textId="00AA3643" w:rsidR="00A66776" w:rsidRDefault="0095307A" w:rsidP="00050752">
      <w:pPr>
        <w:spacing w:before="200" w:line="360" w:lineRule="auto"/>
        <w:ind w:firstLine="360"/>
        <w:jc w:val="both"/>
        <w:outlineLvl w:val="2"/>
        <w:rPr>
          <w:rFonts w:ascii="Times New Roman" w:hAnsi="Times New Roman" w:cs="Times New Roman"/>
          <w:lang w:val="en-US"/>
        </w:rPr>
      </w:pPr>
      <w:r>
        <w:rPr>
          <w:rFonts w:ascii="Times New Roman" w:hAnsi="Times New Roman" w:cs="Times New Roman"/>
          <w:lang w:val="en-US"/>
        </w:rPr>
        <w:t xml:space="preserve">A total of </w:t>
      </w:r>
      <w:r w:rsidR="00A66776">
        <w:rPr>
          <w:rFonts w:ascii="Times New Roman" w:hAnsi="Times New Roman" w:cs="Times New Roman"/>
          <w:lang w:val="en-US"/>
        </w:rPr>
        <w:t xml:space="preserve">18 </w:t>
      </w:r>
      <w:r>
        <w:rPr>
          <w:rFonts w:ascii="Times New Roman" w:hAnsi="Times New Roman" w:cs="Times New Roman"/>
          <w:lang w:val="en-US"/>
        </w:rPr>
        <w:t xml:space="preserve">heat-related variables were compiled to </w:t>
      </w:r>
      <w:r w:rsidR="00A66776" w:rsidRPr="00A66776">
        <w:rPr>
          <w:rFonts w:ascii="Times New Roman" w:hAnsi="Times New Roman" w:cs="Times New Roman"/>
          <w:lang w:val="en-US"/>
        </w:rPr>
        <w:t>investigate spatial</w:t>
      </w:r>
      <w:r>
        <w:rPr>
          <w:rFonts w:ascii="Times New Roman" w:hAnsi="Times New Roman" w:cs="Times New Roman"/>
          <w:lang w:val="en-US"/>
        </w:rPr>
        <w:t xml:space="preserve"> hete</w:t>
      </w:r>
      <w:r w:rsidR="004135DB">
        <w:rPr>
          <w:rFonts w:ascii="Times New Roman" w:hAnsi="Times New Roman" w:cs="Times New Roman"/>
          <w:lang w:val="en-US"/>
        </w:rPr>
        <w:t xml:space="preserve">rogeneity in the relationship </w:t>
      </w:r>
      <w:r w:rsidR="00A66776" w:rsidRPr="00A66776">
        <w:rPr>
          <w:rFonts w:ascii="Times New Roman" w:hAnsi="Times New Roman" w:cs="Times New Roman"/>
          <w:lang w:val="en-US"/>
        </w:rPr>
        <w:t xml:space="preserve">between </w:t>
      </w:r>
      <w:r>
        <w:rPr>
          <w:rFonts w:ascii="Times New Roman" w:hAnsi="Times New Roman" w:cs="Times New Roman"/>
          <w:lang w:val="en-US"/>
        </w:rPr>
        <w:t>heat-related illness (</w:t>
      </w:r>
      <w:r w:rsidR="00A66776" w:rsidRPr="00A66776">
        <w:rPr>
          <w:rFonts w:ascii="Times New Roman" w:hAnsi="Times New Roman" w:cs="Times New Roman"/>
          <w:lang w:val="en-US"/>
        </w:rPr>
        <w:t>HRI</w:t>
      </w:r>
      <w:r>
        <w:rPr>
          <w:rFonts w:ascii="Times New Roman" w:hAnsi="Times New Roman" w:cs="Times New Roman"/>
          <w:lang w:val="en-US"/>
        </w:rPr>
        <w:t>)</w:t>
      </w:r>
      <w:r w:rsidR="00A66776" w:rsidRPr="00A66776">
        <w:rPr>
          <w:rFonts w:ascii="Times New Roman" w:hAnsi="Times New Roman" w:cs="Times New Roman"/>
          <w:lang w:val="en-US"/>
        </w:rPr>
        <w:t xml:space="preserve"> incidence and </w:t>
      </w:r>
      <w:r w:rsidR="004135DB">
        <w:rPr>
          <w:rFonts w:ascii="Times New Roman" w:hAnsi="Times New Roman" w:cs="Times New Roman"/>
          <w:lang w:val="en-US"/>
        </w:rPr>
        <w:t xml:space="preserve">its </w:t>
      </w:r>
      <w:r w:rsidR="00A66776" w:rsidRPr="00A66776">
        <w:rPr>
          <w:rFonts w:ascii="Times New Roman" w:hAnsi="Times New Roman" w:cs="Times New Roman"/>
          <w:lang w:val="en-US"/>
        </w:rPr>
        <w:t>associated factors across 219 administrative districts in the Republic of Korea</w:t>
      </w:r>
      <w:r>
        <w:rPr>
          <w:rFonts w:ascii="Times New Roman" w:hAnsi="Times New Roman" w:cs="Times New Roman"/>
          <w:lang w:val="en-US"/>
        </w:rPr>
        <w:t xml:space="preserve">. </w:t>
      </w:r>
      <w:r w:rsidR="004135DB">
        <w:rPr>
          <w:rFonts w:ascii="Times New Roman" w:hAnsi="Times New Roman" w:cs="Times New Roman"/>
          <w:lang w:val="en-US"/>
        </w:rPr>
        <w:t xml:space="preserve">The </w:t>
      </w:r>
      <w:r w:rsidRPr="0095307A">
        <w:rPr>
          <w:rFonts w:ascii="Times New Roman" w:hAnsi="Times New Roman" w:cs="Times New Roman"/>
          <w:lang w:val="en-US"/>
        </w:rPr>
        <w:t>variables were</w:t>
      </w:r>
      <w:r>
        <w:rPr>
          <w:rFonts w:ascii="Times New Roman" w:hAnsi="Times New Roman" w:cs="Times New Roman"/>
          <w:lang w:val="en-US"/>
        </w:rPr>
        <w:t xml:space="preserve"> </w:t>
      </w:r>
      <w:r w:rsidRPr="0095307A">
        <w:rPr>
          <w:rFonts w:ascii="Times New Roman" w:hAnsi="Times New Roman" w:cs="Times New Roman"/>
          <w:lang w:val="en-US"/>
        </w:rPr>
        <w:t>classified into four categories: thermal environment, social vulnerability, healthcare accessibility and energy use, and land use</w:t>
      </w:r>
      <w:r>
        <w:rPr>
          <w:rFonts w:ascii="Times New Roman" w:hAnsi="Times New Roman" w:cs="Times New Roman"/>
          <w:lang w:val="en-US"/>
        </w:rPr>
        <w:t xml:space="preserve">. </w:t>
      </w:r>
      <w:r w:rsidR="004135DB">
        <w:rPr>
          <w:rFonts w:ascii="Times New Roman" w:hAnsi="Times New Roman" w:cs="Times New Roman"/>
          <w:lang w:val="en-US"/>
        </w:rPr>
        <w:t>Several variables required additional preprocessing to construct district-level annual values. The preprocessing procedures are described below.</w:t>
      </w:r>
    </w:p>
    <w:p w14:paraId="39B0C62F" w14:textId="67036EF4" w:rsidR="00E1033C" w:rsidRPr="00E1033C" w:rsidRDefault="00930ED8" w:rsidP="00050752">
      <w:pPr>
        <w:spacing w:before="200" w:line="360" w:lineRule="auto"/>
        <w:jc w:val="both"/>
        <w:outlineLvl w:val="2"/>
        <w:rPr>
          <w:rFonts w:ascii="Times New Roman" w:hAnsi="Times New Roman" w:cs="Times New Roman"/>
          <w:lang w:val="en-US"/>
        </w:rPr>
      </w:pPr>
      <w:r w:rsidRPr="00E1033C">
        <w:rPr>
          <w:rFonts w:ascii="Times New Roman" w:hAnsi="Times New Roman" w:cs="Times New Roman"/>
          <w:b/>
          <w:lang w:val="en-US"/>
        </w:rPr>
        <w:t>Meteorological variables (thermal environment category)</w:t>
      </w:r>
    </w:p>
    <w:p w14:paraId="454248E9" w14:textId="1190E916" w:rsidR="00E1033C" w:rsidRPr="00E1033C" w:rsidRDefault="00930ED8" w:rsidP="00050752">
      <w:pPr>
        <w:spacing w:line="360" w:lineRule="auto"/>
        <w:ind w:firstLine="720"/>
        <w:jc w:val="both"/>
        <w:rPr>
          <w:rFonts w:ascii="Times New Roman" w:hAnsi="Times New Roman" w:cs="Times New Roman"/>
          <w:lang w:val="en-US"/>
        </w:rPr>
      </w:pPr>
      <w:r w:rsidRPr="00E1033C">
        <w:rPr>
          <w:rFonts w:ascii="Times New Roman" w:hAnsi="Times New Roman" w:cs="Times New Roman"/>
          <w:lang w:val="en-US"/>
        </w:rPr>
        <w:t>Meteorological data were collected from 547 automated weather stations operated by the Korea Meteorological Administration (KMA). We restricted the data to the summer surveillance period from May 15 to September 30 and excluded data from stations above 800m, because high-altitude measurements may not reflect heat exposure in populated areas. Hourly observations were aggregated into daily means at each station. District-level daily values were derived by averaging data within each district or using data from the nearest station when no station was available. Finally, district-level daily values were averaged within each year to obtain annual district-level values.</w:t>
      </w:r>
    </w:p>
    <w:p w14:paraId="02D412D5" w14:textId="4C61212B" w:rsidR="00E1033C" w:rsidRPr="00E1033C" w:rsidRDefault="00930ED8" w:rsidP="00050752">
      <w:pPr>
        <w:spacing w:before="200" w:line="360" w:lineRule="auto"/>
        <w:jc w:val="both"/>
        <w:outlineLvl w:val="2"/>
        <w:rPr>
          <w:rFonts w:ascii="Times New Roman" w:hAnsi="Times New Roman" w:cs="Times New Roman"/>
          <w:lang w:val="en-US"/>
        </w:rPr>
      </w:pPr>
      <w:r w:rsidRPr="00E1033C">
        <w:rPr>
          <w:rFonts w:ascii="Times New Roman" w:hAnsi="Times New Roman" w:cs="Times New Roman"/>
          <w:b/>
          <w:lang w:val="en-US"/>
        </w:rPr>
        <w:t>Pharmacy and hospital access variables (healthcare accessibility and energy use category)</w:t>
      </w:r>
      <w:r w:rsidRPr="00E1033C">
        <w:rPr>
          <w:rFonts w:ascii="Times New Roman" w:hAnsi="Times New Roman" w:cs="Times New Roman"/>
          <w:lang w:val="en-US"/>
        </w:rPr>
        <w:t xml:space="preserve"> </w:t>
      </w:r>
    </w:p>
    <w:p w14:paraId="1A0F0ADE" w14:textId="2D939391" w:rsidR="00E1033C" w:rsidRPr="00E1033C" w:rsidRDefault="00930ED8" w:rsidP="00050752">
      <w:pPr>
        <w:spacing w:line="360" w:lineRule="auto"/>
        <w:ind w:firstLine="720"/>
        <w:jc w:val="both"/>
        <w:rPr>
          <w:rFonts w:ascii="Times New Roman" w:hAnsi="Times New Roman" w:cs="Times New Roman"/>
          <w:lang w:val="en-US"/>
        </w:rPr>
      </w:pPr>
      <w:r w:rsidRPr="00E1033C">
        <w:rPr>
          <w:rFonts w:ascii="Times New Roman" w:hAnsi="Times New Roman" w:cs="Times New Roman"/>
          <w:lang w:val="en-US"/>
        </w:rPr>
        <w:t>The pharmacy and hospital access variables were constructed from information on pharmacies and medical and public health institutions in the Republic of Korea. Medical and public health institutions are organized into tertiary general hospitals, general hospitals, hospitals, long-term care hospitals, clinics, public health and medical centers, public health centers, and public health subcenters. The total number of these institutions was summed within each district to construct the hospital access variables. Pharmacy and hospital access data were collected quarterly, and these quarterly values were averaged by year.</w:t>
      </w:r>
    </w:p>
    <w:p w14:paraId="7B8D6C86" w14:textId="1AF3E7C4" w:rsidR="00E1033C" w:rsidRPr="00E1033C" w:rsidRDefault="00930ED8" w:rsidP="00050752">
      <w:pPr>
        <w:spacing w:before="200" w:line="360" w:lineRule="auto"/>
        <w:jc w:val="both"/>
        <w:outlineLvl w:val="2"/>
        <w:rPr>
          <w:rFonts w:ascii="Times New Roman" w:hAnsi="Times New Roman" w:cs="Times New Roman"/>
          <w:lang w:val="en-US"/>
        </w:rPr>
      </w:pPr>
      <w:r w:rsidRPr="00E1033C">
        <w:rPr>
          <w:rFonts w:ascii="Times New Roman" w:hAnsi="Times New Roman" w:cs="Times New Roman"/>
          <w:b/>
          <w:lang w:val="en-US"/>
        </w:rPr>
        <w:t>Electricity consumption (healthcare accessibility and energy use category)</w:t>
      </w:r>
    </w:p>
    <w:p w14:paraId="488C8EF4" w14:textId="2502E810" w:rsidR="00584EF9" w:rsidRPr="00E1033C" w:rsidRDefault="00930ED8" w:rsidP="00050752">
      <w:pPr>
        <w:spacing w:line="360" w:lineRule="auto"/>
        <w:ind w:firstLine="720"/>
        <w:jc w:val="both"/>
        <w:rPr>
          <w:rFonts w:ascii="Times New Roman" w:hAnsi="Times New Roman" w:cs="Times New Roman"/>
          <w:b/>
          <w:sz w:val="32"/>
          <w:szCs w:val="32"/>
          <w:lang w:val="en-US"/>
        </w:rPr>
      </w:pPr>
      <w:r w:rsidRPr="00E1033C">
        <w:rPr>
          <w:rFonts w:ascii="Times New Roman" w:hAnsi="Times New Roman" w:cs="Times New Roman"/>
          <w:lang w:val="en-US"/>
        </w:rPr>
        <w:t>The electricity consumption variable was constructed using electricity usage data in the Republic of Korea, which are reported separately for the residential, general, educational, and agricultural sectors. These data were aggregated to obtain the total usage from May to September of each year.</w:t>
      </w:r>
      <w:r w:rsidR="00584EF9" w:rsidRPr="00E1033C">
        <w:rPr>
          <w:lang w:val="en-US"/>
        </w:rPr>
        <w:br w:type="page"/>
      </w:r>
    </w:p>
    <w:p w14:paraId="5BA225E6" w14:textId="77777777" w:rsidR="000B0E65" w:rsidRPr="00E1033C" w:rsidRDefault="000B0E65" w:rsidP="000B0E65">
      <w:pPr>
        <w:rPr>
          <w:lang w:val="en-US"/>
        </w:rPr>
      </w:pPr>
    </w:p>
    <w:p w14:paraId="492882AE" w14:textId="1CDEB222" w:rsidR="00D5655A" w:rsidRPr="00E1033C" w:rsidRDefault="0098042C">
      <w:pPr>
        <w:rPr>
          <w:rFonts w:ascii="Times New Roman" w:eastAsia="Times New Roman" w:hAnsi="Times New Roman" w:cs="Times New Roman"/>
          <w:lang w:val="en-US"/>
        </w:rPr>
      </w:pPr>
      <w:r>
        <w:rPr>
          <w:noProof/>
        </w:rPr>
        <w:drawing>
          <wp:inline distT="0" distB="0" distL="0" distR="0" wp14:anchorId="6F4DF49A" wp14:editId="7F1CE935">
            <wp:extent cx="5733415" cy="3984625"/>
            <wp:effectExtent l="0" t="0" r="635" b="0"/>
            <wp:docPr id="11541604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3984625"/>
                    </a:xfrm>
                    <a:prstGeom prst="rect">
                      <a:avLst/>
                    </a:prstGeom>
                    <a:noFill/>
                    <a:ln>
                      <a:noFill/>
                    </a:ln>
                  </pic:spPr>
                </pic:pic>
              </a:graphicData>
            </a:graphic>
          </wp:inline>
        </w:drawing>
      </w:r>
    </w:p>
    <w:p w14:paraId="322A2C72" w14:textId="1CC82AB0" w:rsidR="001554B4" w:rsidRPr="00E1033C" w:rsidRDefault="002A6B31">
      <w:pPr>
        <w:spacing w:after="200" w:line="360" w:lineRule="auto"/>
        <w:jc w:val="both"/>
        <w:rPr>
          <w:rFonts w:ascii="Times New Roman" w:hAnsi="Times New Roman" w:cs="Times New Roman"/>
          <w:lang w:val="en-US"/>
        </w:rPr>
      </w:pPr>
      <w:r w:rsidRPr="00E1033C">
        <w:rPr>
          <w:rFonts w:ascii="Times New Roman" w:eastAsia="Times New Roman" w:hAnsi="Times New Roman" w:cs="Times New Roman"/>
          <w:b/>
          <w:bCs/>
          <w:lang w:val="en-US"/>
        </w:rPr>
        <w:t xml:space="preserve">Supplementary Fig. S1 </w:t>
      </w:r>
      <w:r w:rsidRPr="00E1033C">
        <w:rPr>
          <w:rFonts w:ascii="Times New Roman" w:eastAsia="Times New Roman" w:hAnsi="Times New Roman" w:cs="Times New Roman"/>
          <w:lang w:val="en-US"/>
        </w:rPr>
        <w:t xml:space="preserve">Regional variation in the relative changes of HRI incidence and heat-related variables from 2023 to 2024. (a) Relative change in HRI incidence </w:t>
      </w:r>
      <w:r w:rsidR="00312EB2" w:rsidRPr="00E1033C">
        <w:rPr>
          <w:rFonts w:ascii="Times New Roman" w:eastAsia="Times New Roman" w:hAnsi="Times New Roman" w:cs="Times New Roman"/>
          <w:lang w:val="en-US"/>
        </w:rPr>
        <w:t>by</w:t>
      </w:r>
      <w:r w:rsidRPr="00E1033C">
        <w:rPr>
          <w:rFonts w:ascii="Times New Roman" w:eastAsia="Times New Roman" w:hAnsi="Times New Roman" w:cs="Times New Roman"/>
          <w:lang w:val="en-US"/>
        </w:rPr>
        <w:t xml:space="preserve"> cit</w:t>
      </w:r>
      <w:r w:rsidR="00312EB2" w:rsidRPr="00E1033C">
        <w:rPr>
          <w:rFonts w:ascii="Times New Roman" w:eastAsia="Times New Roman" w:hAnsi="Times New Roman" w:cs="Times New Roman"/>
          <w:lang w:val="en-US"/>
        </w:rPr>
        <w:t>y</w:t>
      </w:r>
      <w:r w:rsidRPr="00E1033C">
        <w:rPr>
          <w:rFonts w:ascii="Times New Roman" w:eastAsia="Times New Roman" w:hAnsi="Times New Roman" w:cs="Times New Roman"/>
          <w:lang w:val="en-US"/>
        </w:rPr>
        <w:t>. (b)</w:t>
      </w:r>
      <w:r w:rsidR="00F86D44" w:rsidRPr="00793FC0">
        <w:rPr>
          <w:sz w:val="20"/>
          <w:szCs w:val="20"/>
          <w:lang w:val="en-US"/>
        </w:rPr>
        <w:t>–</w:t>
      </w:r>
      <w:r w:rsidRPr="00E1033C">
        <w:rPr>
          <w:rFonts w:ascii="Times New Roman" w:eastAsia="Times New Roman" w:hAnsi="Times New Roman" w:cs="Times New Roman"/>
          <w:lang w:val="en-US"/>
        </w:rPr>
        <w:t xml:space="preserve">(c) Relative changes in </w:t>
      </w:r>
      <w:r w:rsidR="0098042C">
        <w:rPr>
          <w:rFonts w:ascii="Times New Roman" w:eastAsiaTheme="minorEastAsia" w:hAnsi="Times New Roman" w:cs="Times New Roman" w:hint="eastAsia"/>
          <w:lang w:val="en-US"/>
        </w:rPr>
        <w:t xml:space="preserve">18 </w:t>
      </w:r>
      <w:r w:rsidRPr="00E1033C">
        <w:rPr>
          <w:rFonts w:ascii="Times New Roman" w:eastAsia="Times New Roman" w:hAnsi="Times New Roman" w:cs="Times New Roman"/>
          <w:lang w:val="en-US"/>
        </w:rPr>
        <w:t xml:space="preserve">heat-related variables representing thermal exposure and vulnerability indicators. </w:t>
      </w:r>
      <w:r w:rsidR="00312EB2" w:rsidRPr="00E1033C">
        <w:rPr>
          <w:rFonts w:ascii="Times New Roman" w:eastAsia="Times New Roman" w:hAnsi="Times New Roman" w:cs="Times New Roman"/>
          <w:lang w:val="en-US"/>
        </w:rPr>
        <w:t xml:space="preserve">The </w:t>
      </w:r>
      <w:r w:rsidR="00312EB2" w:rsidRPr="00E1033C">
        <w:rPr>
          <w:rFonts w:ascii="Times New Roman" w:hAnsi="Times New Roman" w:cs="Times New Roman"/>
          <w:lang w:val="en-US"/>
        </w:rPr>
        <w:t>v</w:t>
      </w:r>
      <w:r w:rsidRPr="00E1033C">
        <w:rPr>
          <w:rFonts w:ascii="Times New Roman" w:eastAsia="Times New Roman" w:hAnsi="Times New Roman" w:cs="Times New Roman"/>
          <w:lang w:val="en-US"/>
        </w:rPr>
        <w:t>alues represent percentage changes relative to 2023</w:t>
      </w:r>
    </w:p>
    <w:p w14:paraId="16F7E616" w14:textId="77777777" w:rsidR="00D5655A" w:rsidRPr="00E1033C" w:rsidRDefault="00D5655A">
      <w:pPr>
        <w:spacing w:after="200" w:line="360" w:lineRule="auto"/>
        <w:jc w:val="both"/>
        <w:rPr>
          <w:rFonts w:ascii="Times New Roman" w:eastAsia="Times New Roman" w:hAnsi="Times New Roman" w:cs="Times New Roman"/>
          <w:b/>
          <w:bCs/>
          <w:strike/>
          <w:sz w:val="32"/>
          <w:szCs w:val="32"/>
          <w:lang w:val="en-US"/>
        </w:rPr>
      </w:pPr>
    </w:p>
    <w:p w14:paraId="3F429735" w14:textId="4A329379" w:rsidR="00D5655A" w:rsidRPr="00E1033C" w:rsidRDefault="00394B19">
      <w:pPr>
        <w:spacing w:before="200" w:after="200" w:line="360" w:lineRule="auto"/>
        <w:jc w:val="center"/>
        <w:rPr>
          <w:lang w:val="en-US"/>
        </w:rPr>
      </w:pPr>
      <w:r w:rsidRPr="00E1033C">
        <w:rPr>
          <w:noProof/>
          <w:lang w:val="en-US"/>
        </w:rPr>
        <w:lastRenderedPageBreak/>
        <w:drawing>
          <wp:inline distT="0" distB="0" distL="0" distR="0" wp14:anchorId="79DCADD6" wp14:editId="461A6EE4">
            <wp:extent cx="5728335" cy="7942580"/>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335" cy="7942580"/>
                    </a:xfrm>
                    <a:prstGeom prst="rect">
                      <a:avLst/>
                    </a:prstGeom>
                    <a:noFill/>
                    <a:ln>
                      <a:noFill/>
                    </a:ln>
                  </pic:spPr>
                </pic:pic>
              </a:graphicData>
            </a:graphic>
          </wp:inline>
        </w:drawing>
      </w:r>
    </w:p>
    <w:p w14:paraId="78AFB573" w14:textId="5AC814C8" w:rsidR="00D5655A" w:rsidRPr="00E1033C" w:rsidRDefault="002A6B31">
      <w:pPr>
        <w:spacing w:before="200" w:after="200" w:line="360" w:lineRule="auto"/>
        <w:jc w:val="both"/>
        <w:rPr>
          <w:rFonts w:ascii="Times New Roman" w:hAnsi="Times New Roman" w:cs="Times New Roman"/>
          <w:lang w:val="en-US"/>
        </w:rPr>
      </w:pPr>
      <w:r w:rsidRPr="00E1033C">
        <w:rPr>
          <w:rFonts w:ascii="Times New Roman" w:eastAsia="Times New Roman" w:hAnsi="Times New Roman" w:cs="Times New Roman"/>
          <w:b/>
          <w:bCs/>
          <w:lang w:val="en-US"/>
        </w:rPr>
        <w:t xml:space="preserve">Supplementary Fig. S2 </w:t>
      </w:r>
      <w:r w:rsidRPr="00E1033C">
        <w:rPr>
          <w:rFonts w:ascii="Times New Roman" w:eastAsia="Times New Roman" w:hAnsi="Times New Roman" w:cs="Times New Roman"/>
          <w:lang w:val="en-US"/>
        </w:rPr>
        <w:t xml:space="preserve">District-level distribution of </w:t>
      </w:r>
      <w:r w:rsidR="00312EB2" w:rsidRPr="00E1033C">
        <w:rPr>
          <w:rFonts w:ascii="Times New Roman" w:eastAsia="Times New Roman" w:hAnsi="Times New Roman" w:cs="Times New Roman"/>
          <w:lang w:val="en-US"/>
        </w:rPr>
        <w:t xml:space="preserve">the </w:t>
      </w:r>
      <w:r w:rsidRPr="00E1033C">
        <w:rPr>
          <w:rFonts w:ascii="Times New Roman" w:eastAsia="Times New Roman" w:hAnsi="Times New Roman" w:cs="Times New Roman"/>
          <w:lang w:val="en-US"/>
        </w:rPr>
        <w:t>heat-related variables used in this study. Heat-related variables are classified into four categories: thermal environment (red), social vulnerability (blue), healthcare accessibility and energy use (green), and land use (brown</w:t>
      </w:r>
      <w:r w:rsidR="00E44CF8" w:rsidRPr="00E1033C">
        <w:rPr>
          <w:rFonts w:ascii="Times New Roman" w:hAnsi="Times New Roman" w:cs="Times New Roman"/>
          <w:lang w:val="en-US"/>
        </w:rPr>
        <w:t>)</w:t>
      </w:r>
    </w:p>
    <w:p w14:paraId="07D0FDE2" w14:textId="113BAD62" w:rsidR="00D5655A" w:rsidRPr="00E1033C" w:rsidRDefault="00394B19">
      <w:pPr>
        <w:spacing w:before="200" w:line="360" w:lineRule="auto"/>
        <w:jc w:val="center"/>
        <w:rPr>
          <w:rFonts w:ascii="Times New Roman" w:eastAsia="Times New Roman" w:hAnsi="Times New Roman" w:cs="Times New Roman"/>
          <w:b/>
          <w:bCs/>
          <w:lang w:val="en-US"/>
        </w:rPr>
      </w:pPr>
      <w:r w:rsidRPr="00E1033C">
        <w:rPr>
          <w:rFonts w:ascii="Times New Roman" w:eastAsia="Times New Roman" w:hAnsi="Times New Roman" w:cs="Times New Roman"/>
          <w:b/>
          <w:noProof/>
          <w:lang w:val="en-US"/>
        </w:rPr>
        <w:lastRenderedPageBreak/>
        <w:drawing>
          <wp:inline distT="0" distB="0" distL="0" distR="0" wp14:anchorId="2F4D5F21" wp14:editId="43FB0D57">
            <wp:extent cx="5728335" cy="606806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8335" cy="6068060"/>
                    </a:xfrm>
                    <a:prstGeom prst="rect">
                      <a:avLst/>
                    </a:prstGeom>
                    <a:noFill/>
                    <a:ln>
                      <a:noFill/>
                    </a:ln>
                  </pic:spPr>
                </pic:pic>
              </a:graphicData>
            </a:graphic>
          </wp:inline>
        </w:drawing>
      </w:r>
    </w:p>
    <w:p w14:paraId="77A87960" w14:textId="58EA5F41" w:rsidR="00D5655A" w:rsidRPr="00E1033C" w:rsidRDefault="002A6B31">
      <w:pPr>
        <w:spacing w:before="200" w:after="200" w:line="360" w:lineRule="auto"/>
        <w:jc w:val="both"/>
        <w:rPr>
          <w:rFonts w:ascii="Times New Roman" w:eastAsia="Times New Roman" w:hAnsi="Times New Roman" w:cs="Times New Roman"/>
          <w:b/>
          <w:bCs/>
          <w:lang w:val="en-US"/>
        </w:rPr>
      </w:pPr>
      <w:r w:rsidRPr="00E1033C">
        <w:rPr>
          <w:rFonts w:ascii="Times New Roman" w:eastAsia="Times New Roman" w:hAnsi="Times New Roman" w:cs="Times New Roman"/>
          <w:b/>
          <w:bCs/>
          <w:lang w:val="en-US"/>
        </w:rPr>
        <w:t xml:space="preserve">Supplementary Fig. S3 </w:t>
      </w:r>
      <w:r w:rsidRPr="00E1033C">
        <w:rPr>
          <w:rFonts w:ascii="Times New Roman" w:eastAsia="Times New Roman" w:hAnsi="Times New Roman" w:cs="Times New Roman"/>
          <w:lang w:val="en-US"/>
        </w:rPr>
        <w:t xml:space="preserve">Regional distribution of heat-related variables </w:t>
      </w:r>
      <w:r w:rsidR="00312EB2" w:rsidRPr="00E1033C">
        <w:rPr>
          <w:rFonts w:ascii="Times New Roman" w:eastAsia="Times New Roman" w:hAnsi="Times New Roman" w:cs="Times New Roman"/>
          <w:lang w:val="en-US"/>
        </w:rPr>
        <w:t>by</w:t>
      </w:r>
      <w:r w:rsidRPr="00E1033C">
        <w:rPr>
          <w:rFonts w:ascii="Times New Roman" w:eastAsia="Times New Roman" w:hAnsi="Times New Roman" w:cs="Times New Roman"/>
          <w:lang w:val="en-US"/>
        </w:rPr>
        <w:t xml:space="preserve"> administrative district in 2024. </w:t>
      </w:r>
      <w:r w:rsidR="00312EB2" w:rsidRPr="00E1033C">
        <w:rPr>
          <w:rFonts w:ascii="Times New Roman" w:eastAsia="Times New Roman" w:hAnsi="Times New Roman" w:cs="Times New Roman"/>
          <w:lang w:val="en-US"/>
        </w:rPr>
        <w:t>The b</w:t>
      </w:r>
      <w:r w:rsidRPr="00E1033C">
        <w:rPr>
          <w:rFonts w:ascii="Times New Roman" w:eastAsia="Times New Roman" w:hAnsi="Times New Roman" w:cs="Times New Roman"/>
          <w:lang w:val="en-US"/>
        </w:rPr>
        <w:t xml:space="preserve">oxplots show regional differences in variables grouped into four categories: thermal environment (red), social vulnerability (blue), healthcare accessibility and energy use (green), and land use (brown). </w:t>
      </w:r>
      <w:r w:rsidR="00312EB2" w:rsidRPr="00E1033C">
        <w:rPr>
          <w:rFonts w:ascii="Times New Roman" w:eastAsia="Times New Roman" w:hAnsi="Times New Roman" w:cs="Times New Roman"/>
          <w:lang w:val="en-US"/>
        </w:rPr>
        <w:t>The p</w:t>
      </w:r>
      <w:r w:rsidRPr="00E1033C">
        <w:rPr>
          <w:rFonts w:ascii="Times New Roman" w:eastAsia="Times New Roman" w:hAnsi="Times New Roman" w:cs="Times New Roman"/>
          <w:lang w:val="en-US"/>
        </w:rPr>
        <w:t xml:space="preserve">urple x-axis labels indicate Seoul (G1), the capital of the Republic of Korea, and other metropolitan cities. </w:t>
      </w:r>
      <w:r w:rsidR="00312EB2" w:rsidRPr="00E1033C">
        <w:rPr>
          <w:rFonts w:ascii="Times New Roman" w:eastAsia="Times New Roman" w:hAnsi="Times New Roman" w:cs="Times New Roman"/>
          <w:lang w:val="en-US"/>
        </w:rPr>
        <w:t>The b</w:t>
      </w:r>
      <w:r w:rsidRPr="00E1033C">
        <w:rPr>
          <w:rFonts w:ascii="Times New Roman" w:eastAsia="Times New Roman" w:hAnsi="Times New Roman" w:cs="Times New Roman"/>
          <w:lang w:val="en-US"/>
        </w:rPr>
        <w:t>lack x-axis labels indicate cities corresponding to provinces</w:t>
      </w:r>
    </w:p>
    <w:p w14:paraId="15455382" w14:textId="3AF80968" w:rsidR="00D5655A" w:rsidRPr="00E1033C" w:rsidRDefault="00394B19">
      <w:pPr>
        <w:spacing w:before="200" w:line="360" w:lineRule="auto"/>
        <w:jc w:val="center"/>
        <w:rPr>
          <w:rFonts w:ascii="Times New Roman" w:eastAsia="Times New Roman" w:hAnsi="Times New Roman" w:cs="Times New Roman"/>
          <w:lang w:val="en-US"/>
        </w:rPr>
      </w:pPr>
      <w:r w:rsidRPr="00E1033C">
        <w:rPr>
          <w:rFonts w:ascii="Times New Roman" w:eastAsia="Times New Roman" w:hAnsi="Times New Roman" w:cs="Times New Roman"/>
          <w:noProof/>
          <w:lang w:val="en-US"/>
        </w:rPr>
        <w:lastRenderedPageBreak/>
        <w:drawing>
          <wp:inline distT="0" distB="0" distL="0" distR="0" wp14:anchorId="667F3731" wp14:editId="279284A9">
            <wp:extent cx="5735955" cy="696785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955" cy="6967855"/>
                    </a:xfrm>
                    <a:prstGeom prst="rect">
                      <a:avLst/>
                    </a:prstGeom>
                    <a:noFill/>
                    <a:ln>
                      <a:noFill/>
                    </a:ln>
                  </pic:spPr>
                </pic:pic>
              </a:graphicData>
            </a:graphic>
          </wp:inline>
        </w:drawing>
      </w:r>
    </w:p>
    <w:p w14:paraId="1FA170FA" w14:textId="77777777" w:rsidR="00D5655A" w:rsidRPr="00E1033C" w:rsidRDefault="002A6B31">
      <w:pPr>
        <w:spacing w:after="200" w:line="360" w:lineRule="auto"/>
        <w:jc w:val="both"/>
        <w:rPr>
          <w:rFonts w:ascii="Times New Roman" w:eastAsia="Times New Roman" w:hAnsi="Times New Roman" w:cs="Times New Roman"/>
          <w:highlight w:val="white"/>
          <w:lang w:val="en-US"/>
        </w:rPr>
      </w:pPr>
      <w:r w:rsidRPr="00E1033C">
        <w:rPr>
          <w:rFonts w:ascii="Times New Roman" w:eastAsia="Times New Roman" w:hAnsi="Times New Roman" w:cs="Times New Roman"/>
          <w:b/>
          <w:bCs/>
          <w:lang w:val="en-US"/>
        </w:rPr>
        <w:t xml:space="preserve">Supplementary Fig. S4 </w:t>
      </w:r>
      <w:r w:rsidRPr="00E1033C">
        <w:rPr>
          <w:rFonts w:ascii="Times New Roman" w:eastAsia="Times New Roman" w:hAnsi="Times New Roman" w:cs="Times New Roman"/>
          <w:highlight w:val="white"/>
          <w:lang w:val="en-US"/>
        </w:rPr>
        <w:t>Spatial distribution of statistically significant local regression coefficients from the MGWR model. Red and blue indicate positive and negative regression coefficients, respectively</w:t>
      </w:r>
    </w:p>
    <w:p w14:paraId="0F77FCFE" w14:textId="2F2AFA53" w:rsidR="00D5655A" w:rsidRPr="00E1033C" w:rsidRDefault="00E44CF8">
      <w:pPr>
        <w:widowControl w:val="0"/>
        <w:spacing w:before="200" w:line="360" w:lineRule="auto"/>
        <w:jc w:val="both"/>
        <w:rPr>
          <w:rFonts w:ascii="Times New Roman" w:eastAsia="Times New Roman" w:hAnsi="Times New Roman" w:cs="Times New Roman"/>
          <w:lang w:val="en-US"/>
        </w:rPr>
      </w:pPr>
      <w:r w:rsidRPr="00E1033C">
        <w:rPr>
          <w:rFonts w:ascii="Times New Roman" w:eastAsia="Times New Roman" w:hAnsi="Times New Roman" w:cs="Times New Roman"/>
          <w:b/>
          <w:bCs/>
          <w:highlight w:val="white"/>
          <w:lang w:val="en-US"/>
        </w:rPr>
        <w:br w:type="page"/>
      </w:r>
      <w:r w:rsidR="002A6B31" w:rsidRPr="00E1033C">
        <w:rPr>
          <w:rFonts w:ascii="Times New Roman" w:eastAsia="Times New Roman" w:hAnsi="Times New Roman" w:cs="Times New Roman"/>
          <w:b/>
          <w:bCs/>
          <w:highlight w:val="white"/>
          <w:lang w:val="en-US"/>
        </w:rPr>
        <w:lastRenderedPageBreak/>
        <w:t>Supplementary Table S1.</w:t>
      </w:r>
      <w:r w:rsidR="002A6B31" w:rsidRPr="00E1033C">
        <w:rPr>
          <w:rFonts w:ascii="Times New Roman" w:eastAsia="Times New Roman" w:hAnsi="Times New Roman" w:cs="Times New Roman"/>
          <w:highlight w:val="white"/>
          <w:lang w:val="en-US"/>
        </w:rPr>
        <w:t xml:space="preserve"> Count of hotspots and </w:t>
      </w:r>
      <w:proofErr w:type="spellStart"/>
      <w:r w:rsidR="002A6B31" w:rsidRPr="00E1033C">
        <w:rPr>
          <w:rFonts w:ascii="Times New Roman" w:eastAsia="Times New Roman" w:hAnsi="Times New Roman" w:cs="Times New Roman"/>
          <w:highlight w:val="white"/>
          <w:lang w:val="en-US"/>
        </w:rPr>
        <w:t>coldspots</w:t>
      </w:r>
      <w:proofErr w:type="spellEnd"/>
      <w:r w:rsidR="002A6B31" w:rsidRPr="00E1033C">
        <w:rPr>
          <w:rFonts w:ascii="Times New Roman" w:eastAsia="Times New Roman" w:hAnsi="Times New Roman" w:cs="Times New Roman"/>
          <w:highlight w:val="white"/>
          <w:lang w:val="en-US"/>
        </w:rPr>
        <w:t xml:space="preserve"> identified using </w:t>
      </w:r>
      <w:proofErr w:type="spellStart"/>
      <w:r w:rsidR="002A6B31" w:rsidRPr="00E1033C">
        <w:rPr>
          <w:rFonts w:ascii="Times New Roman" w:eastAsia="Times New Roman" w:hAnsi="Times New Roman" w:cs="Times New Roman"/>
          <w:lang w:val="en-US"/>
        </w:rPr>
        <w:t>Getis</w:t>
      </w:r>
      <w:proofErr w:type="spellEnd"/>
      <w:r w:rsidR="002A6B31" w:rsidRPr="00E1033C">
        <w:rPr>
          <w:rFonts w:ascii="Times New Roman" w:eastAsia="Times New Roman" w:hAnsi="Times New Roman" w:cs="Times New Roman"/>
          <w:lang w:val="en-US"/>
        </w:rPr>
        <w:t xml:space="preserve">-Ord Gi* </w:t>
      </w:r>
      <w:proofErr w:type="gramStart"/>
      <w:r w:rsidR="002A6B31" w:rsidRPr="00E1033C">
        <w:rPr>
          <w:rFonts w:ascii="Times New Roman" w:eastAsia="Times New Roman" w:hAnsi="Times New Roman" w:cs="Times New Roman"/>
          <w:lang w:val="en-US"/>
        </w:rPr>
        <w:t>statistic</w:t>
      </w:r>
      <w:proofErr w:type="gramEnd"/>
      <w:r w:rsidR="002A6B31" w:rsidRPr="00E1033C">
        <w:rPr>
          <w:rFonts w:ascii="Times New Roman" w:eastAsia="Times New Roman" w:hAnsi="Times New Roman" w:cs="Times New Roman"/>
          <w:lang w:val="en-US"/>
        </w:rPr>
        <w:t xml:space="preserve"> </w:t>
      </w:r>
      <w:r w:rsidR="002A6B31" w:rsidRPr="00E1033C">
        <w:rPr>
          <w:rFonts w:ascii="Times New Roman" w:eastAsia="Times New Roman" w:hAnsi="Times New Roman" w:cs="Times New Roman"/>
          <w:highlight w:val="white"/>
          <w:lang w:val="en-US"/>
        </w:rPr>
        <w:t>by city. “Total number of districts” indicates the number of districts within each city</w:t>
      </w:r>
    </w:p>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905"/>
        <w:gridCol w:w="2345"/>
        <w:gridCol w:w="2345"/>
        <w:gridCol w:w="2345"/>
      </w:tblGrid>
      <w:tr w:rsidR="00D5655A" w:rsidRPr="00E1033C" w14:paraId="503BDF0C" w14:textId="77777777" w:rsidTr="00CF5B04">
        <w:trPr>
          <w:trHeight w:val="523"/>
        </w:trPr>
        <w:tc>
          <w:tcPr>
            <w:tcW w:w="1905" w:type="dxa"/>
            <w:tcBorders>
              <w:top w:val="single" w:sz="12" w:space="0" w:color="000000"/>
              <w:left w:val="nil"/>
              <w:bottom w:val="single" w:sz="12" w:space="0" w:color="000000"/>
              <w:right w:val="nil"/>
            </w:tcBorders>
            <w:tcMar>
              <w:top w:w="0" w:type="dxa"/>
              <w:left w:w="0" w:type="dxa"/>
              <w:bottom w:w="0" w:type="dxa"/>
              <w:right w:w="0" w:type="dxa"/>
            </w:tcMar>
            <w:vAlign w:val="center"/>
          </w:tcPr>
          <w:p w14:paraId="09314B68" w14:textId="77777777" w:rsidR="00D5655A" w:rsidRPr="00E1033C" w:rsidRDefault="002A6B31" w:rsidP="00CF5B04">
            <w:pPr>
              <w:widowControl w:val="0"/>
              <w:spacing w:line="360" w:lineRule="auto"/>
              <w:jc w:val="center"/>
              <w:rPr>
                <w:rFonts w:ascii="Times New Roman" w:eastAsia="Times New Roman" w:hAnsi="Times New Roman" w:cs="Times New Roman"/>
                <w:b/>
                <w:bCs/>
                <w:highlight w:val="white"/>
                <w:lang w:val="en-US"/>
              </w:rPr>
            </w:pPr>
            <w:r w:rsidRPr="00E1033C">
              <w:rPr>
                <w:rFonts w:ascii="Times New Roman" w:eastAsia="Times New Roman" w:hAnsi="Times New Roman" w:cs="Times New Roman"/>
                <w:b/>
                <w:bCs/>
                <w:highlight w:val="white"/>
                <w:lang w:val="en-US"/>
              </w:rPr>
              <w:t>City</w:t>
            </w:r>
          </w:p>
        </w:tc>
        <w:tc>
          <w:tcPr>
            <w:tcW w:w="2345" w:type="dxa"/>
            <w:tcBorders>
              <w:top w:val="single" w:sz="12" w:space="0" w:color="000000"/>
              <w:left w:val="nil"/>
              <w:bottom w:val="single" w:sz="12" w:space="0" w:color="000000"/>
              <w:right w:val="nil"/>
            </w:tcBorders>
            <w:tcMar>
              <w:top w:w="0" w:type="dxa"/>
              <w:left w:w="0" w:type="dxa"/>
              <w:bottom w:w="0" w:type="dxa"/>
              <w:right w:w="0" w:type="dxa"/>
            </w:tcMar>
            <w:vAlign w:val="center"/>
          </w:tcPr>
          <w:p w14:paraId="432691EC" w14:textId="77777777" w:rsidR="00D5655A" w:rsidRPr="00E1033C" w:rsidRDefault="002A6B31" w:rsidP="00CF5B04">
            <w:pPr>
              <w:widowControl w:val="0"/>
              <w:spacing w:line="360" w:lineRule="auto"/>
              <w:jc w:val="center"/>
              <w:rPr>
                <w:rFonts w:ascii="Times New Roman" w:eastAsia="Times New Roman" w:hAnsi="Times New Roman" w:cs="Times New Roman"/>
                <w:b/>
                <w:bCs/>
                <w:highlight w:val="white"/>
                <w:lang w:val="en-US"/>
              </w:rPr>
            </w:pPr>
            <w:r w:rsidRPr="00E1033C">
              <w:rPr>
                <w:rFonts w:ascii="Times New Roman" w:eastAsia="Times New Roman" w:hAnsi="Times New Roman" w:cs="Times New Roman"/>
                <w:b/>
                <w:bCs/>
                <w:highlight w:val="white"/>
                <w:lang w:val="en-US"/>
              </w:rPr>
              <w:t>Number of hotspots</w:t>
            </w:r>
          </w:p>
        </w:tc>
        <w:tc>
          <w:tcPr>
            <w:tcW w:w="2345" w:type="dxa"/>
            <w:tcBorders>
              <w:top w:val="single" w:sz="12" w:space="0" w:color="000000"/>
              <w:left w:val="nil"/>
              <w:bottom w:val="single" w:sz="12" w:space="0" w:color="000000"/>
              <w:right w:val="nil"/>
            </w:tcBorders>
            <w:tcMar>
              <w:top w:w="0" w:type="dxa"/>
              <w:left w:w="0" w:type="dxa"/>
              <w:bottom w:w="0" w:type="dxa"/>
              <w:right w:w="0" w:type="dxa"/>
            </w:tcMar>
            <w:vAlign w:val="center"/>
          </w:tcPr>
          <w:p w14:paraId="39B8ECF7" w14:textId="77777777" w:rsidR="00D5655A" w:rsidRPr="00E1033C" w:rsidRDefault="002A6B31" w:rsidP="00CF5B04">
            <w:pPr>
              <w:widowControl w:val="0"/>
              <w:spacing w:line="360" w:lineRule="auto"/>
              <w:jc w:val="center"/>
              <w:rPr>
                <w:rFonts w:ascii="Times New Roman" w:eastAsia="Times New Roman" w:hAnsi="Times New Roman" w:cs="Times New Roman"/>
                <w:b/>
                <w:bCs/>
                <w:highlight w:val="white"/>
                <w:lang w:val="en-US"/>
              </w:rPr>
            </w:pPr>
            <w:r w:rsidRPr="00E1033C">
              <w:rPr>
                <w:rFonts w:ascii="Times New Roman" w:eastAsia="Times New Roman" w:hAnsi="Times New Roman" w:cs="Times New Roman"/>
                <w:b/>
                <w:bCs/>
                <w:highlight w:val="white"/>
                <w:lang w:val="en-US"/>
              </w:rPr>
              <w:t xml:space="preserve">Number of </w:t>
            </w:r>
            <w:proofErr w:type="spellStart"/>
            <w:r w:rsidRPr="00E1033C">
              <w:rPr>
                <w:rFonts w:ascii="Times New Roman" w:eastAsia="Times New Roman" w:hAnsi="Times New Roman" w:cs="Times New Roman"/>
                <w:b/>
                <w:bCs/>
                <w:highlight w:val="white"/>
                <w:lang w:val="en-US"/>
              </w:rPr>
              <w:t>coldspots</w:t>
            </w:r>
            <w:proofErr w:type="spellEnd"/>
          </w:p>
        </w:tc>
        <w:tc>
          <w:tcPr>
            <w:tcW w:w="2345" w:type="dxa"/>
            <w:tcBorders>
              <w:top w:val="single" w:sz="12" w:space="0" w:color="000000"/>
              <w:left w:val="nil"/>
              <w:bottom w:val="single" w:sz="12" w:space="0" w:color="000000"/>
              <w:right w:val="nil"/>
            </w:tcBorders>
            <w:tcMar>
              <w:top w:w="0" w:type="dxa"/>
              <w:left w:w="0" w:type="dxa"/>
              <w:bottom w:w="0" w:type="dxa"/>
              <w:right w:w="0" w:type="dxa"/>
            </w:tcMar>
            <w:vAlign w:val="center"/>
          </w:tcPr>
          <w:p w14:paraId="06679E98" w14:textId="77777777" w:rsidR="00D5655A" w:rsidRPr="00E1033C" w:rsidRDefault="002A6B31" w:rsidP="00CF5B04">
            <w:pPr>
              <w:widowControl w:val="0"/>
              <w:spacing w:line="360" w:lineRule="auto"/>
              <w:jc w:val="center"/>
              <w:rPr>
                <w:rFonts w:ascii="Times New Roman" w:eastAsia="Times New Roman" w:hAnsi="Times New Roman" w:cs="Times New Roman"/>
                <w:b/>
                <w:bCs/>
                <w:highlight w:val="white"/>
                <w:lang w:val="en-US"/>
              </w:rPr>
            </w:pPr>
            <w:r w:rsidRPr="00E1033C">
              <w:rPr>
                <w:rFonts w:ascii="Times New Roman" w:eastAsia="Times New Roman" w:hAnsi="Times New Roman" w:cs="Times New Roman"/>
                <w:b/>
                <w:bCs/>
                <w:highlight w:val="white"/>
                <w:lang w:val="en-US"/>
              </w:rPr>
              <w:t>Total number of districts</w:t>
            </w:r>
          </w:p>
        </w:tc>
      </w:tr>
      <w:tr w:rsidR="00D5655A" w:rsidRPr="00E1033C" w14:paraId="4FFFF1ED" w14:textId="77777777" w:rsidTr="00CF5B04">
        <w:tc>
          <w:tcPr>
            <w:tcW w:w="1905" w:type="dxa"/>
            <w:tcBorders>
              <w:top w:val="nil"/>
              <w:left w:val="nil"/>
              <w:bottom w:val="nil"/>
              <w:right w:val="nil"/>
            </w:tcBorders>
            <w:tcMar>
              <w:top w:w="0" w:type="dxa"/>
              <w:left w:w="0" w:type="dxa"/>
              <w:bottom w:w="0" w:type="dxa"/>
              <w:right w:w="0" w:type="dxa"/>
            </w:tcMar>
            <w:vAlign w:val="center"/>
          </w:tcPr>
          <w:p w14:paraId="23E8A12F"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Seoul (G1)</w:t>
            </w:r>
          </w:p>
        </w:tc>
        <w:tc>
          <w:tcPr>
            <w:tcW w:w="2345" w:type="dxa"/>
            <w:tcBorders>
              <w:top w:val="nil"/>
              <w:left w:val="nil"/>
              <w:bottom w:val="nil"/>
              <w:right w:val="nil"/>
            </w:tcBorders>
            <w:tcMar>
              <w:top w:w="0" w:type="dxa"/>
              <w:left w:w="0" w:type="dxa"/>
              <w:bottom w:w="0" w:type="dxa"/>
              <w:right w:w="0" w:type="dxa"/>
            </w:tcMar>
            <w:vAlign w:val="center"/>
          </w:tcPr>
          <w:p w14:paraId="2E7C490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710ACA9D"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25</w:t>
            </w:r>
          </w:p>
        </w:tc>
        <w:tc>
          <w:tcPr>
            <w:tcW w:w="2345" w:type="dxa"/>
            <w:tcBorders>
              <w:top w:val="nil"/>
              <w:left w:val="nil"/>
              <w:bottom w:val="nil"/>
              <w:right w:val="nil"/>
            </w:tcBorders>
            <w:tcMar>
              <w:top w:w="0" w:type="dxa"/>
              <w:left w:w="0" w:type="dxa"/>
              <w:bottom w:w="0" w:type="dxa"/>
              <w:right w:w="0" w:type="dxa"/>
            </w:tcMar>
            <w:vAlign w:val="center"/>
          </w:tcPr>
          <w:p w14:paraId="460BDBE6"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25</w:t>
            </w:r>
          </w:p>
        </w:tc>
      </w:tr>
      <w:tr w:rsidR="00D5655A" w:rsidRPr="00E1033C" w14:paraId="2D28069E" w14:textId="77777777" w:rsidTr="00CF5B04">
        <w:tc>
          <w:tcPr>
            <w:tcW w:w="1905" w:type="dxa"/>
            <w:tcBorders>
              <w:top w:val="nil"/>
              <w:left w:val="nil"/>
              <w:bottom w:val="nil"/>
              <w:right w:val="nil"/>
            </w:tcBorders>
            <w:tcMar>
              <w:top w:w="0" w:type="dxa"/>
              <w:left w:w="0" w:type="dxa"/>
              <w:bottom w:w="0" w:type="dxa"/>
              <w:right w:w="0" w:type="dxa"/>
            </w:tcMar>
            <w:vAlign w:val="center"/>
          </w:tcPr>
          <w:p w14:paraId="28F0F61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Gyeonggi (G2)</w:t>
            </w:r>
          </w:p>
        </w:tc>
        <w:tc>
          <w:tcPr>
            <w:tcW w:w="2345" w:type="dxa"/>
            <w:tcBorders>
              <w:top w:val="nil"/>
              <w:left w:val="nil"/>
              <w:bottom w:val="nil"/>
              <w:right w:val="nil"/>
            </w:tcBorders>
            <w:tcMar>
              <w:top w:w="0" w:type="dxa"/>
              <w:left w:w="0" w:type="dxa"/>
              <w:bottom w:w="0" w:type="dxa"/>
              <w:right w:w="0" w:type="dxa"/>
            </w:tcMar>
            <w:vAlign w:val="center"/>
          </w:tcPr>
          <w:p w14:paraId="3F1E1797"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007BD506"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23</w:t>
            </w:r>
          </w:p>
        </w:tc>
        <w:tc>
          <w:tcPr>
            <w:tcW w:w="2345" w:type="dxa"/>
            <w:tcBorders>
              <w:top w:val="nil"/>
              <w:left w:val="nil"/>
              <w:bottom w:val="nil"/>
              <w:right w:val="nil"/>
            </w:tcBorders>
            <w:tcMar>
              <w:top w:w="0" w:type="dxa"/>
              <w:left w:w="0" w:type="dxa"/>
              <w:bottom w:w="0" w:type="dxa"/>
              <w:right w:w="0" w:type="dxa"/>
            </w:tcMar>
            <w:vAlign w:val="center"/>
          </w:tcPr>
          <w:p w14:paraId="29A80080"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31</w:t>
            </w:r>
          </w:p>
        </w:tc>
      </w:tr>
      <w:tr w:rsidR="00D5655A" w:rsidRPr="00E1033C" w14:paraId="0311E6CA" w14:textId="77777777" w:rsidTr="00CF5B04">
        <w:tc>
          <w:tcPr>
            <w:tcW w:w="1905" w:type="dxa"/>
            <w:tcBorders>
              <w:top w:val="nil"/>
              <w:left w:val="nil"/>
              <w:bottom w:val="nil"/>
              <w:right w:val="nil"/>
            </w:tcBorders>
            <w:tcMar>
              <w:top w:w="0" w:type="dxa"/>
              <w:left w:w="0" w:type="dxa"/>
              <w:bottom w:w="0" w:type="dxa"/>
              <w:right w:w="0" w:type="dxa"/>
            </w:tcMar>
            <w:vAlign w:val="center"/>
          </w:tcPr>
          <w:p w14:paraId="7392B1C0"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Incheon (G3)</w:t>
            </w:r>
          </w:p>
        </w:tc>
        <w:tc>
          <w:tcPr>
            <w:tcW w:w="2345" w:type="dxa"/>
            <w:tcBorders>
              <w:top w:val="nil"/>
              <w:left w:val="nil"/>
              <w:bottom w:val="nil"/>
              <w:right w:val="nil"/>
            </w:tcBorders>
            <w:tcMar>
              <w:top w:w="0" w:type="dxa"/>
              <w:left w:w="0" w:type="dxa"/>
              <w:bottom w:w="0" w:type="dxa"/>
              <w:right w:w="0" w:type="dxa"/>
            </w:tcMar>
            <w:vAlign w:val="center"/>
          </w:tcPr>
          <w:p w14:paraId="5DBA0CD8"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458BA6E4"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8</w:t>
            </w:r>
          </w:p>
        </w:tc>
        <w:tc>
          <w:tcPr>
            <w:tcW w:w="2345" w:type="dxa"/>
            <w:tcBorders>
              <w:top w:val="nil"/>
              <w:left w:val="nil"/>
              <w:bottom w:val="nil"/>
              <w:right w:val="nil"/>
            </w:tcBorders>
            <w:tcMar>
              <w:top w:w="0" w:type="dxa"/>
              <w:left w:w="0" w:type="dxa"/>
              <w:bottom w:w="0" w:type="dxa"/>
              <w:right w:w="0" w:type="dxa"/>
            </w:tcMar>
            <w:vAlign w:val="center"/>
          </w:tcPr>
          <w:p w14:paraId="198E4C4D"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8</w:t>
            </w:r>
          </w:p>
        </w:tc>
      </w:tr>
      <w:tr w:rsidR="00D5655A" w:rsidRPr="00E1033C" w14:paraId="65483A3F" w14:textId="77777777" w:rsidTr="00CF5B04">
        <w:tc>
          <w:tcPr>
            <w:tcW w:w="1905" w:type="dxa"/>
            <w:tcBorders>
              <w:top w:val="nil"/>
              <w:left w:val="nil"/>
              <w:bottom w:val="nil"/>
              <w:right w:val="nil"/>
            </w:tcBorders>
            <w:tcMar>
              <w:top w:w="0" w:type="dxa"/>
              <w:left w:w="0" w:type="dxa"/>
              <w:bottom w:w="0" w:type="dxa"/>
              <w:right w:w="0" w:type="dxa"/>
            </w:tcMar>
            <w:vAlign w:val="center"/>
          </w:tcPr>
          <w:p w14:paraId="60CF8B6D"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proofErr w:type="spellStart"/>
            <w:r w:rsidRPr="00E1033C">
              <w:rPr>
                <w:rFonts w:ascii="Times New Roman" w:eastAsia="Times New Roman" w:hAnsi="Times New Roman" w:cs="Times New Roman"/>
                <w:highlight w:val="white"/>
                <w:lang w:val="en-US"/>
              </w:rPr>
              <w:t>Chungbuk</w:t>
            </w:r>
            <w:proofErr w:type="spellEnd"/>
            <w:r w:rsidRPr="00E1033C">
              <w:rPr>
                <w:rFonts w:ascii="Times New Roman" w:eastAsia="Times New Roman" w:hAnsi="Times New Roman" w:cs="Times New Roman"/>
                <w:highlight w:val="white"/>
                <w:lang w:val="en-US"/>
              </w:rPr>
              <w:t xml:space="preserve"> (G4)</w:t>
            </w:r>
          </w:p>
        </w:tc>
        <w:tc>
          <w:tcPr>
            <w:tcW w:w="2345" w:type="dxa"/>
            <w:tcBorders>
              <w:top w:val="nil"/>
              <w:left w:val="nil"/>
              <w:bottom w:val="nil"/>
              <w:right w:val="nil"/>
            </w:tcBorders>
            <w:tcMar>
              <w:top w:w="0" w:type="dxa"/>
              <w:left w:w="0" w:type="dxa"/>
              <w:bottom w:w="0" w:type="dxa"/>
              <w:right w:w="0" w:type="dxa"/>
            </w:tcMar>
            <w:vAlign w:val="center"/>
          </w:tcPr>
          <w:p w14:paraId="1524CFB6"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40412DF1"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1F8C5291"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11</w:t>
            </w:r>
          </w:p>
        </w:tc>
      </w:tr>
      <w:tr w:rsidR="00D5655A" w:rsidRPr="00E1033C" w14:paraId="2725E67E" w14:textId="77777777" w:rsidTr="00CF5B04">
        <w:tc>
          <w:tcPr>
            <w:tcW w:w="1905" w:type="dxa"/>
            <w:tcBorders>
              <w:top w:val="nil"/>
              <w:left w:val="nil"/>
              <w:bottom w:val="nil"/>
              <w:right w:val="nil"/>
            </w:tcBorders>
            <w:tcMar>
              <w:top w:w="0" w:type="dxa"/>
              <w:left w:w="0" w:type="dxa"/>
              <w:bottom w:w="0" w:type="dxa"/>
              <w:right w:w="0" w:type="dxa"/>
            </w:tcMar>
            <w:vAlign w:val="center"/>
          </w:tcPr>
          <w:p w14:paraId="1EEF7E39"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proofErr w:type="spellStart"/>
            <w:r w:rsidRPr="00E1033C">
              <w:rPr>
                <w:rFonts w:ascii="Times New Roman" w:eastAsia="Times New Roman" w:hAnsi="Times New Roman" w:cs="Times New Roman"/>
                <w:highlight w:val="white"/>
                <w:lang w:val="en-US"/>
              </w:rPr>
              <w:t>Chungnam</w:t>
            </w:r>
            <w:proofErr w:type="spellEnd"/>
            <w:r w:rsidRPr="00E1033C">
              <w:rPr>
                <w:rFonts w:ascii="Times New Roman" w:eastAsia="Times New Roman" w:hAnsi="Times New Roman" w:cs="Times New Roman"/>
                <w:highlight w:val="white"/>
                <w:lang w:val="en-US"/>
              </w:rPr>
              <w:t xml:space="preserve"> (G5)</w:t>
            </w:r>
          </w:p>
        </w:tc>
        <w:tc>
          <w:tcPr>
            <w:tcW w:w="2345" w:type="dxa"/>
            <w:tcBorders>
              <w:top w:val="nil"/>
              <w:left w:val="nil"/>
              <w:bottom w:val="nil"/>
              <w:right w:val="nil"/>
            </w:tcBorders>
            <w:tcMar>
              <w:top w:w="0" w:type="dxa"/>
              <w:left w:w="0" w:type="dxa"/>
              <w:bottom w:w="0" w:type="dxa"/>
              <w:right w:w="0" w:type="dxa"/>
            </w:tcMar>
            <w:vAlign w:val="center"/>
          </w:tcPr>
          <w:p w14:paraId="64CA036E"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5</w:t>
            </w:r>
          </w:p>
        </w:tc>
        <w:tc>
          <w:tcPr>
            <w:tcW w:w="2345" w:type="dxa"/>
            <w:tcBorders>
              <w:top w:val="nil"/>
              <w:left w:val="nil"/>
              <w:bottom w:val="nil"/>
              <w:right w:val="nil"/>
            </w:tcBorders>
            <w:tcMar>
              <w:top w:w="0" w:type="dxa"/>
              <w:left w:w="0" w:type="dxa"/>
              <w:bottom w:w="0" w:type="dxa"/>
              <w:right w:w="0" w:type="dxa"/>
            </w:tcMar>
            <w:vAlign w:val="center"/>
          </w:tcPr>
          <w:p w14:paraId="34F2920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w:t>
            </w:r>
          </w:p>
        </w:tc>
        <w:tc>
          <w:tcPr>
            <w:tcW w:w="2345" w:type="dxa"/>
            <w:tcBorders>
              <w:top w:val="nil"/>
              <w:left w:val="nil"/>
              <w:bottom w:val="nil"/>
              <w:right w:val="nil"/>
            </w:tcBorders>
            <w:tcMar>
              <w:top w:w="0" w:type="dxa"/>
              <w:left w:w="0" w:type="dxa"/>
              <w:bottom w:w="0" w:type="dxa"/>
              <w:right w:w="0" w:type="dxa"/>
            </w:tcMar>
            <w:vAlign w:val="center"/>
          </w:tcPr>
          <w:p w14:paraId="58D965DE"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15</w:t>
            </w:r>
          </w:p>
        </w:tc>
      </w:tr>
      <w:tr w:rsidR="00D5655A" w:rsidRPr="00E1033C" w14:paraId="7657F3F2" w14:textId="77777777" w:rsidTr="00CF5B04">
        <w:tc>
          <w:tcPr>
            <w:tcW w:w="1905" w:type="dxa"/>
            <w:tcBorders>
              <w:top w:val="nil"/>
              <w:left w:val="nil"/>
              <w:bottom w:val="nil"/>
              <w:right w:val="nil"/>
            </w:tcBorders>
            <w:tcMar>
              <w:top w:w="0" w:type="dxa"/>
              <w:left w:w="0" w:type="dxa"/>
              <w:bottom w:w="0" w:type="dxa"/>
              <w:right w:w="0" w:type="dxa"/>
            </w:tcMar>
            <w:vAlign w:val="center"/>
          </w:tcPr>
          <w:p w14:paraId="74083860"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Daejeon (G6)</w:t>
            </w:r>
          </w:p>
        </w:tc>
        <w:tc>
          <w:tcPr>
            <w:tcW w:w="2345" w:type="dxa"/>
            <w:tcBorders>
              <w:top w:val="nil"/>
              <w:left w:val="nil"/>
              <w:bottom w:val="nil"/>
              <w:right w:val="nil"/>
            </w:tcBorders>
            <w:tcMar>
              <w:top w:w="0" w:type="dxa"/>
              <w:left w:w="0" w:type="dxa"/>
              <w:bottom w:w="0" w:type="dxa"/>
              <w:right w:w="0" w:type="dxa"/>
            </w:tcMar>
            <w:vAlign w:val="center"/>
          </w:tcPr>
          <w:p w14:paraId="7A67BB73"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788F1F4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25B0451B"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5</w:t>
            </w:r>
          </w:p>
        </w:tc>
      </w:tr>
      <w:tr w:rsidR="00D5655A" w:rsidRPr="00E1033C" w14:paraId="28FE2C47" w14:textId="77777777" w:rsidTr="00CF5B04">
        <w:tc>
          <w:tcPr>
            <w:tcW w:w="1905" w:type="dxa"/>
            <w:tcBorders>
              <w:top w:val="nil"/>
              <w:left w:val="nil"/>
              <w:bottom w:val="nil"/>
              <w:right w:val="nil"/>
            </w:tcBorders>
            <w:tcMar>
              <w:top w:w="0" w:type="dxa"/>
              <w:left w:w="0" w:type="dxa"/>
              <w:bottom w:w="0" w:type="dxa"/>
              <w:right w:w="0" w:type="dxa"/>
            </w:tcMar>
            <w:vAlign w:val="center"/>
          </w:tcPr>
          <w:p w14:paraId="273694A2"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Sejong (G7)</w:t>
            </w:r>
          </w:p>
        </w:tc>
        <w:tc>
          <w:tcPr>
            <w:tcW w:w="2345" w:type="dxa"/>
            <w:tcBorders>
              <w:top w:val="nil"/>
              <w:left w:val="nil"/>
              <w:bottom w:val="nil"/>
              <w:right w:val="nil"/>
            </w:tcBorders>
            <w:tcMar>
              <w:top w:w="0" w:type="dxa"/>
              <w:left w:w="0" w:type="dxa"/>
              <w:bottom w:w="0" w:type="dxa"/>
              <w:right w:w="0" w:type="dxa"/>
            </w:tcMar>
            <w:vAlign w:val="center"/>
          </w:tcPr>
          <w:p w14:paraId="73F0DF4B"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7AB33548"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w:t>
            </w:r>
          </w:p>
        </w:tc>
        <w:tc>
          <w:tcPr>
            <w:tcW w:w="2345" w:type="dxa"/>
            <w:tcBorders>
              <w:top w:val="nil"/>
              <w:left w:val="nil"/>
              <w:bottom w:val="nil"/>
              <w:right w:val="nil"/>
            </w:tcBorders>
            <w:tcMar>
              <w:top w:w="0" w:type="dxa"/>
              <w:left w:w="0" w:type="dxa"/>
              <w:bottom w:w="0" w:type="dxa"/>
              <w:right w:w="0" w:type="dxa"/>
            </w:tcMar>
            <w:vAlign w:val="center"/>
          </w:tcPr>
          <w:p w14:paraId="481000DE"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w:t>
            </w:r>
          </w:p>
        </w:tc>
      </w:tr>
      <w:tr w:rsidR="00D5655A" w:rsidRPr="00E1033C" w14:paraId="6E781183" w14:textId="77777777" w:rsidTr="00CF5B04">
        <w:tc>
          <w:tcPr>
            <w:tcW w:w="1905" w:type="dxa"/>
            <w:tcBorders>
              <w:top w:val="nil"/>
              <w:left w:val="nil"/>
              <w:bottom w:val="nil"/>
              <w:right w:val="nil"/>
            </w:tcBorders>
            <w:tcMar>
              <w:top w:w="0" w:type="dxa"/>
              <w:left w:w="0" w:type="dxa"/>
              <w:bottom w:w="0" w:type="dxa"/>
              <w:right w:w="0" w:type="dxa"/>
            </w:tcMar>
            <w:vAlign w:val="center"/>
          </w:tcPr>
          <w:p w14:paraId="39F55B49"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Jeonbuk (G8)</w:t>
            </w:r>
          </w:p>
        </w:tc>
        <w:tc>
          <w:tcPr>
            <w:tcW w:w="2345" w:type="dxa"/>
            <w:tcBorders>
              <w:top w:val="nil"/>
              <w:left w:val="nil"/>
              <w:bottom w:val="nil"/>
              <w:right w:val="nil"/>
            </w:tcBorders>
            <w:tcMar>
              <w:top w:w="0" w:type="dxa"/>
              <w:left w:w="0" w:type="dxa"/>
              <w:bottom w:w="0" w:type="dxa"/>
              <w:right w:w="0" w:type="dxa"/>
            </w:tcMar>
            <w:vAlign w:val="center"/>
          </w:tcPr>
          <w:p w14:paraId="14BBE1E7"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9</w:t>
            </w:r>
          </w:p>
        </w:tc>
        <w:tc>
          <w:tcPr>
            <w:tcW w:w="2345" w:type="dxa"/>
            <w:tcBorders>
              <w:top w:val="nil"/>
              <w:left w:val="nil"/>
              <w:bottom w:val="nil"/>
              <w:right w:val="nil"/>
            </w:tcBorders>
            <w:tcMar>
              <w:top w:w="0" w:type="dxa"/>
              <w:left w:w="0" w:type="dxa"/>
              <w:bottom w:w="0" w:type="dxa"/>
              <w:right w:w="0" w:type="dxa"/>
            </w:tcMar>
            <w:vAlign w:val="center"/>
          </w:tcPr>
          <w:p w14:paraId="06D6215B"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5FCA49A4"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14</w:t>
            </w:r>
          </w:p>
        </w:tc>
      </w:tr>
      <w:tr w:rsidR="00D5655A" w:rsidRPr="00E1033C" w14:paraId="093ABC71" w14:textId="77777777" w:rsidTr="00CF5B04">
        <w:tc>
          <w:tcPr>
            <w:tcW w:w="1905" w:type="dxa"/>
            <w:tcBorders>
              <w:top w:val="nil"/>
              <w:left w:val="nil"/>
              <w:bottom w:val="nil"/>
              <w:right w:val="nil"/>
            </w:tcBorders>
            <w:tcMar>
              <w:top w:w="0" w:type="dxa"/>
              <w:left w:w="0" w:type="dxa"/>
              <w:bottom w:w="0" w:type="dxa"/>
              <w:right w:w="0" w:type="dxa"/>
            </w:tcMar>
            <w:vAlign w:val="center"/>
          </w:tcPr>
          <w:p w14:paraId="0F44AEE0"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Jeonnam (G9)</w:t>
            </w:r>
          </w:p>
        </w:tc>
        <w:tc>
          <w:tcPr>
            <w:tcW w:w="2345" w:type="dxa"/>
            <w:tcBorders>
              <w:top w:val="nil"/>
              <w:left w:val="nil"/>
              <w:bottom w:val="nil"/>
              <w:right w:val="nil"/>
            </w:tcBorders>
            <w:tcMar>
              <w:top w:w="0" w:type="dxa"/>
              <w:left w:w="0" w:type="dxa"/>
              <w:bottom w:w="0" w:type="dxa"/>
              <w:right w:w="0" w:type="dxa"/>
            </w:tcMar>
            <w:vAlign w:val="center"/>
          </w:tcPr>
          <w:p w14:paraId="58F58A96"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9</w:t>
            </w:r>
          </w:p>
        </w:tc>
        <w:tc>
          <w:tcPr>
            <w:tcW w:w="2345" w:type="dxa"/>
            <w:tcBorders>
              <w:top w:val="nil"/>
              <w:left w:val="nil"/>
              <w:bottom w:val="nil"/>
              <w:right w:val="nil"/>
            </w:tcBorders>
            <w:tcMar>
              <w:top w:w="0" w:type="dxa"/>
              <w:left w:w="0" w:type="dxa"/>
              <w:bottom w:w="0" w:type="dxa"/>
              <w:right w:w="0" w:type="dxa"/>
            </w:tcMar>
            <w:vAlign w:val="center"/>
          </w:tcPr>
          <w:p w14:paraId="5ED273B5"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4AADD114"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20</w:t>
            </w:r>
          </w:p>
        </w:tc>
      </w:tr>
      <w:tr w:rsidR="00D5655A" w:rsidRPr="00E1033C" w14:paraId="18137913" w14:textId="77777777" w:rsidTr="00CF5B04">
        <w:tc>
          <w:tcPr>
            <w:tcW w:w="1905" w:type="dxa"/>
            <w:tcBorders>
              <w:top w:val="nil"/>
              <w:left w:val="nil"/>
              <w:bottom w:val="nil"/>
              <w:right w:val="nil"/>
            </w:tcBorders>
            <w:tcMar>
              <w:top w:w="0" w:type="dxa"/>
              <w:left w:w="0" w:type="dxa"/>
              <w:bottom w:w="0" w:type="dxa"/>
              <w:right w:w="0" w:type="dxa"/>
            </w:tcMar>
            <w:vAlign w:val="center"/>
          </w:tcPr>
          <w:p w14:paraId="2D5BFC2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Gwangju (G10)</w:t>
            </w:r>
          </w:p>
        </w:tc>
        <w:tc>
          <w:tcPr>
            <w:tcW w:w="2345" w:type="dxa"/>
            <w:tcBorders>
              <w:top w:val="nil"/>
              <w:left w:val="nil"/>
              <w:bottom w:val="nil"/>
              <w:right w:val="nil"/>
            </w:tcBorders>
            <w:tcMar>
              <w:top w:w="0" w:type="dxa"/>
              <w:left w:w="0" w:type="dxa"/>
              <w:bottom w:w="0" w:type="dxa"/>
              <w:right w:w="0" w:type="dxa"/>
            </w:tcMar>
            <w:vAlign w:val="center"/>
          </w:tcPr>
          <w:p w14:paraId="3CE5AB2E"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51E4C7F8"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50D86124"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5</w:t>
            </w:r>
          </w:p>
        </w:tc>
      </w:tr>
      <w:tr w:rsidR="00D5655A" w:rsidRPr="00E1033C" w14:paraId="1BF2531F" w14:textId="77777777" w:rsidTr="00CF5B04">
        <w:tc>
          <w:tcPr>
            <w:tcW w:w="1905" w:type="dxa"/>
            <w:tcBorders>
              <w:top w:val="nil"/>
              <w:left w:val="nil"/>
              <w:bottom w:val="nil"/>
              <w:right w:val="nil"/>
            </w:tcBorders>
            <w:tcMar>
              <w:top w:w="0" w:type="dxa"/>
              <w:left w:w="0" w:type="dxa"/>
              <w:bottom w:w="0" w:type="dxa"/>
              <w:right w:w="0" w:type="dxa"/>
            </w:tcMar>
            <w:vAlign w:val="center"/>
          </w:tcPr>
          <w:p w14:paraId="3E187CF5"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Gangwon (G11)</w:t>
            </w:r>
          </w:p>
        </w:tc>
        <w:tc>
          <w:tcPr>
            <w:tcW w:w="2345" w:type="dxa"/>
            <w:tcBorders>
              <w:top w:val="nil"/>
              <w:left w:val="nil"/>
              <w:bottom w:val="nil"/>
              <w:right w:val="nil"/>
            </w:tcBorders>
            <w:tcMar>
              <w:top w:w="0" w:type="dxa"/>
              <w:left w:w="0" w:type="dxa"/>
              <w:bottom w:w="0" w:type="dxa"/>
              <w:right w:w="0" w:type="dxa"/>
            </w:tcMar>
            <w:vAlign w:val="center"/>
          </w:tcPr>
          <w:p w14:paraId="4C7E9F8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w:t>
            </w:r>
          </w:p>
        </w:tc>
        <w:tc>
          <w:tcPr>
            <w:tcW w:w="2345" w:type="dxa"/>
            <w:tcBorders>
              <w:top w:val="nil"/>
              <w:left w:val="nil"/>
              <w:bottom w:val="nil"/>
              <w:right w:val="nil"/>
            </w:tcBorders>
            <w:tcMar>
              <w:top w:w="0" w:type="dxa"/>
              <w:left w:w="0" w:type="dxa"/>
              <w:bottom w:w="0" w:type="dxa"/>
              <w:right w:w="0" w:type="dxa"/>
            </w:tcMar>
            <w:vAlign w:val="center"/>
          </w:tcPr>
          <w:p w14:paraId="30BB577C"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1E180E89"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18</w:t>
            </w:r>
          </w:p>
        </w:tc>
      </w:tr>
      <w:tr w:rsidR="00D5655A" w:rsidRPr="00E1033C" w14:paraId="7A29F8FD" w14:textId="77777777" w:rsidTr="00CF5B04">
        <w:tc>
          <w:tcPr>
            <w:tcW w:w="1905" w:type="dxa"/>
            <w:tcBorders>
              <w:top w:val="nil"/>
              <w:left w:val="nil"/>
              <w:bottom w:val="nil"/>
              <w:right w:val="nil"/>
            </w:tcBorders>
            <w:tcMar>
              <w:top w:w="0" w:type="dxa"/>
              <w:left w:w="0" w:type="dxa"/>
              <w:bottom w:w="0" w:type="dxa"/>
              <w:right w:w="0" w:type="dxa"/>
            </w:tcMar>
            <w:vAlign w:val="center"/>
          </w:tcPr>
          <w:p w14:paraId="3A6B8C53"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proofErr w:type="spellStart"/>
            <w:r w:rsidRPr="00E1033C">
              <w:rPr>
                <w:rFonts w:ascii="Times New Roman" w:eastAsia="Times New Roman" w:hAnsi="Times New Roman" w:cs="Times New Roman"/>
                <w:highlight w:val="white"/>
                <w:lang w:val="en-US"/>
              </w:rPr>
              <w:t>Gyeongbuk</w:t>
            </w:r>
            <w:proofErr w:type="spellEnd"/>
            <w:r w:rsidRPr="00E1033C">
              <w:rPr>
                <w:rFonts w:ascii="Times New Roman" w:eastAsia="Times New Roman" w:hAnsi="Times New Roman" w:cs="Times New Roman"/>
                <w:highlight w:val="white"/>
                <w:lang w:val="en-US"/>
              </w:rPr>
              <w:t xml:space="preserve"> (G12)</w:t>
            </w:r>
          </w:p>
        </w:tc>
        <w:tc>
          <w:tcPr>
            <w:tcW w:w="2345" w:type="dxa"/>
            <w:tcBorders>
              <w:top w:val="nil"/>
              <w:left w:val="nil"/>
              <w:bottom w:val="nil"/>
              <w:right w:val="nil"/>
            </w:tcBorders>
            <w:tcMar>
              <w:top w:w="0" w:type="dxa"/>
              <w:left w:w="0" w:type="dxa"/>
              <w:bottom w:w="0" w:type="dxa"/>
              <w:right w:w="0" w:type="dxa"/>
            </w:tcMar>
            <w:vAlign w:val="center"/>
          </w:tcPr>
          <w:p w14:paraId="4AF3319B"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w:t>
            </w:r>
          </w:p>
        </w:tc>
        <w:tc>
          <w:tcPr>
            <w:tcW w:w="2345" w:type="dxa"/>
            <w:tcBorders>
              <w:top w:val="nil"/>
              <w:left w:val="nil"/>
              <w:bottom w:val="nil"/>
              <w:right w:val="nil"/>
            </w:tcBorders>
            <w:tcMar>
              <w:top w:w="0" w:type="dxa"/>
              <w:left w:w="0" w:type="dxa"/>
              <w:bottom w:w="0" w:type="dxa"/>
              <w:right w:w="0" w:type="dxa"/>
            </w:tcMar>
            <w:vAlign w:val="center"/>
          </w:tcPr>
          <w:p w14:paraId="6EC2DEE6"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6</w:t>
            </w:r>
          </w:p>
        </w:tc>
        <w:tc>
          <w:tcPr>
            <w:tcW w:w="2345" w:type="dxa"/>
            <w:tcBorders>
              <w:top w:val="nil"/>
              <w:left w:val="nil"/>
              <w:bottom w:val="nil"/>
              <w:right w:val="nil"/>
            </w:tcBorders>
            <w:tcMar>
              <w:top w:w="0" w:type="dxa"/>
              <w:left w:w="0" w:type="dxa"/>
              <w:bottom w:w="0" w:type="dxa"/>
              <w:right w:w="0" w:type="dxa"/>
            </w:tcMar>
            <w:vAlign w:val="center"/>
          </w:tcPr>
          <w:p w14:paraId="44EE045B"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21</w:t>
            </w:r>
          </w:p>
        </w:tc>
      </w:tr>
      <w:tr w:rsidR="00D5655A" w:rsidRPr="00E1033C" w14:paraId="772F7BF9" w14:textId="77777777" w:rsidTr="00CF5B04">
        <w:tc>
          <w:tcPr>
            <w:tcW w:w="1905" w:type="dxa"/>
            <w:tcBorders>
              <w:top w:val="nil"/>
              <w:left w:val="nil"/>
              <w:bottom w:val="nil"/>
              <w:right w:val="nil"/>
            </w:tcBorders>
            <w:tcMar>
              <w:top w:w="0" w:type="dxa"/>
              <w:left w:w="0" w:type="dxa"/>
              <w:bottom w:w="0" w:type="dxa"/>
              <w:right w:w="0" w:type="dxa"/>
            </w:tcMar>
            <w:vAlign w:val="center"/>
          </w:tcPr>
          <w:p w14:paraId="3741EB43"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Daegu (G13)</w:t>
            </w:r>
          </w:p>
        </w:tc>
        <w:tc>
          <w:tcPr>
            <w:tcW w:w="2345" w:type="dxa"/>
            <w:tcBorders>
              <w:top w:val="nil"/>
              <w:left w:val="nil"/>
              <w:bottom w:val="nil"/>
              <w:right w:val="nil"/>
            </w:tcBorders>
            <w:tcMar>
              <w:top w:w="0" w:type="dxa"/>
              <w:left w:w="0" w:type="dxa"/>
              <w:bottom w:w="0" w:type="dxa"/>
              <w:right w:w="0" w:type="dxa"/>
            </w:tcMar>
            <w:vAlign w:val="center"/>
          </w:tcPr>
          <w:p w14:paraId="76EB2BCC"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36FC35BC"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9</w:t>
            </w:r>
          </w:p>
        </w:tc>
        <w:tc>
          <w:tcPr>
            <w:tcW w:w="2345" w:type="dxa"/>
            <w:tcBorders>
              <w:top w:val="nil"/>
              <w:left w:val="nil"/>
              <w:bottom w:val="nil"/>
              <w:right w:val="nil"/>
            </w:tcBorders>
            <w:tcMar>
              <w:top w:w="0" w:type="dxa"/>
              <w:left w:w="0" w:type="dxa"/>
              <w:bottom w:w="0" w:type="dxa"/>
              <w:right w:w="0" w:type="dxa"/>
            </w:tcMar>
            <w:vAlign w:val="center"/>
          </w:tcPr>
          <w:p w14:paraId="04A63442"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9</w:t>
            </w:r>
          </w:p>
        </w:tc>
      </w:tr>
      <w:tr w:rsidR="00D5655A" w:rsidRPr="00E1033C" w14:paraId="5C30FDD5" w14:textId="77777777" w:rsidTr="00CF5B04">
        <w:tc>
          <w:tcPr>
            <w:tcW w:w="1905" w:type="dxa"/>
            <w:tcBorders>
              <w:top w:val="nil"/>
              <w:left w:val="nil"/>
              <w:bottom w:val="nil"/>
              <w:right w:val="nil"/>
            </w:tcBorders>
            <w:tcMar>
              <w:top w:w="0" w:type="dxa"/>
              <w:left w:w="0" w:type="dxa"/>
              <w:bottom w:w="0" w:type="dxa"/>
              <w:right w:w="0" w:type="dxa"/>
            </w:tcMar>
            <w:vAlign w:val="center"/>
          </w:tcPr>
          <w:p w14:paraId="73B401E8"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proofErr w:type="spellStart"/>
            <w:r w:rsidRPr="00E1033C">
              <w:rPr>
                <w:rFonts w:ascii="Times New Roman" w:eastAsia="Times New Roman" w:hAnsi="Times New Roman" w:cs="Times New Roman"/>
                <w:highlight w:val="white"/>
                <w:lang w:val="en-US"/>
              </w:rPr>
              <w:t>Gyeongnam</w:t>
            </w:r>
            <w:proofErr w:type="spellEnd"/>
            <w:r w:rsidRPr="00E1033C">
              <w:rPr>
                <w:rFonts w:ascii="Times New Roman" w:eastAsia="Times New Roman" w:hAnsi="Times New Roman" w:cs="Times New Roman"/>
                <w:highlight w:val="white"/>
                <w:lang w:val="en-US"/>
              </w:rPr>
              <w:t xml:space="preserve"> (G14)</w:t>
            </w:r>
          </w:p>
        </w:tc>
        <w:tc>
          <w:tcPr>
            <w:tcW w:w="2345" w:type="dxa"/>
            <w:tcBorders>
              <w:top w:val="nil"/>
              <w:left w:val="nil"/>
              <w:bottom w:val="nil"/>
              <w:right w:val="nil"/>
            </w:tcBorders>
            <w:tcMar>
              <w:top w:w="0" w:type="dxa"/>
              <w:left w:w="0" w:type="dxa"/>
              <w:bottom w:w="0" w:type="dxa"/>
              <w:right w:w="0" w:type="dxa"/>
            </w:tcMar>
            <w:vAlign w:val="center"/>
          </w:tcPr>
          <w:p w14:paraId="5BBA0443"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7</w:t>
            </w:r>
          </w:p>
        </w:tc>
        <w:tc>
          <w:tcPr>
            <w:tcW w:w="2345" w:type="dxa"/>
            <w:tcBorders>
              <w:top w:val="nil"/>
              <w:left w:val="nil"/>
              <w:bottom w:val="nil"/>
              <w:right w:val="nil"/>
            </w:tcBorders>
            <w:tcMar>
              <w:top w:w="0" w:type="dxa"/>
              <w:left w:w="0" w:type="dxa"/>
              <w:bottom w:w="0" w:type="dxa"/>
              <w:right w:w="0" w:type="dxa"/>
            </w:tcMar>
            <w:vAlign w:val="center"/>
          </w:tcPr>
          <w:p w14:paraId="0A42563C"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2</w:t>
            </w:r>
          </w:p>
        </w:tc>
        <w:tc>
          <w:tcPr>
            <w:tcW w:w="2345" w:type="dxa"/>
            <w:tcBorders>
              <w:top w:val="nil"/>
              <w:left w:val="nil"/>
              <w:bottom w:val="nil"/>
              <w:right w:val="nil"/>
            </w:tcBorders>
            <w:tcMar>
              <w:top w:w="0" w:type="dxa"/>
              <w:left w:w="0" w:type="dxa"/>
              <w:bottom w:w="0" w:type="dxa"/>
              <w:right w:w="0" w:type="dxa"/>
            </w:tcMar>
            <w:vAlign w:val="center"/>
          </w:tcPr>
          <w:p w14:paraId="2DF2F1BF"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16</w:t>
            </w:r>
          </w:p>
        </w:tc>
      </w:tr>
      <w:tr w:rsidR="00D5655A" w:rsidRPr="00E1033C" w14:paraId="00000B2F" w14:textId="77777777" w:rsidTr="00CF5B04">
        <w:tc>
          <w:tcPr>
            <w:tcW w:w="1905" w:type="dxa"/>
            <w:tcBorders>
              <w:top w:val="nil"/>
              <w:left w:val="nil"/>
              <w:bottom w:val="nil"/>
              <w:right w:val="nil"/>
            </w:tcBorders>
            <w:tcMar>
              <w:top w:w="0" w:type="dxa"/>
              <w:left w:w="0" w:type="dxa"/>
              <w:bottom w:w="0" w:type="dxa"/>
              <w:right w:w="0" w:type="dxa"/>
            </w:tcMar>
            <w:vAlign w:val="center"/>
          </w:tcPr>
          <w:p w14:paraId="5E86BF3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Ulsan (G15)</w:t>
            </w:r>
          </w:p>
        </w:tc>
        <w:tc>
          <w:tcPr>
            <w:tcW w:w="2345" w:type="dxa"/>
            <w:tcBorders>
              <w:top w:val="nil"/>
              <w:left w:val="nil"/>
              <w:bottom w:val="nil"/>
              <w:right w:val="nil"/>
            </w:tcBorders>
            <w:tcMar>
              <w:top w:w="0" w:type="dxa"/>
              <w:left w:w="0" w:type="dxa"/>
              <w:bottom w:w="0" w:type="dxa"/>
              <w:right w:w="0" w:type="dxa"/>
            </w:tcMar>
            <w:vAlign w:val="center"/>
          </w:tcPr>
          <w:p w14:paraId="7262EEA8"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nil"/>
              <w:right w:val="nil"/>
            </w:tcBorders>
            <w:tcMar>
              <w:top w:w="0" w:type="dxa"/>
              <w:left w:w="0" w:type="dxa"/>
              <w:bottom w:w="0" w:type="dxa"/>
              <w:right w:w="0" w:type="dxa"/>
            </w:tcMar>
            <w:vAlign w:val="center"/>
          </w:tcPr>
          <w:p w14:paraId="586A9406"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w:t>
            </w:r>
          </w:p>
        </w:tc>
        <w:tc>
          <w:tcPr>
            <w:tcW w:w="2345" w:type="dxa"/>
            <w:tcBorders>
              <w:top w:val="nil"/>
              <w:left w:val="nil"/>
              <w:bottom w:val="nil"/>
              <w:right w:val="nil"/>
            </w:tcBorders>
            <w:tcMar>
              <w:top w:w="0" w:type="dxa"/>
              <w:left w:w="0" w:type="dxa"/>
              <w:bottom w:w="0" w:type="dxa"/>
              <w:right w:w="0" w:type="dxa"/>
            </w:tcMar>
            <w:vAlign w:val="center"/>
          </w:tcPr>
          <w:p w14:paraId="0BBD80BA"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5</w:t>
            </w:r>
          </w:p>
        </w:tc>
      </w:tr>
      <w:tr w:rsidR="00D5655A" w:rsidRPr="00E1033C" w14:paraId="7A3D11D1" w14:textId="77777777" w:rsidTr="00CF5B04">
        <w:tc>
          <w:tcPr>
            <w:tcW w:w="1905" w:type="dxa"/>
            <w:tcBorders>
              <w:top w:val="nil"/>
              <w:left w:val="nil"/>
              <w:bottom w:val="single" w:sz="12" w:space="0" w:color="000000"/>
              <w:right w:val="nil"/>
            </w:tcBorders>
            <w:tcMar>
              <w:top w:w="0" w:type="dxa"/>
              <w:left w:w="0" w:type="dxa"/>
              <w:bottom w:w="0" w:type="dxa"/>
              <w:right w:w="0" w:type="dxa"/>
            </w:tcMar>
            <w:vAlign w:val="center"/>
          </w:tcPr>
          <w:p w14:paraId="1CB9B29D"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Busan (G16)</w:t>
            </w:r>
          </w:p>
        </w:tc>
        <w:tc>
          <w:tcPr>
            <w:tcW w:w="2345" w:type="dxa"/>
            <w:tcBorders>
              <w:top w:val="nil"/>
              <w:left w:val="nil"/>
              <w:bottom w:val="single" w:sz="12" w:space="0" w:color="000000"/>
              <w:right w:val="nil"/>
            </w:tcBorders>
            <w:tcMar>
              <w:top w:w="0" w:type="dxa"/>
              <w:left w:w="0" w:type="dxa"/>
              <w:bottom w:w="0" w:type="dxa"/>
              <w:right w:w="0" w:type="dxa"/>
            </w:tcMar>
            <w:vAlign w:val="center"/>
          </w:tcPr>
          <w:p w14:paraId="1B05EEC8"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0</w:t>
            </w:r>
          </w:p>
        </w:tc>
        <w:tc>
          <w:tcPr>
            <w:tcW w:w="2345" w:type="dxa"/>
            <w:tcBorders>
              <w:top w:val="nil"/>
              <w:left w:val="nil"/>
              <w:bottom w:val="single" w:sz="12" w:space="0" w:color="000000"/>
              <w:right w:val="nil"/>
            </w:tcBorders>
            <w:tcMar>
              <w:top w:w="0" w:type="dxa"/>
              <w:left w:w="0" w:type="dxa"/>
              <w:bottom w:w="0" w:type="dxa"/>
              <w:right w:w="0" w:type="dxa"/>
            </w:tcMar>
            <w:vAlign w:val="center"/>
          </w:tcPr>
          <w:p w14:paraId="4DA62355"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15</w:t>
            </w:r>
          </w:p>
        </w:tc>
        <w:tc>
          <w:tcPr>
            <w:tcW w:w="2345" w:type="dxa"/>
            <w:tcBorders>
              <w:top w:val="nil"/>
              <w:left w:val="nil"/>
              <w:bottom w:val="single" w:sz="12" w:space="0" w:color="000000"/>
              <w:right w:val="nil"/>
            </w:tcBorders>
            <w:tcMar>
              <w:top w:w="0" w:type="dxa"/>
              <w:left w:w="0" w:type="dxa"/>
              <w:bottom w:w="0" w:type="dxa"/>
              <w:right w:w="0" w:type="dxa"/>
            </w:tcMar>
            <w:vAlign w:val="center"/>
          </w:tcPr>
          <w:p w14:paraId="79A641F3" w14:textId="77777777" w:rsidR="00D5655A" w:rsidRPr="00E1033C" w:rsidRDefault="002A6B31" w:rsidP="00CF5B04">
            <w:pPr>
              <w:widowControl w:val="0"/>
              <w:spacing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15</w:t>
            </w:r>
          </w:p>
        </w:tc>
      </w:tr>
    </w:tbl>
    <w:p w14:paraId="13E17996" w14:textId="77777777" w:rsidR="00D5655A" w:rsidRPr="00E1033C" w:rsidRDefault="002A6B31">
      <w:pPr>
        <w:spacing w:before="200" w:line="360" w:lineRule="auto"/>
        <w:jc w:val="center"/>
        <w:rPr>
          <w:rFonts w:ascii="Times New Roman" w:eastAsia="Times New Roman" w:hAnsi="Times New Roman" w:cs="Times New Roman"/>
          <w:highlight w:val="white"/>
          <w:lang w:val="en-US"/>
        </w:rPr>
      </w:pPr>
      <w:r w:rsidRPr="00E1033C">
        <w:rPr>
          <w:rFonts w:ascii="Times New Roman" w:eastAsia="Times New Roman" w:hAnsi="Times New Roman" w:cs="Times New Roman"/>
          <w:highlight w:val="white"/>
          <w:lang w:val="en-US"/>
        </w:rPr>
        <w:t xml:space="preserve"> </w:t>
      </w:r>
    </w:p>
    <w:sectPr w:rsidR="00D5655A" w:rsidRPr="00E1033C">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C12DB" w14:textId="77777777" w:rsidR="00B47E9E" w:rsidRDefault="00B47E9E">
      <w:pPr>
        <w:spacing w:line="240" w:lineRule="auto"/>
      </w:pPr>
      <w:r>
        <w:separator/>
      </w:r>
    </w:p>
  </w:endnote>
  <w:endnote w:type="continuationSeparator" w:id="0">
    <w:p w14:paraId="33C77AC4" w14:textId="77777777" w:rsidR="00B47E9E" w:rsidRDefault="00B47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F50D" w14:textId="77777777" w:rsidR="00D5655A" w:rsidRDefault="002A6B31">
    <w:pPr>
      <w:jc w:val="center"/>
    </w:pPr>
    <w:r>
      <w:fldChar w:fldCharType="begin"/>
    </w:r>
    <w:r>
      <w:instrText>PAGE</w:instrText>
    </w:r>
    <w:r>
      <w:fldChar w:fldCharType="separate"/>
    </w:r>
    <w:r w:rsidR="00CF5B0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9586F" w14:textId="77777777" w:rsidR="00B47E9E" w:rsidRDefault="00B47E9E">
      <w:pPr>
        <w:spacing w:line="240" w:lineRule="auto"/>
      </w:pPr>
      <w:r>
        <w:separator/>
      </w:r>
    </w:p>
  </w:footnote>
  <w:footnote w:type="continuationSeparator" w:id="0">
    <w:p w14:paraId="24D1BF61" w14:textId="77777777" w:rsidR="00B47E9E" w:rsidRDefault="00B47E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D197F"/>
    <w:multiLevelType w:val="hybridMultilevel"/>
    <w:tmpl w:val="97B6AA4C"/>
    <w:lvl w:ilvl="0" w:tplc="6F7C82F0">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54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5A"/>
    <w:rsid w:val="00050752"/>
    <w:rsid w:val="000B0E65"/>
    <w:rsid w:val="001554B4"/>
    <w:rsid w:val="002A6B31"/>
    <w:rsid w:val="00312EB2"/>
    <w:rsid w:val="00394B19"/>
    <w:rsid w:val="003E571B"/>
    <w:rsid w:val="004135DB"/>
    <w:rsid w:val="00493C6E"/>
    <w:rsid w:val="004957C7"/>
    <w:rsid w:val="00584EF9"/>
    <w:rsid w:val="008675D8"/>
    <w:rsid w:val="00913B5D"/>
    <w:rsid w:val="00930ED8"/>
    <w:rsid w:val="0095307A"/>
    <w:rsid w:val="0098042C"/>
    <w:rsid w:val="00A66776"/>
    <w:rsid w:val="00A94CD4"/>
    <w:rsid w:val="00B47E9E"/>
    <w:rsid w:val="00B80AC9"/>
    <w:rsid w:val="00BD3EAD"/>
    <w:rsid w:val="00CF5B04"/>
    <w:rsid w:val="00D2497A"/>
    <w:rsid w:val="00D5655A"/>
    <w:rsid w:val="00E1033C"/>
    <w:rsid w:val="00E146E6"/>
    <w:rsid w:val="00E44CF8"/>
    <w:rsid w:val="00EB2208"/>
    <w:rsid w:val="00F86D44"/>
    <w:rsid w:val="00F97D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DB818"/>
  <w15:docId w15:val="{26274CB0-CDC6-4933-9A08-30E8A53B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맑은 고딕" w:hAnsi="Arial"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sz w:val="22"/>
      <w:szCs w:val="22"/>
      <w:lang w:val="ko"/>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pPr>
      <w:spacing w:line="276" w:lineRule="auto"/>
    </w:pPr>
    <w:rPr>
      <w:sz w:val="22"/>
      <w:szCs w:val="22"/>
      <w:lang w:val="ko"/>
    </w:rPr>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paragraph" w:styleId="a6">
    <w:name w:val="header"/>
    <w:basedOn w:val="a"/>
    <w:link w:val="Char"/>
    <w:uiPriority w:val="99"/>
    <w:unhideWhenUsed/>
    <w:rsid w:val="00312EB2"/>
    <w:pPr>
      <w:tabs>
        <w:tab w:val="center" w:pos="4680"/>
        <w:tab w:val="right" w:pos="9360"/>
      </w:tabs>
      <w:spacing w:line="240" w:lineRule="auto"/>
    </w:pPr>
  </w:style>
  <w:style w:type="character" w:customStyle="1" w:styleId="Char">
    <w:name w:val="머리글 Char"/>
    <w:link w:val="a6"/>
    <w:uiPriority w:val="99"/>
    <w:rsid w:val="00312EB2"/>
    <w:rPr>
      <w:sz w:val="22"/>
      <w:szCs w:val="22"/>
      <w:lang w:val="ko"/>
    </w:rPr>
  </w:style>
  <w:style w:type="paragraph" w:styleId="a7">
    <w:name w:val="footer"/>
    <w:basedOn w:val="a"/>
    <w:link w:val="Char0"/>
    <w:uiPriority w:val="99"/>
    <w:unhideWhenUsed/>
    <w:rsid w:val="00312EB2"/>
    <w:pPr>
      <w:tabs>
        <w:tab w:val="center" w:pos="4680"/>
        <w:tab w:val="right" w:pos="9360"/>
      </w:tabs>
      <w:spacing w:line="240" w:lineRule="auto"/>
    </w:pPr>
  </w:style>
  <w:style w:type="character" w:customStyle="1" w:styleId="Char0">
    <w:name w:val="바닥글 Char"/>
    <w:link w:val="a7"/>
    <w:uiPriority w:val="99"/>
    <w:rsid w:val="00312EB2"/>
    <w:rPr>
      <w:sz w:val="22"/>
      <w:szCs w:val="22"/>
      <w:lang w:val="ko"/>
    </w:rPr>
  </w:style>
  <w:style w:type="paragraph" w:styleId="a8">
    <w:name w:val="List Paragraph"/>
    <w:basedOn w:val="a"/>
    <w:uiPriority w:val="34"/>
    <w:qFormat/>
    <w:rsid w:val="00930ED8"/>
    <w:pPr>
      <w:ind w:left="720"/>
      <w:contextualSpacing/>
    </w:pPr>
  </w:style>
  <w:style w:type="character" w:styleId="a9">
    <w:name w:val="annotation reference"/>
    <w:basedOn w:val="a0"/>
    <w:uiPriority w:val="99"/>
    <w:semiHidden/>
    <w:unhideWhenUsed/>
    <w:rsid w:val="00E1033C"/>
    <w:rPr>
      <w:sz w:val="16"/>
      <w:szCs w:val="16"/>
    </w:rPr>
  </w:style>
  <w:style w:type="paragraph" w:styleId="aa">
    <w:name w:val="annotation text"/>
    <w:basedOn w:val="a"/>
    <w:link w:val="Char1"/>
    <w:uiPriority w:val="99"/>
    <w:unhideWhenUsed/>
    <w:rsid w:val="00E1033C"/>
    <w:pPr>
      <w:spacing w:line="240" w:lineRule="auto"/>
    </w:pPr>
    <w:rPr>
      <w:sz w:val="20"/>
      <w:szCs w:val="20"/>
    </w:rPr>
  </w:style>
  <w:style w:type="character" w:customStyle="1" w:styleId="Char1">
    <w:name w:val="메모 텍스트 Char"/>
    <w:basedOn w:val="a0"/>
    <w:link w:val="aa"/>
    <w:uiPriority w:val="99"/>
    <w:rsid w:val="00E1033C"/>
    <w:rPr>
      <w:lang w:val="ko"/>
    </w:rPr>
  </w:style>
  <w:style w:type="paragraph" w:styleId="ab">
    <w:name w:val="annotation subject"/>
    <w:basedOn w:val="aa"/>
    <w:next w:val="aa"/>
    <w:link w:val="Char2"/>
    <w:uiPriority w:val="99"/>
    <w:semiHidden/>
    <w:unhideWhenUsed/>
    <w:rsid w:val="00E1033C"/>
    <w:rPr>
      <w:b/>
      <w:bCs/>
    </w:rPr>
  </w:style>
  <w:style w:type="character" w:customStyle="1" w:styleId="Char2">
    <w:name w:val="메모 주제 Char"/>
    <w:basedOn w:val="Char1"/>
    <w:link w:val="ab"/>
    <w:uiPriority w:val="99"/>
    <w:semiHidden/>
    <w:rsid w:val="00E1033C"/>
    <w:rPr>
      <w:b/>
      <w:bCs/>
      <w:lang w:val="ko"/>
    </w:rPr>
  </w:style>
  <w:style w:type="paragraph" w:styleId="ac">
    <w:name w:val="Balloon Text"/>
    <w:basedOn w:val="a"/>
    <w:link w:val="Char3"/>
    <w:uiPriority w:val="99"/>
    <w:semiHidden/>
    <w:unhideWhenUsed/>
    <w:rsid w:val="00E1033C"/>
    <w:pPr>
      <w:spacing w:line="240" w:lineRule="auto"/>
    </w:pPr>
    <w:rPr>
      <w:rFonts w:ascii="맑은 고딕"/>
      <w:sz w:val="18"/>
      <w:szCs w:val="18"/>
    </w:rPr>
  </w:style>
  <w:style w:type="character" w:customStyle="1" w:styleId="Char3">
    <w:name w:val="풍선 도움말 텍스트 Char"/>
    <w:basedOn w:val="a0"/>
    <w:link w:val="ac"/>
    <w:uiPriority w:val="99"/>
    <w:semiHidden/>
    <w:rsid w:val="00E1033C"/>
    <w:rPr>
      <w:rFonts w:ascii="맑은 고딕"/>
      <w:sz w:val="18"/>
      <w:szCs w:val="18"/>
      <w:lang w:val="k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653</Words>
  <Characters>3726</Characters>
  <Application>Microsoft Office Word</Application>
  <DocSecurity>0</DocSecurity>
  <Lines>31</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SeoJeonghwa</dc:creator>
  <cp:keywords/>
  <cp:lastModifiedBy>SeoJeonghwa</cp:lastModifiedBy>
  <cp:revision>9</cp:revision>
  <dcterms:created xsi:type="dcterms:W3CDTF">2026-05-14T10:26:00Z</dcterms:created>
  <dcterms:modified xsi:type="dcterms:W3CDTF">2026-05-16T00:47:00Z</dcterms:modified>
</cp:coreProperties>
</file>