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12761" w14:textId="77777777" w:rsidR="00E67D22" w:rsidRPr="00C979E7" w:rsidRDefault="00E67D22" w:rsidP="00264A14">
      <w:pPr>
        <w:spacing w:line="480" w:lineRule="auto"/>
        <w:jc w:val="center"/>
        <w:rPr>
          <w:rFonts w:ascii="Times New Roman" w:hAnsi="Times New Roman" w:cs="Times New Roman"/>
          <w:b/>
          <w:sz w:val="32"/>
          <w:szCs w:val="32"/>
          <w:lang w:val="en-GB"/>
        </w:rPr>
      </w:pPr>
      <w:r w:rsidRPr="00C979E7">
        <w:rPr>
          <w:rFonts w:ascii="Times New Roman" w:hAnsi="Times New Roman" w:cs="Times New Roman"/>
          <w:b/>
          <w:sz w:val="32"/>
          <w:szCs w:val="32"/>
          <w:lang w:val="en-GB"/>
        </w:rPr>
        <w:t>Supplementary Information</w:t>
      </w:r>
    </w:p>
    <w:p w14:paraId="530D9164" w14:textId="77777777" w:rsidR="00CD06D7" w:rsidRDefault="00CD06D7" w:rsidP="000A4B29">
      <w:pPr>
        <w:spacing w:line="480" w:lineRule="auto"/>
        <w:jc w:val="center"/>
        <w:rPr>
          <w:rFonts w:ascii="Times New Roman" w:hAnsi="Times New Roman" w:cs="Times New Roman"/>
          <w:b/>
          <w:bCs/>
          <w:sz w:val="32"/>
          <w:szCs w:val="32"/>
        </w:rPr>
      </w:pPr>
      <w:r w:rsidRPr="00CD06D7">
        <w:rPr>
          <w:rFonts w:ascii="Times New Roman" w:hAnsi="Times New Roman" w:cs="Times New Roman"/>
          <w:b/>
          <w:bCs/>
          <w:sz w:val="32"/>
          <w:szCs w:val="32"/>
        </w:rPr>
        <w:t xml:space="preserve">Waterborne Toxicity of a Flame Retardant, Triphenyl Phosphate in the Presence of a Disposable Face Mask Released Plastic Microfibers in Marine Diatom </w:t>
      </w:r>
      <w:r w:rsidRPr="00CD06D7">
        <w:rPr>
          <w:rFonts w:ascii="Times New Roman" w:hAnsi="Times New Roman" w:cs="Times New Roman"/>
          <w:b/>
          <w:bCs/>
          <w:i/>
          <w:iCs/>
          <w:sz w:val="32"/>
          <w:szCs w:val="32"/>
        </w:rPr>
        <w:t>Chaetoceros</w:t>
      </w:r>
      <w:r w:rsidRPr="00CD06D7">
        <w:rPr>
          <w:rFonts w:ascii="Times New Roman" w:hAnsi="Times New Roman" w:cs="Times New Roman"/>
          <w:b/>
          <w:bCs/>
          <w:sz w:val="32"/>
          <w:szCs w:val="32"/>
        </w:rPr>
        <w:t xml:space="preserve"> sp., and its Effects on Dietary Exposure to Marine Crustacean </w:t>
      </w:r>
      <w:r w:rsidRPr="00CD06D7">
        <w:rPr>
          <w:rFonts w:ascii="Times New Roman" w:hAnsi="Times New Roman" w:cs="Times New Roman"/>
          <w:b/>
          <w:bCs/>
          <w:i/>
          <w:iCs/>
          <w:sz w:val="32"/>
          <w:szCs w:val="32"/>
        </w:rPr>
        <w:t>Artemia salina</w:t>
      </w:r>
    </w:p>
    <w:p w14:paraId="6E30C69C" w14:textId="1521F701" w:rsidR="00264A14" w:rsidRPr="00264A14" w:rsidRDefault="00264A14" w:rsidP="000A4B29">
      <w:pPr>
        <w:spacing w:line="480" w:lineRule="auto"/>
        <w:jc w:val="center"/>
        <w:rPr>
          <w:rFonts w:ascii="Times New Roman" w:eastAsia="Times New Roman" w:hAnsi="Times New Roman" w:cs="Times New Roman"/>
          <w:bCs/>
          <w:kern w:val="0"/>
          <w:lang w:eastAsia="en-GB"/>
          <w14:ligatures w14:val="none"/>
        </w:rPr>
      </w:pPr>
      <w:r w:rsidRPr="00264A14">
        <w:rPr>
          <w:rFonts w:ascii="Times New Roman" w:eastAsia="Times New Roman" w:hAnsi="Times New Roman" w:cs="Times New Roman"/>
          <w:bCs/>
          <w:kern w:val="0"/>
          <w:lang w:val="en-GB" w:eastAsia="en-GB"/>
          <w14:ligatures w14:val="none"/>
        </w:rPr>
        <w:t xml:space="preserve">Neethudas B </w:t>
      </w:r>
      <w:proofErr w:type="spellStart"/>
      <w:proofErr w:type="gramStart"/>
      <w:r w:rsidRPr="00264A14">
        <w:rPr>
          <w:rFonts w:ascii="Times New Roman" w:eastAsia="Times New Roman" w:hAnsi="Times New Roman" w:cs="Times New Roman"/>
          <w:bCs/>
          <w:kern w:val="0"/>
          <w:lang w:val="en-GB" w:eastAsia="en-GB"/>
          <w14:ligatures w14:val="none"/>
        </w:rPr>
        <w:t>Y</w:t>
      </w:r>
      <w:r w:rsidRPr="00264A14">
        <w:rPr>
          <w:rFonts w:ascii="Times New Roman" w:eastAsia="Times New Roman" w:hAnsi="Times New Roman" w:cs="Times New Roman"/>
          <w:bCs/>
          <w:kern w:val="0"/>
          <w:vertAlign w:val="superscript"/>
          <w:lang w:val="en-GB" w:eastAsia="en-GB"/>
          <w14:ligatures w14:val="none"/>
        </w:rPr>
        <w:t>a,b</w:t>
      </w:r>
      <w:proofErr w:type="spellEnd"/>
      <w:proofErr w:type="gramEnd"/>
      <w:r w:rsidRPr="00264A14">
        <w:rPr>
          <w:rFonts w:ascii="Times New Roman" w:eastAsia="Times New Roman" w:hAnsi="Times New Roman" w:cs="Times New Roman"/>
          <w:bCs/>
          <w:kern w:val="0"/>
          <w:lang w:val="en-GB" w:eastAsia="en-GB"/>
          <w14:ligatures w14:val="none"/>
        </w:rPr>
        <w:t>, Camil Rex M</w:t>
      </w:r>
      <w:r w:rsidRPr="00264A14">
        <w:rPr>
          <w:rFonts w:ascii="Times New Roman" w:eastAsia="Times New Roman" w:hAnsi="Times New Roman" w:cs="Times New Roman"/>
          <w:bCs/>
          <w:kern w:val="0"/>
          <w:vertAlign w:val="superscript"/>
          <w:lang w:val="en-GB" w:eastAsia="en-GB"/>
          <w14:ligatures w14:val="none"/>
        </w:rPr>
        <w:t>a</w:t>
      </w:r>
      <w:r w:rsidRPr="00264A14">
        <w:rPr>
          <w:rFonts w:ascii="Times New Roman" w:eastAsia="Times New Roman" w:hAnsi="Times New Roman" w:cs="Times New Roman"/>
          <w:bCs/>
          <w:kern w:val="0"/>
          <w:lang w:val="en-GB" w:eastAsia="en-GB"/>
          <w14:ligatures w14:val="none"/>
        </w:rPr>
        <w:t xml:space="preserve">, P.K. </w:t>
      </w:r>
      <w:proofErr w:type="spellStart"/>
      <w:r w:rsidRPr="00264A14">
        <w:rPr>
          <w:rFonts w:ascii="Times New Roman" w:eastAsia="Times New Roman" w:hAnsi="Times New Roman" w:cs="Times New Roman"/>
          <w:bCs/>
          <w:kern w:val="0"/>
          <w:lang w:val="en-GB" w:eastAsia="en-GB"/>
          <w14:ligatures w14:val="none"/>
        </w:rPr>
        <w:t>Suresh</w:t>
      </w:r>
      <w:r w:rsidRPr="00264A14">
        <w:rPr>
          <w:rFonts w:ascii="Times New Roman" w:eastAsia="Times New Roman" w:hAnsi="Times New Roman" w:cs="Times New Roman"/>
          <w:bCs/>
          <w:kern w:val="0"/>
          <w:vertAlign w:val="superscript"/>
          <w:lang w:val="en-GB" w:eastAsia="en-GB"/>
          <w14:ligatures w14:val="none"/>
        </w:rPr>
        <w:t>b</w:t>
      </w:r>
      <w:proofErr w:type="spellEnd"/>
      <w:r w:rsidRPr="00264A14">
        <w:rPr>
          <w:rFonts w:ascii="Times New Roman" w:eastAsia="Times New Roman" w:hAnsi="Times New Roman" w:cs="Times New Roman"/>
          <w:bCs/>
          <w:kern w:val="0"/>
          <w:lang w:val="en-GB" w:eastAsia="en-GB"/>
          <w14:ligatures w14:val="none"/>
        </w:rPr>
        <w:t xml:space="preserve">, </w:t>
      </w:r>
      <w:r w:rsidRPr="00264A14">
        <w:rPr>
          <w:rFonts w:ascii="Times New Roman" w:eastAsia="Times New Roman" w:hAnsi="Times New Roman" w:cs="Times New Roman"/>
          <w:bCs/>
          <w:kern w:val="0"/>
          <w:lang w:eastAsia="en-GB"/>
          <w14:ligatures w14:val="none"/>
        </w:rPr>
        <w:t>and Amitava Mukherjee</w:t>
      </w:r>
      <w:r w:rsidRPr="00264A14">
        <w:rPr>
          <w:rFonts w:ascii="Times New Roman" w:eastAsia="Times New Roman" w:hAnsi="Times New Roman" w:cs="Times New Roman"/>
          <w:bCs/>
          <w:kern w:val="0"/>
          <w:vertAlign w:val="superscript"/>
          <w:lang w:eastAsia="en-GB"/>
          <w14:ligatures w14:val="none"/>
        </w:rPr>
        <w:t>a</w:t>
      </w:r>
      <w:r w:rsidRPr="00264A14">
        <w:rPr>
          <w:rFonts w:ascii="Times New Roman" w:eastAsia="Times New Roman" w:hAnsi="Times New Roman" w:cs="Times New Roman"/>
          <w:bCs/>
          <w:kern w:val="0"/>
          <w:lang w:eastAsia="en-GB"/>
          <w14:ligatures w14:val="none"/>
        </w:rPr>
        <w:t>*</w:t>
      </w:r>
    </w:p>
    <w:p w14:paraId="3FF3A2BE" w14:textId="77777777" w:rsidR="003F779D" w:rsidRDefault="003F779D" w:rsidP="000A4B29">
      <w:pPr>
        <w:spacing w:line="480" w:lineRule="auto"/>
        <w:jc w:val="center"/>
        <w:rPr>
          <w:rFonts w:ascii="Times New Roman" w:eastAsia="Times New Roman" w:hAnsi="Times New Roman" w:cs="Times New Roman"/>
          <w:bCs/>
          <w:i/>
          <w:iCs/>
          <w:kern w:val="0"/>
          <w:vertAlign w:val="superscript"/>
          <w:lang w:eastAsia="en-GB"/>
          <w14:ligatures w14:val="none"/>
        </w:rPr>
      </w:pPr>
    </w:p>
    <w:p w14:paraId="1AE89E1D" w14:textId="3CBD29A6" w:rsidR="00264A14" w:rsidRPr="00264A14" w:rsidRDefault="00264A14" w:rsidP="000A4B29">
      <w:pPr>
        <w:spacing w:line="480" w:lineRule="auto"/>
        <w:jc w:val="center"/>
        <w:rPr>
          <w:rFonts w:ascii="Times New Roman" w:eastAsia="Times New Roman" w:hAnsi="Times New Roman" w:cs="Times New Roman"/>
          <w:bCs/>
          <w:i/>
          <w:iCs/>
          <w:kern w:val="0"/>
          <w:lang w:eastAsia="en-GB"/>
          <w14:ligatures w14:val="none"/>
        </w:rPr>
      </w:pPr>
      <w:r w:rsidRPr="00264A14">
        <w:rPr>
          <w:rFonts w:ascii="Times New Roman" w:eastAsia="Times New Roman" w:hAnsi="Times New Roman" w:cs="Times New Roman"/>
          <w:bCs/>
          <w:i/>
          <w:iCs/>
          <w:kern w:val="0"/>
          <w:vertAlign w:val="superscript"/>
          <w:lang w:eastAsia="en-GB"/>
          <w14:ligatures w14:val="none"/>
        </w:rPr>
        <w:t xml:space="preserve">a </w:t>
      </w:r>
      <w:r w:rsidRPr="00264A14">
        <w:rPr>
          <w:rFonts w:ascii="Times New Roman" w:eastAsia="Times New Roman" w:hAnsi="Times New Roman" w:cs="Times New Roman"/>
          <w:bCs/>
          <w:i/>
          <w:iCs/>
          <w:kern w:val="0"/>
          <w:lang w:eastAsia="en-GB"/>
          <w14:ligatures w14:val="none"/>
        </w:rPr>
        <w:t>Centre for Nanobiotechnology, VIT University, Vellore, Tamil Nadu, India</w:t>
      </w:r>
    </w:p>
    <w:p w14:paraId="69066DE3" w14:textId="77777777" w:rsidR="00264A14" w:rsidRPr="00264A14" w:rsidRDefault="00264A14" w:rsidP="000A4B29">
      <w:pPr>
        <w:spacing w:line="480" w:lineRule="auto"/>
        <w:jc w:val="center"/>
        <w:rPr>
          <w:rFonts w:ascii="Times New Roman" w:eastAsia="Times New Roman" w:hAnsi="Times New Roman" w:cs="Times New Roman"/>
          <w:bCs/>
          <w:i/>
          <w:iCs/>
          <w:kern w:val="0"/>
          <w:lang w:eastAsia="en-GB"/>
          <w14:ligatures w14:val="none"/>
        </w:rPr>
      </w:pPr>
      <w:r w:rsidRPr="00264A14">
        <w:rPr>
          <w:rFonts w:ascii="Times New Roman" w:eastAsia="Times New Roman" w:hAnsi="Times New Roman" w:cs="Times New Roman"/>
          <w:bCs/>
          <w:i/>
          <w:iCs/>
          <w:kern w:val="0"/>
          <w:vertAlign w:val="superscript"/>
          <w:lang w:eastAsia="en-GB"/>
          <w14:ligatures w14:val="none"/>
        </w:rPr>
        <w:t xml:space="preserve">b </w:t>
      </w:r>
      <w:r w:rsidRPr="00264A14">
        <w:rPr>
          <w:rFonts w:ascii="Times New Roman" w:eastAsia="Times New Roman" w:hAnsi="Times New Roman" w:cs="Times New Roman"/>
          <w:bCs/>
          <w:i/>
          <w:iCs/>
          <w:kern w:val="0"/>
          <w:lang w:val="en-US" w:eastAsia="en-GB"/>
          <w14:ligatures w14:val="none"/>
        </w:rPr>
        <w:t>School of Biosciences and Technology</w:t>
      </w:r>
      <w:r w:rsidRPr="00264A14">
        <w:rPr>
          <w:rFonts w:ascii="Times New Roman" w:eastAsia="Times New Roman" w:hAnsi="Times New Roman" w:cs="Times New Roman"/>
          <w:bCs/>
          <w:i/>
          <w:iCs/>
          <w:kern w:val="0"/>
          <w:lang w:eastAsia="en-GB"/>
          <w14:ligatures w14:val="none"/>
        </w:rPr>
        <w:t>, VIT University, Vellore, Tamil Nadu, India</w:t>
      </w:r>
    </w:p>
    <w:p w14:paraId="781DC430" w14:textId="77777777" w:rsidR="006800D7" w:rsidRDefault="006800D7" w:rsidP="006800D7">
      <w:pPr>
        <w:spacing w:line="480" w:lineRule="auto"/>
        <w:jc w:val="both"/>
        <w:rPr>
          <w:rFonts w:ascii="Times New Roman" w:hAnsi="Times New Roman"/>
          <w:b/>
          <w:u w:val="single"/>
        </w:rPr>
      </w:pPr>
    </w:p>
    <w:p w14:paraId="6089EA4A" w14:textId="77777777" w:rsidR="003F779D" w:rsidRDefault="003F779D" w:rsidP="006800D7">
      <w:pPr>
        <w:spacing w:line="480" w:lineRule="auto"/>
        <w:jc w:val="both"/>
        <w:rPr>
          <w:rFonts w:ascii="Times New Roman" w:hAnsi="Times New Roman"/>
          <w:b/>
          <w:u w:val="single"/>
        </w:rPr>
      </w:pPr>
    </w:p>
    <w:p w14:paraId="4DAFE676" w14:textId="77777777" w:rsidR="003F779D" w:rsidRPr="00264A14" w:rsidRDefault="003F779D" w:rsidP="006800D7">
      <w:pPr>
        <w:spacing w:line="480" w:lineRule="auto"/>
        <w:jc w:val="both"/>
        <w:rPr>
          <w:rFonts w:ascii="Times New Roman" w:hAnsi="Times New Roman"/>
          <w:b/>
          <w:u w:val="single"/>
        </w:rPr>
      </w:pPr>
    </w:p>
    <w:p w14:paraId="28FC66C4" w14:textId="77777777" w:rsidR="006800D7" w:rsidRPr="002B4F7C" w:rsidRDefault="006800D7" w:rsidP="006800D7">
      <w:pPr>
        <w:spacing w:line="480" w:lineRule="auto"/>
        <w:jc w:val="both"/>
        <w:rPr>
          <w:rFonts w:ascii="Times New Roman" w:hAnsi="Times New Roman"/>
          <w:b/>
          <w:u w:val="single"/>
          <w:lang w:val="en-GB"/>
        </w:rPr>
      </w:pPr>
    </w:p>
    <w:p w14:paraId="0ADE9DE0" w14:textId="77777777" w:rsidR="006800D7" w:rsidRPr="007E658B" w:rsidRDefault="006800D7" w:rsidP="006800D7">
      <w:pPr>
        <w:spacing w:line="480" w:lineRule="auto"/>
        <w:jc w:val="both"/>
        <w:rPr>
          <w:rFonts w:ascii="Times New Roman" w:hAnsi="Times New Roman"/>
        </w:rPr>
      </w:pPr>
      <w:r w:rsidRPr="007E658B">
        <w:rPr>
          <w:rFonts w:ascii="Times New Roman" w:hAnsi="Times New Roman"/>
          <w:b/>
          <w:bCs/>
        </w:rPr>
        <w:t>* Corresponding Author</w:t>
      </w:r>
    </w:p>
    <w:p w14:paraId="195B50A0" w14:textId="77777777" w:rsidR="006800D7" w:rsidRPr="007E658B" w:rsidRDefault="006800D7" w:rsidP="006800D7">
      <w:pPr>
        <w:spacing w:line="480" w:lineRule="auto"/>
        <w:jc w:val="both"/>
        <w:rPr>
          <w:rFonts w:ascii="Times New Roman" w:hAnsi="Times New Roman"/>
        </w:rPr>
      </w:pPr>
      <w:r w:rsidRPr="007E658B">
        <w:rPr>
          <w:rFonts w:ascii="Times New Roman" w:hAnsi="Times New Roman"/>
        </w:rPr>
        <w:t>Amitava Mukherjee</w:t>
      </w:r>
    </w:p>
    <w:p w14:paraId="5F30D115" w14:textId="77777777" w:rsidR="006800D7" w:rsidRPr="007E658B" w:rsidRDefault="006800D7" w:rsidP="006800D7">
      <w:pPr>
        <w:spacing w:line="480" w:lineRule="auto"/>
        <w:jc w:val="both"/>
        <w:rPr>
          <w:rFonts w:ascii="Times New Roman" w:hAnsi="Times New Roman"/>
        </w:rPr>
      </w:pPr>
      <w:r w:rsidRPr="007E658B">
        <w:rPr>
          <w:rFonts w:ascii="Times New Roman" w:hAnsi="Times New Roman"/>
        </w:rPr>
        <w:t>Senior Professor and Director</w:t>
      </w:r>
    </w:p>
    <w:p w14:paraId="6ED1ECFD" w14:textId="77777777" w:rsidR="006800D7" w:rsidRPr="007E658B" w:rsidRDefault="006800D7" w:rsidP="006800D7">
      <w:pPr>
        <w:spacing w:line="480" w:lineRule="auto"/>
        <w:jc w:val="both"/>
        <w:rPr>
          <w:rFonts w:ascii="Times New Roman" w:hAnsi="Times New Roman"/>
        </w:rPr>
      </w:pPr>
      <w:r w:rsidRPr="007E658B">
        <w:rPr>
          <w:rFonts w:ascii="Times New Roman" w:hAnsi="Times New Roman"/>
        </w:rPr>
        <w:t>Centre for Nanobiotechnology</w:t>
      </w:r>
    </w:p>
    <w:p w14:paraId="067DA85D" w14:textId="77777777" w:rsidR="006800D7" w:rsidRPr="007E658B" w:rsidRDefault="006800D7" w:rsidP="006800D7">
      <w:pPr>
        <w:spacing w:line="480" w:lineRule="auto"/>
        <w:jc w:val="both"/>
        <w:rPr>
          <w:rFonts w:ascii="Times New Roman" w:hAnsi="Times New Roman"/>
        </w:rPr>
      </w:pPr>
      <w:r w:rsidRPr="007E658B">
        <w:rPr>
          <w:rFonts w:ascii="Times New Roman" w:hAnsi="Times New Roman"/>
        </w:rPr>
        <w:t>Vellore Institute of Technology, Vellore 632014, India</w:t>
      </w:r>
    </w:p>
    <w:p w14:paraId="1DB0B468" w14:textId="77777777" w:rsidR="006800D7" w:rsidRPr="00A82E38" w:rsidRDefault="006800D7" w:rsidP="006800D7">
      <w:pPr>
        <w:spacing w:line="480" w:lineRule="auto"/>
        <w:jc w:val="both"/>
        <w:rPr>
          <w:rFonts w:ascii="Times New Roman" w:hAnsi="Times New Roman"/>
          <w:b/>
          <w:bCs/>
        </w:rPr>
      </w:pPr>
      <w:r w:rsidRPr="007E658B">
        <w:rPr>
          <w:rFonts w:ascii="Times New Roman" w:hAnsi="Times New Roman"/>
        </w:rPr>
        <w:t xml:space="preserve">Email: </w:t>
      </w:r>
      <w:hyperlink r:id="rId8" w:history="1">
        <w:r w:rsidRPr="007E658B">
          <w:rPr>
            <w:rStyle w:val="Hyperlink"/>
            <w:rFonts w:ascii="Times New Roman" w:hAnsi="Times New Roman"/>
          </w:rPr>
          <w:t>amitav@vit.ac.in, amit.mookerjea@gmail.com</w:t>
        </w:r>
      </w:hyperlink>
    </w:p>
    <w:p w14:paraId="1639847B" w14:textId="53E8A781" w:rsidR="00D16796" w:rsidRPr="00262C1D" w:rsidRDefault="00D16796" w:rsidP="00262C1D">
      <w:pPr>
        <w:spacing w:line="480" w:lineRule="auto"/>
        <w:jc w:val="both"/>
        <w:rPr>
          <w:rFonts w:ascii="Times New Roman" w:hAnsi="Times New Roman" w:cs="Times New Roman"/>
          <w:b/>
          <w:u w:val="single"/>
          <w:lang w:val="en-GB"/>
        </w:rPr>
      </w:pPr>
      <w:r w:rsidRPr="00262C1D">
        <w:rPr>
          <w:rFonts w:ascii="Times New Roman" w:hAnsi="Times New Roman" w:cs="Times New Roman"/>
          <w:b/>
          <w:u w:val="single"/>
          <w:lang w:val="en-GB"/>
        </w:rPr>
        <w:lastRenderedPageBreak/>
        <w:t>Tables</w:t>
      </w:r>
    </w:p>
    <w:p w14:paraId="3914897C" w14:textId="77777777" w:rsidR="00D16796" w:rsidRPr="00262C1D" w:rsidRDefault="00D16796" w:rsidP="00262C1D">
      <w:pPr>
        <w:spacing w:line="480" w:lineRule="auto"/>
        <w:jc w:val="both"/>
        <w:rPr>
          <w:rFonts w:ascii="Times New Roman" w:hAnsi="Times New Roman" w:cs="Times New Roman"/>
          <w:b/>
        </w:rPr>
      </w:pPr>
      <w:r w:rsidRPr="00262C1D">
        <w:rPr>
          <w:rFonts w:ascii="Times New Roman" w:hAnsi="Times New Roman" w:cs="Times New Roman"/>
          <w:b/>
        </w:rPr>
        <w:t xml:space="preserve">Table S1. Composition of Artificial Sea Water per 1000 ml </w:t>
      </w:r>
    </w:p>
    <w:tbl>
      <w:tblPr>
        <w:tblW w:w="9345" w:type="dxa"/>
        <w:tblBorders>
          <w:insideH w:val="single" w:sz="4" w:space="0" w:color="auto"/>
        </w:tblBorders>
        <w:tblLayout w:type="fixed"/>
        <w:tblLook w:val="0400" w:firstRow="0" w:lastRow="0" w:firstColumn="0" w:lastColumn="0" w:noHBand="0" w:noVBand="1"/>
      </w:tblPr>
      <w:tblGrid>
        <w:gridCol w:w="4673"/>
        <w:gridCol w:w="4672"/>
      </w:tblGrid>
      <w:tr w:rsidR="00D16796" w:rsidRPr="00262C1D" w14:paraId="782AC4F4" w14:textId="77777777" w:rsidTr="00357B14">
        <w:tc>
          <w:tcPr>
            <w:tcW w:w="4675" w:type="dxa"/>
            <w:tcBorders>
              <w:top w:val="single" w:sz="4" w:space="0" w:color="auto"/>
              <w:bottom w:val="single" w:sz="4" w:space="0" w:color="auto"/>
            </w:tcBorders>
            <w:hideMark/>
          </w:tcPr>
          <w:p w14:paraId="3DEA53B6" w14:textId="77777777" w:rsidR="00D16796" w:rsidRPr="00262C1D" w:rsidRDefault="00D16796" w:rsidP="00264A14">
            <w:pPr>
              <w:spacing w:line="480" w:lineRule="auto"/>
              <w:jc w:val="center"/>
              <w:rPr>
                <w:rFonts w:ascii="Times New Roman" w:hAnsi="Times New Roman" w:cs="Times New Roman"/>
                <w:b/>
                <w:lang w:val="en-US"/>
              </w:rPr>
            </w:pPr>
            <w:r w:rsidRPr="00262C1D">
              <w:rPr>
                <w:rFonts w:ascii="Times New Roman" w:hAnsi="Times New Roman" w:cs="Times New Roman"/>
                <w:b/>
                <w:lang w:val="en-US"/>
              </w:rPr>
              <w:t>Chemicals</w:t>
            </w:r>
          </w:p>
        </w:tc>
        <w:tc>
          <w:tcPr>
            <w:tcW w:w="4675" w:type="dxa"/>
            <w:tcBorders>
              <w:top w:val="single" w:sz="4" w:space="0" w:color="auto"/>
              <w:bottom w:val="single" w:sz="4" w:space="0" w:color="auto"/>
            </w:tcBorders>
            <w:hideMark/>
          </w:tcPr>
          <w:p w14:paraId="619A5138" w14:textId="77777777" w:rsidR="00D16796" w:rsidRPr="00262C1D" w:rsidRDefault="00D16796" w:rsidP="00264A14">
            <w:pPr>
              <w:spacing w:line="480" w:lineRule="auto"/>
              <w:jc w:val="center"/>
              <w:rPr>
                <w:rFonts w:ascii="Times New Roman" w:hAnsi="Times New Roman" w:cs="Times New Roman"/>
                <w:b/>
                <w:lang w:val="en-US"/>
              </w:rPr>
            </w:pPr>
            <w:r w:rsidRPr="00262C1D">
              <w:rPr>
                <w:rFonts w:ascii="Times New Roman" w:hAnsi="Times New Roman" w:cs="Times New Roman"/>
                <w:b/>
                <w:lang w:val="en-US"/>
              </w:rPr>
              <w:t>Grams</w:t>
            </w:r>
          </w:p>
        </w:tc>
      </w:tr>
      <w:tr w:rsidR="00D16796" w:rsidRPr="00262C1D" w14:paraId="3F0DD103" w14:textId="77777777" w:rsidTr="00357B14">
        <w:tc>
          <w:tcPr>
            <w:tcW w:w="4675" w:type="dxa"/>
            <w:tcBorders>
              <w:top w:val="single" w:sz="4" w:space="0" w:color="auto"/>
              <w:bottom w:val="nil"/>
            </w:tcBorders>
            <w:hideMark/>
          </w:tcPr>
          <w:p w14:paraId="1BD2CF43" w14:textId="77777777" w:rsidR="00D16796" w:rsidRPr="00262C1D" w:rsidRDefault="00D16796" w:rsidP="00264A14">
            <w:pPr>
              <w:spacing w:line="480" w:lineRule="auto"/>
              <w:jc w:val="center"/>
              <w:rPr>
                <w:rFonts w:ascii="Times New Roman" w:hAnsi="Times New Roman" w:cs="Times New Roman"/>
                <w:bCs/>
                <w:lang w:val="en-US"/>
              </w:rPr>
            </w:pPr>
            <w:r w:rsidRPr="00262C1D">
              <w:rPr>
                <w:rFonts w:ascii="Times New Roman" w:hAnsi="Times New Roman" w:cs="Times New Roman"/>
                <w:bCs/>
                <w:lang w:val="en-US"/>
              </w:rPr>
              <w:t>Sodium Chloride</w:t>
            </w:r>
          </w:p>
        </w:tc>
        <w:tc>
          <w:tcPr>
            <w:tcW w:w="4675" w:type="dxa"/>
            <w:tcBorders>
              <w:top w:val="single" w:sz="4" w:space="0" w:color="auto"/>
              <w:bottom w:val="nil"/>
            </w:tcBorders>
            <w:hideMark/>
          </w:tcPr>
          <w:p w14:paraId="0165F251" w14:textId="77777777" w:rsidR="00D16796" w:rsidRPr="00262C1D" w:rsidRDefault="00D16796" w:rsidP="00264A14">
            <w:pPr>
              <w:spacing w:line="480" w:lineRule="auto"/>
              <w:jc w:val="center"/>
              <w:rPr>
                <w:rFonts w:ascii="Times New Roman" w:hAnsi="Times New Roman" w:cs="Times New Roman"/>
                <w:bCs/>
                <w:lang w:val="en-US"/>
              </w:rPr>
            </w:pPr>
            <w:r w:rsidRPr="00262C1D">
              <w:rPr>
                <w:rFonts w:ascii="Times New Roman" w:hAnsi="Times New Roman" w:cs="Times New Roman"/>
                <w:bCs/>
                <w:lang w:val="en-US"/>
              </w:rPr>
              <w:t>26.29</w:t>
            </w:r>
          </w:p>
        </w:tc>
      </w:tr>
      <w:tr w:rsidR="00D16796" w:rsidRPr="00262C1D" w14:paraId="695A9FEB" w14:textId="77777777" w:rsidTr="00357B14">
        <w:tc>
          <w:tcPr>
            <w:tcW w:w="4675" w:type="dxa"/>
            <w:tcBorders>
              <w:top w:val="nil"/>
              <w:bottom w:val="nil"/>
            </w:tcBorders>
            <w:hideMark/>
          </w:tcPr>
          <w:p w14:paraId="101833CA" w14:textId="77777777" w:rsidR="00D16796" w:rsidRPr="00262C1D" w:rsidRDefault="00D16796" w:rsidP="00264A14">
            <w:pPr>
              <w:spacing w:line="480" w:lineRule="auto"/>
              <w:jc w:val="center"/>
              <w:rPr>
                <w:rFonts w:ascii="Times New Roman" w:hAnsi="Times New Roman" w:cs="Times New Roman"/>
                <w:bCs/>
                <w:lang w:val="en-US"/>
              </w:rPr>
            </w:pPr>
            <w:r w:rsidRPr="00262C1D">
              <w:rPr>
                <w:rFonts w:ascii="Times New Roman" w:hAnsi="Times New Roman" w:cs="Times New Roman"/>
                <w:bCs/>
                <w:lang w:val="en-US"/>
              </w:rPr>
              <w:t>Potassium chloride</w:t>
            </w:r>
          </w:p>
        </w:tc>
        <w:tc>
          <w:tcPr>
            <w:tcW w:w="4675" w:type="dxa"/>
            <w:tcBorders>
              <w:top w:val="nil"/>
              <w:bottom w:val="nil"/>
            </w:tcBorders>
            <w:hideMark/>
          </w:tcPr>
          <w:p w14:paraId="0B878734" w14:textId="77777777" w:rsidR="00D16796" w:rsidRPr="00262C1D" w:rsidRDefault="00D16796" w:rsidP="00264A14">
            <w:pPr>
              <w:spacing w:line="480" w:lineRule="auto"/>
              <w:jc w:val="center"/>
              <w:rPr>
                <w:rFonts w:ascii="Times New Roman" w:hAnsi="Times New Roman" w:cs="Times New Roman"/>
                <w:bCs/>
                <w:lang w:val="en-US"/>
              </w:rPr>
            </w:pPr>
            <w:r w:rsidRPr="00262C1D">
              <w:rPr>
                <w:rFonts w:ascii="Times New Roman" w:hAnsi="Times New Roman" w:cs="Times New Roman"/>
                <w:bCs/>
                <w:lang w:val="en-US"/>
              </w:rPr>
              <w:t>0.74</w:t>
            </w:r>
          </w:p>
        </w:tc>
      </w:tr>
      <w:tr w:rsidR="00D16796" w:rsidRPr="00262C1D" w14:paraId="2177A779" w14:textId="77777777" w:rsidTr="00357B14">
        <w:tc>
          <w:tcPr>
            <w:tcW w:w="4675" w:type="dxa"/>
            <w:tcBorders>
              <w:top w:val="nil"/>
              <w:bottom w:val="nil"/>
            </w:tcBorders>
            <w:hideMark/>
          </w:tcPr>
          <w:p w14:paraId="54B5E5E4" w14:textId="77777777" w:rsidR="00D16796" w:rsidRPr="00262C1D" w:rsidRDefault="00D16796" w:rsidP="00264A14">
            <w:pPr>
              <w:spacing w:line="480" w:lineRule="auto"/>
              <w:jc w:val="center"/>
              <w:rPr>
                <w:rFonts w:ascii="Times New Roman" w:hAnsi="Times New Roman" w:cs="Times New Roman"/>
                <w:bCs/>
                <w:lang w:val="en-US"/>
              </w:rPr>
            </w:pPr>
            <w:r w:rsidRPr="00262C1D">
              <w:rPr>
                <w:rFonts w:ascii="Times New Roman" w:hAnsi="Times New Roman" w:cs="Times New Roman"/>
                <w:bCs/>
                <w:lang w:val="en-US"/>
              </w:rPr>
              <w:t>Calcium chloride</w:t>
            </w:r>
          </w:p>
        </w:tc>
        <w:tc>
          <w:tcPr>
            <w:tcW w:w="4675" w:type="dxa"/>
            <w:tcBorders>
              <w:top w:val="nil"/>
              <w:bottom w:val="nil"/>
            </w:tcBorders>
            <w:hideMark/>
          </w:tcPr>
          <w:p w14:paraId="61414EC4" w14:textId="77777777" w:rsidR="00D16796" w:rsidRPr="00262C1D" w:rsidRDefault="00D16796" w:rsidP="00264A14">
            <w:pPr>
              <w:spacing w:line="480" w:lineRule="auto"/>
              <w:jc w:val="center"/>
              <w:rPr>
                <w:rFonts w:ascii="Times New Roman" w:hAnsi="Times New Roman" w:cs="Times New Roman"/>
                <w:bCs/>
                <w:lang w:val="en-US"/>
              </w:rPr>
            </w:pPr>
            <w:r w:rsidRPr="00262C1D">
              <w:rPr>
                <w:rFonts w:ascii="Times New Roman" w:hAnsi="Times New Roman" w:cs="Times New Roman"/>
                <w:bCs/>
                <w:lang w:val="en-US"/>
              </w:rPr>
              <w:t>0.99</w:t>
            </w:r>
          </w:p>
        </w:tc>
      </w:tr>
      <w:tr w:rsidR="00D16796" w:rsidRPr="00262C1D" w14:paraId="0282C0EC" w14:textId="77777777" w:rsidTr="00357B14">
        <w:tc>
          <w:tcPr>
            <w:tcW w:w="4675" w:type="dxa"/>
            <w:tcBorders>
              <w:top w:val="nil"/>
              <w:bottom w:val="nil"/>
            </w:tcBorders>
            <w:hideMark/>
          </w:tcPr>
          <w:p w14:paraId="06608083" w14:textId="77777777" w:rsidR="00D16796" w:rsidRPr="00262C1D" w:rsidRDefault="00D16796" w:rsidP="00264A14">
            <w:pPr>
              <w:spacing w:line="480" w:lineRule="auto"/>
              <w:jc w:val="center"/>
              <w:rPr>
                <w:rFonts w:ascii="Times New Roman" w:hAnsi="Times New Roman" w:cs="Times New Roman"/>
                <w:bCs/>
                <w:lang w:val="en-US"/>
              </w:rPr>
            </w:pPr>
            <w:r w:rsidRPr="00262C1D">
              <w:rPr>
                <w:rFonts w:ascii="Times New Roman" w:hAnsi="Times New Roman" w:cs="Times New Roman"/>
                <w:bCs/>
                <w:lang w:val="en-US"/>
              </w:rPr>
              <w:t>Magnesium chloride</w:t>
            </w:r>
          </w:p>
        </w:tc>
        <w:tc>
          <w:tcPr>
            <w:tcW w:w="4675" w:type="dxa"/>
            <w:tcBorders>
              <w:top w:val="nil"/>
              <w:bottom w:val="nil"/>
            </w:tcBorders>
            <w:hideMark/>
          </w:tcPr>
          <w:p w14:paraId="3F2ED3DE" w14:textId="77777777" w:rsidR="00D16796" w:rsidRPr="00262C1D" w:rsidRDefault="00D16796" w:rsidP="00264A14">
            <w:pPr>
              <w:spacing w:line="480" w:lineRule="auto"/>
              <w:jc w:val="center"/>
              <w:rPr>
                <w:rFonts w:ascii="Times New Roman" w:hAnsi="Times New Roman" w:cs="Times New Roman"/>
                <w:bCs/>
                <w:lang w:val="en-US"/>
              </w:rPr>
            </w:pPr>
            <w:r w:rsidRPr="00262C1D">
              <w:rPr>
                <w:rFonts w:ascii="Times New Roman" w:hAnsi="Times New Roman" w:cs="Times New Roman"/>
                <w:bCs/>
                <w:lang w:val="en-US"/>
              </w:rPr>
              <w:t>6.09</w:t>
            </w:r>
          </w:p>
        </w:tc>
      </w:tr>
      <w:tr w:rsidR="00D16796" w:rsidRPr="00262C1D" w14:paraId="65DCB9C0" w14:textId="77777777" w:rsidTr="00357B14">
        <w:tc>
          <w:tcPr>
            <w:tcW w:w="4675" w:type="dxa"/>
            <w:tcBorders>
              <w:top w:val="nil"/>
              <w:bottom w:val="single" w:sz="4" w:space="0" w:color="auto"/>
            </w:tcBorders>
            <w:hideMark/>
          </w:tcPr>
          <w:p w14:paraId="6D2FC5F8" w14:textId="77777777" w:rsidR="00D16796" w:rsidRPr="00262C1D" w:rsidRDefault="00D16796" w:rsidP="00264A14">
            <w:pPr>
              <w:spacing w:line="480" w:lineRule="auto"/>
              <w:jc w:val="center"/>
              <w:rPr>
                <w:rFonts w:ascii="Times New Roman" w:hAnsi="Times New Roman" w:cs="Times New Roman"/>
                <w:bCs/>
                <w:lang w:val="en-US"/>
              </w:rPr>
            </w:pPr>
            <w:r w:rsidRPr="00262C1D">
              <w:rPr>
                <w:rFonts w:ascii="Times New Roman" w:hAnsi="Times New Roman" w:cs="Times New Roman"/>
                <w:bCs/>
                <w:lang w:val="en-US"/>
              </w:rPr>
              <w:t>Magnesium sulphate heptahydrate</w:t>
            </w:r>
          </w:p>
        </w:tc>
        <w:tc>
          <w:tcPr>
            <w:tcW w:w="4675" w:type="dxa"/>
            <w:tcBorders>
              <w:top w:val="nil"/>
              <w:bottom w:val="single" w:sz="4" w:space="0" w:color="auto"/>
            </w:tcBorders>
            <w:hideMark/>
          </w:tcPr>
          <w:p w14:paraId="5CCAA9B0" w14:textId="77777777" w:rsidR="00D16796" w:rsidRPr="00262C1D" w:rsidRDefault="00D16796" w:rsidP="00264A14">
            <w:pPr>
              <w:spacing w:line="480" w:lineRule="auto"/>
              <w:jc w:val="center"/>
              <w:rPr>
                <w:rFonts w:ascii="Times New Roman" w:hAnsi="Times New Roman" w:cs="Times New Roman"/>
                <w:bCs/>
                <w:lang w:val="en-US"/>
              </w:rPr>
            </w:pPr>
            <w:r w:rsidRPr="00262C1D">
              <w:rPr>
                <w:rFonts w:ascii="Times New Roman" w:hAnsi="Times New Roman" w:cs="Times New Roman"/>
                <w:bCs/>
                <w:lang w:val="en-US"/>
              </w:rPr>
              <w:t>3.94</w:t>
            </w:r>
          </w:p>
        </w:tc>
      </w:tr>
    </w:tbl>
    <w:p w14:paraId="36C283B3" w14:textId="77777777" w:rsidR="004451CC" w:rsidRDefault="004451CC" w:rsidP="00262C1D">
      <w:pPr>
        <w:spacing w:line="480" w:lineRule="auto"/>
        <w:jc w:val="both"/>
        <w:rPr>
          <w:rFonts w:ascii="Times New Roman" w:hAnsi="Times New Roman" w:cs="Times New Roman"/>
          <w:b/>
          <w:bCs/>
        </w:rPr>
      </w:pPr>
    </w:p>
    <w:p w14:paraId="619B47F7" w14:textId="77777777" w:rsidR="003E2C6D" w:rsidRPr="003E2C6D" w:rsidRDefault="003E2C6D" w:rsidP="003E2C6D">
      <w:pPr>
        <w:spacing w:line="480" w:lineRule="auto"/>
        <w:jc w:val="both"/>
        <w:rPr>
          <w:rFonts w:ascii="Times New Roman" w:hAnsi="Times New Roman" w:cs="Times New Roman"/>
          <w:b/>
          <w:bCs/>
        </w:rPr>
      </w:pPr>
      <w:r w:rsidRPr="003E2C6D">
        <w:rPr>
          <w:rFonts w:ascii="Times New Roman" w:hAnsi="Times New Roman" w:cs="Times New Roman"/>
          <w:b/>
          <w:bCs/>
        </w:rPr>
        <w:t>Table S2. Accumulation of ThP in Artemia salina after dietary exposure to diatom</w:t>
      </w:r>
    </w:p>
    <w:p w14:paraId="101E883E" w14:textId="77777777" w:rsidR="003E2C6D" w:rsidRDefault="003E2C6D" w:rsidP="003E2C6D">
      <w:pPr>
        <w:spacing w:line="480" w:lineRule="auto"/>
        <w:jc w:val="both"/>
        <w:rPr>
          <w:rFonts w:ascii="Times New Roman" w:hAnsi="Times New Roman" w:cs="Times New Roman"/>
          <w:b/>
          <w:bCs/>
        </w:rPr>
      </w:pPr>
      <w:r w:rsidRPr="003E2C6D">
        <w:rPr>
          <w:rFonts w:ascii="Times New Roman" w:hAnsi="Times New Roman" w:cs="Times New Roman"/>
          <w:b/>
          <w:bCs/>
        </w:rPr>
        <w:t>pretreated with pristine ThP and the binary mixture with MFs.</w:t>
      </w:r>
    </w:p>
    <w:tbl>
      <w:tblPr>
        <w:tblStyle w:val="TableGrid"/>
        <w:tblW w:w="5148" w:type="dxa"/>
        <w:tblInd w:w="1838" w:type="dxa"/>
        <w:tblLook w:val="04A0" w:firstRow="1" w:lastRow="0" w:firstColumn="1" w:lastColumn="0" w:noHBand="0" w:noVBand="1"/>
      </w:tblPr>
      <w:tblGrid>
        <w:gridCol w:w="2650"/>
        <w:gridCol w:w="2498"/>
      </w:tblGrid>
      <w:tr w:rsidR="003E2C6D" w:rsidRPr="00714DB4" w14:paraId="463FBF44" w14:textId="77777777" w:rsidTr="008755A2">
        <w:trPr>
          <w:trHeight w:val="706"/>
        </w:trPr>
        <w:tc>
          <w:tcPr>
            <w:tcW w:w="2650" w:type="dxa"/>
            <w:tcBorders>
              <w:top w:val="single" w:sz="4" w:space="0" w:color="auto"/>
              <w:left w:val="nil"/>
              <w:bottom w:val="single" w:sz="4" w:space="0" w:color="auto"/>
              <w:right w:val="nil"/>
            </w:tcBorders>
          </w:tcPr>
          <w:p w14:paraId="6F6B8EE1" w14:textId="77777777" w:rsidR="003E2C6D" w:rsidRPr="00437AC0" w:rsidRDefault="003E2C6D" w:rsidP="002A7A68">
            <w:pPr>
              <w:jc w:val="center"/>
              <w:rPr>
                <w:rFonts w:ascii="Times New Roman" w:hAnsi="Times New Roman" w:cs="Times New Roman"/>
                <w:b/>
                <w:bCs/>
              </w:rPr>
            </w:pPr>
            <w:r w:rsidRPr="00437AC0">
              <w:rPr>
                <w:rFonts w:ascii="Times New Roman" w:hAnsi="Times New Roman" w:cs="Times New Roman"/>
                <w:b/>
                <w:bCs/>
              </w:rPr>
              <w:t>Test groups</w:t>
            </w:r>
          </w:p>
        </w:tc>
        <w:tc>
          <w:tcPr>
            <w:tcW w:w="2498" w:type="dxa"/>
            <w:tcBorders>
              <w:top w:val="single" w:sz="4" w:space="0" w:color="auto"/>
              <w:left w:val="nil"/>
              <w:bottom w:val="single" w:sz="4" w:space="0" w:color="auto"/>
              <w:right w:val="nil"/>
            </w:tcBorders>
          </w:tcPr>
          <w:p w14:paraId="0C553046" w14:textId="77777777" w:rsidR="003E2C6D" w:rsidRPr="00437AC0" w:rsidRDefault="003E2C6D" w:rsidP="002A7A68">
            <w:pPr>
              <w:jc w:val="center"/>
              <w:rPr>
                <w:rFonts w:ascii="Times New Roman" w:hAnsi="Times New Roman" w:cs="Times New Roman"/>
                <w:b/>
                <w:bCs/>
              </w:rPr>
            </w:pPr>
            <w:r w:rsidRPr="00437AC0">
              <w:rPr>
                <w:rFonts w:ascii="Times New Roman" w:hAnsi="Times New Roman" w:cs="Times New Roman"/>
                <w:b/>
                <w:bCs/>
              </w:rPr>
              <w:t xml:space="preserve">Accumulation of ThP </w:t>
            </w:r>
          </w:p>
          <w:p w14:paraId="3B299B83" w14:textId="77777777" w:rsidR="003E2C6D" w:rsidRPr="00437AC0" w:rsidRDefault="003E2C6D" w:rsidP="002A7A68">
            <w:pPr>
              <w:jc w:val="center"/>
              <w:rPr>
                <w:rFonts w:ascii="Times New Roman" w:hAnsi="Times New Roman" w:cs="Times New Roman"/>
                <w:b/>
                <w:bCs/>
              </w:rPr>
            </w:pPr>
            <w:r w:rsidRPr="00437AC0">
              <w:rPr>
                <w:rFonts w:ascii="Times New Roman" w:hAnsi="Times New Roman" w:cs="Times New Roman"/>
                <w:b/>
                <w:bCs/>
              </w:rPr>
              <w:t>(mg/g - wet weight)</w:t>
            </w:r>
          </w:p>
        </w:tc>
      </w:tr>
      <w:tr w:rsidR="003E2C6D" w:rsidRPr="00714DB4" w14:paraId="20D1718A" w14:textId="77777777" w:rsidTr="008755A2">
        <w:trPr>
          <w:trHeight w:val="494"/>
        </w:trPr>
        <w:tc>
          <w:tcPr>
            <w:tcW w:w="2650" w:type="dxa"/>
            <w:tcBorders>
              <w:top w:val="single" w:sz="4" w:space="0" w:color="auto"/>
              <w:left w:val="nil"/>
              <w:bottom w:val="nil"/>
              <w:right w:val="nil"/>
            </w:tcBorders>
          </w:tcPr>
          <w:p w14:paraId="169962E8"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0.25mg/L ThP</w:t>
            </w:r>
          </w:p>
        </w:tc>
        <w:tc>
          <w:tcPr>
            <w:tcW w:w="2498" w:type="dxa"/>
            <w:tcBorders>
              <w:top w:val="single" w:sz="4" w:space="0" w:color="auto"/>
              <w:left w:val="nil"/>
              <w:bottom w:val="nil"/>
              <w:right w:val="nil"/>
            </w:tcBorders>
          </w:tcPr>
          <w:p w14:paraId="15741189"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0.004 ± 0.0001</w:t>
            </w:r>
          </w:p>
        </w:tc>
      </w:tr>
      <w:tr w:rsidR="003E2C6D" w:rsidRPr="00714DB4" w14:paraId="0C9955FA" w14:textId="77777777" w:rsidTr="008755A2">
        <w:trPr>
          <w:trHeight w:val="518"/>
        </w:trPr>
        <w:tc>
          <w:tcPr>
            <w:tcW w:w="2650" w:type="dxa"/>
            <w:tcBorders>
              <w:top w:val="nil"/>
              <w:left w:val="nil"/>
              <w:bottom w:val="nil"/>
              <w:right w:val="nil"/>
            </w:tcBorders>
          </w:tcPr>
          <w:p w14:paraId="1DFD7A86"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 xml:space="preserve"> 0.25mg/L ThP+0.25 mg MFs</w:t>
            </w:r>
          </w:p>
        </w:tc>
        <w:tc>
          <w:tcPr>
            <w:tcW w:w="2498" w:type="dxa"/>
            <w:tcBorders>
              <w:top w:val="nil"/>
              <w:left w:val="nil"/>
              <w:bottom w:val="nil"/>
              <w:right w:val="nil"/>
            </w:tcBorders>
          </w:tcPr>
          <w:p w14:paraId="205233C8"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BDL</w:t>
            </w:r>
          </w:p>
        </w:tc>
      </w:tr>
      <w:tr w:rsidR="003E2C6D" w:rsidRPr="00714DB4" w14:paraId="7FC179B2" w14:textId="77777777" w:rsidTr="008755A2">
        <w:trPr>
          <w:trHeight w:val="518"/>
        </w:trPr>
        <w:tc>
          <w:tcPr>
            <w:tcW w:w="2650" w:type="dxa"/>
            <w:tcBorders>
              <w:top w:val="nil"/>
              <w:left w:val="nil"/>
              <w:bottom w:val="nil"/>
              <w:right w:val="nil"/>
            </w:tcBorders>
          </w:tcPr>
          <w:p w14:paraId="718414E2"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0.25mg/L ThP+1 mg MFs</w:t>
            </w:r>
          </w:p>
        </w:tc>
        <w:tc>
          <w:tcPr>
            <w:tcW w:w="2498" w:type="dxa"/>
            <w:tcBorders>
              <w:top w:val="nil"/>
              <w:left w:val="nil"/>
              <w:bottom w:val="nil"/>
              <w:right w:val="nil"/>
            </w:tcBorders>
          </w:tcPr>
          <w:p w14:paraId="732223BA"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BDL</w:t>
            </w:r>
          </w:p>
        </w:tc>
      </w:tr>
      <w:tr w:rsidR="003E2C6D" w:rsidRPr="00714DB4" w14:paraId="0E91988F" w14:textId="77777777" w:rsidTr="008755A2">
        <w:trPr>
          <w:trHeight w:val="518"/>
        </w:trPr>
        <w:tc>
          <w:tcPr>
            <w:tcW w:w="2650" w:type="dxa"/>
            <w:tcBorders>
              <w:top w:val="nil"/>
              <w:left w:val="nil"/>
              <w:bottom w:val="nil"/>
              <w:right w:val="nil"/>
            </w:tcBorders>
          </w:tcPr>
          <w:p w14:paraId="3C66ADDB"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0.5mg/L ThP</w:t>
            </w:r>
          </w:p>
        </w:tc>
        <w:tc>
          <w:tcPr>
            <w:tcW w:w="2498" w:type="dxa"/>
            <w:tcBorders>
              <w:top w:val="nil"/>
              <w:left w:val="nil"/>
              <w:bottom w:val="nil"/>
              <w:right w:val="nil"/>
            </w:tcBorders>
          </w:tcPr>
          <w:p w14:paraId="4A287EB4"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0.009 ± 0.0006</w:t>
            </w:r>
          </w:p>
        </w:tc>
      </w:tr>
      <w:tr w:rsidR="003E2C6D" w:rsidRPr="00714DB4" w14:paraId="50AD7FEE" w14:textId="77777777" w:rsidTr="008755A2">
        <w:trPr>
          <w:trHeight w:val="518"/>
        </w:trPr>
        <w:tc>
          <w:tcPr>
            <w:tcW w:w="2650" w:type="dxa"/>
            <w:tcBorders>
              <w:top w:val="nil"/>
              <w:left w:val="nil"/>
              <w:bottom w:val="nil"/>
              <w:right w:val="nil"/>
            </w:tcBorders>
          </w:tcPr>
          <w:p w14:paraId="02965F46"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0.5mg/L ThP+0.25 mg MFs</w:t>
            </w:r>
          </w:p>
        </w:tc>
        <w:tc>
          <w:tcPr>
            <w:tcW w:w="2498" w:type="dxa"/>
            <w:tcBorders>
              <w:top w:val="nil"/>
              <w:left w:val="nil"/>
              <w:bottom w:val="nil"/>
              <w:right w:val="nil"/>
            </w:tcBorders>
          </w:tcPr>
          <w:p w14:paraId="5DD1B22E"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BDL</w:t>
            </w:r>
          </w:p>
        </w:tc>
      </w:tr>
      <w:tr w:rsidR="003E2C6D" w:rsidRPr="00714DB4" w14:paraId="6EE82A0C" w14:textId="77777777" w:rsidTr="008755A2">
        <w:trPr>
          <w:trHeight w:val="518"/>
        </w:trPr>
        <w:tc>
          <w:tcPr>
            <w:tcW w:w="2650" w:type="dxa"/>
            <w:tcBorders>
              <w:top w:val="nil"/>
              <w:left w:val="nil"/>
              <w:bottom w:val="nil"/>
              <w:right w:val="nil"/>
            </w:tcBorders>
          </w:tcPr>
          <w:p w14:paraId="2B11A98D"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0.5mg/L ThP+0.25 mg MFs</w:t>
            </w:r>
          </w:p>
        </w:tc>
        <w:tc>
          <w:tcPr>
            <w:tcW w:w="2498" w:type="dxa"/>
            <w:tcBorders>
              <w:top w:val="nil"/>
              <w:left w:val="nil"/>
              <w:bottom w:val="nil"/>
              <w:right w:val="nil"/>
            </w:tcBorders>
          </w:tcPr>
          <w:p w14:paraId="5FA242C3"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BDL</w:t>
            </w:r>
          </w:p>
        </w:tc>
      </w:tr>
      <w:tr w:rsidR="003E2C6D" w:rsidRPr="00714DB4" w14:paraId="72E7FA39" w14:textId="77777777" w:rsidTr="008755A2">
        <w:trPr>
          <w:trHeight w:val="494"/>
        </w:trPr>
        <w:tc>
          <w:tcPr>
            <w:tcW w:w="2650" w:type="dxa"/>
            <w:tcBorders>
              <w:top w:val="nil"/>
              <w:left w:val="nil"/>
              <w:bottom w:val="nil"/>
              <w:right w:val="nil"/>
            </w:tcBorders>
          </w:tcPr>
          <w:p w14:paraId="5BA20E30"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1mg/L ThP</w:t>
            </w:r>
          </w:p>
        </w:tc>
        <w:tc>
          <w:tcPr>
            <w:tcW w:w="2498" w:type="dxa"/>
            <w:tcBorders>
              <w:top w:val="nil"/>
              <w:left w:val="nil"/>
              <w:bottom w:val="nil"/>
              <w:right w:val="nil"/>
            </w:tcBorders>
          </w:tcPr>
          <w:p w14:paraId="73071CC7"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0.013 ± 0.0028</w:t>
            </w:r>
          </w:p>
        </w:tc>
      </w:tr>
      <w:tr w:rsidR="003E2C6D" w:rsidRPr="00714DB4" w14:paraId="2AC7442D" w14:textId="77777777" w:rsidTr="008755A2">
        <w:trPr>
          <w:trHeight w:val="518"/>
        </w:trPr>
        <w:tc>
          <w:tcPr>
            <w:tcW w:w="2650" w:type="dxa"/>
            <w:tcBorders>
              <w:top w:val="nil"/>
              <w:left w:val="nil"/>
              <w:bottom w:val="nil"/>
              <w:right w:val="nil"/>
            </w:tcBorders>
          </w:tcPr>
          <w:p w14:paraId="48774754"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1mg/L ThP+0.25 mg MFs</w:t>
            </w:r>
          </w:p>
        </w:tc>
        <w:tc>
          <w:tcPr>
            <w:tcW w:w="2498" w:type="dxa"/>
            <w:tcBorders>
              <w:top w:val="nil"/>
              <w:left w:val="nil"/>
              <w:bottom w:val="nil"/>
              <w:right w:val="nil"/>
            </w:tcBorders>
          </w:tcPr>
          <w:p w14:paraId="22F84DA4"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BDL</w:t>
            </w:r>
          </w:p>
        </w:tc>
      </w:tr>
      <w:tr w:rsidR="003E2C6D" w:rsidRPr="00714DB4" w14:paraId="7F0BA706" w14:textId="77777777" w:rsidTr="008755A2">
        <w:trPr>
          <w:trHeight w:val="518"/>
        </w:trPr>
        <w:tc>
          <w:tcPr>
            <w:tcW w:w="2650" w:type="dxa"/>
            <w:tcBorders>
              <w:top w:val="nil"/>
              <w:left w:val="nil"/>
              <w:bottom w:val="single" w:sz="4" w:space="0" w:color="auto"/>
              <w:right w:val="nil"/>
            </w:tcBorders>
          </w:tcPr>
          <w:p w14:paraId="398F43A5"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1mg/L ThP+0.25 mg MFs</w:t>
            </w:r>
          </w:p>
        </w:tc>
        <w:tc>
          <w:tcPr>
            <w:tcW w:w="2498" w:type="dxa"/>
            <w:tcBorders>
              <w:top w:val="nil"/>
              <w:left w:val="nil"/>
              <w:bottom w:val="single" w:sz="4" w:space="0" w:color="auto"/>
              <w:right w:val="nil"/>
            </w:tcBorders>
          </w:tcPr>
          <w:p w14:paraId="4822EDDA" w14:textId="77777777" w:rsidR="003E2C6D" w:rsidRPr="00437AC0" w:rsidRDefault="003E2C6D" w:rsidP="002A7A68">
            <w:pPr>
              <w:jc w:val="center"/>
              <w:rPr>
                <w:rFonts w:ascii="Times New Roman" w:hAnsi="Times New Roman" w:cs="Times New Roman"/>
              </w:rPr>
            </w:pPr>
            <w:r w:rsidRPr="00437AC0">
              <w:rPr>
                <w:rFonts w:ascii="Times New Roman" w:hAnsi="Times New Roman" w:cs="Times New Roman"/>
              </w:rPr>
              <w:t>BDL</w:t>
            </w:r>
          </w:p>
        </w:tc>
      </w:tr>
    </w:tbl>
    <w:p w14:paraId="5D462B87" w14:textId="77777777" w:rsidR="003E2C6D" w:rsidRDefault="003E2C6D" w:rsidP="003E2C6D">
      <w:pPr>
        <w:spacing w:line="480" w:lineRule="auto"/>
        <w:jc w:val="both"/>
        <w:rPr>
          <w:rFonts w:ascii="Times New Roman" w:hAnsi="Times New Roman" w:cs="Times New Roman"/>
          <w:b/>
          <w:bCs/>
        </w:rPr>
      </w:pPr>
    </w:p>
    <w:p w14:paraId="02EAE2A1" w14:textId="0128AA6B" w:rsidR="00340467" w:rsidRPr="00262C1D" w:rsidRDefault="006C0F22" w:rsidP="003E2C6D">
      <w:pPr>
        <w:spacing w:line="480" w:lineRule="auto"/>
        <w:jc w:val="both"/>
        <w:rPr>
          <w:rFonts w:ascii="Times New Roman" w:hAnsi="Times New Roman" w:cs="Times New Roman"/>
          <w:b/>
          <w:bCs/>
        </w:rPr>
      </w:pPr>
      <w:r w:rsidRPr="00262C1D">
        <w:rPr>
          <w:rFonts w:ascii="Times New Roman" w:hAnsi="Times New Roman" w:cs="Times New Roman"/>
          <w:b/>
          <w:bCs/>
        </w:rPr>
        <w:t>Fig. S</w:t>
      </w:r>
      <w:r w:rsidR="009C3CB4">
        <w:rPr>
          <w:rFonts w:ascii="Times New Roman" w:hAnsi="Times New Roman" w:cs="Times New Roman"/>
          <w:b/>
          <w:bCs/>
        </w:rPr>
        <w:t>1</w:t>
      </w:r>
    </w:p>
    <w:p w14:paraId="3BAD6874" w14:textId="09ACB41A" w:rsidR="00437EF8" w:rsidRPr="00262C1D" w:rsidRDefault="00437EF8" w:rsidP="001F6B4D">
      <w:pPr>
        <w:spacing w:line="480" w:lineRule="auto"/>
        <w:jc w:val="center"/>
        <w:rPr>
          <w:rFonts w:ascii="Times New Roman" w:hAnsi="Times New Roman" w:cs="Times New Roman"/>
          <w:b/>
          <w:bCs/>
        </w:rPr>
      </w:pPr>
      <w:r w:rsidRPr="00262C1D">
        <w:rPr>
          <w:rFonts w:ascii="Times New Roman" w:hAnsi="Times New Roman" w:cs="Times New Roman"/>
          <w:noProof/>
        </w:rPr>
        <w:drawing>
          <wp:inline distT="0" distB="0" distL="0" distR="0" wp14:anchorId="40F290F1" wp14:editId="536708B7">
            <wp:extent cx="3501944" cy="3509010"/>
            <wp:effectExtent l="0" t="0" r="3810" b="0"/>
            <wp:docPr id="427257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6481" cy="3533596"/>
                    </a:xfrm>
                    <a:prstGeom prst="rect">
                      <a:avLst/>
                    </a:prstGeom>
                    <a:noFill/>
                    <a:ln>
                      <a:noFill/>
                    </a:ln>
                  </pic:spPr>
                </pic:pic>
              </a:graphicData>
            </a:graphic>
          </wp:inline>
        </w:drawing>
      </w:r>
    </w:p>
    <w:p w14:paraId="69F37112" w14:textId="0C4BB00D" w:rsidR="00A137F4" w:rsidRPr="007669F9" w:rsidRDefault="00CF5E36" w:rsidP="00262C1D">
      <w:pPr>
        <w:spacing w:line="480" w:lineRule="auto"/>
        <w:jc w:val="both"/>
        <w:rPr>
          <w:rFonts w:ascii="Times New Roman" w:hAnsi="Times New Roman" w:cs="Times New Roman"/>
        </w:rPr>
      </w:pPr>
      <w:r w:rsidRPr="00262C1D">
        <w:rPr>
          <w:rFonts w:ascii="Times New Roman" w:hAnsi="Times New Roman" w:cs="Times New Roman"/>
        </w:rPr>
        <w:t>Fig S</w:t>
      </w:r>
      <w:r w:rsidR="009C3CB4">
        <w:rPr>
          <w:rFonts w:ascii="Times New Roman" w:hAnsi="Times New Roman" w:cs="Times New Roman"/>
        </w:rPr>
        <w:t>1</w:t>
      </w:r>
      <w:r w:rsidRPr="00262C1D">
        <w:rPr>
          <w:rFonts w:ascii="Times New Roman" w:hAnsi="Times New Roman" w:cs="Times New Roman"/>
        </w:rPr>
        <w:t xml:space="preserve">. </w:t>
      </w:r>
      <w:r w:rsidR="00BA43F7" w:rsidRPr="00262C1D">
        <w:rPr>
          <w:rFonts w:ascii="Times New Roman" w:hAnsi="Times New Roman" w:cs="Times New Roman"/>
        </w:rPr>
        <w:t xml:space="preserve">Growth inhibition of </w:t>
      </w:r>
      <w:r w:rsidR="00BA43F7" w:rsidRPr="00262C1D">
        <w:rPr>
          <w:rFonts w:ascii="Times New Roman" w:hAnsi="Times New Roman" w:cs="Times New Roman"/>
          <w:i/>
          <w:iCs/>
        </w:rPr>
        <w:t>Chaetoceros sp.</w:t>
      </w:r>
      <w:r w:rsidR="00BA43F7" w:rsidRPr="00262C1D">
        <w:rPr>
          <w:rFonts w:ascii="Times New Roman" w:hAnsi="Times New Roman" w:cs="Times New Roman"/>
        </w:rPr>
        <w:t xml:space="preserve"> exposed to DMSO</w:t>
      </w:r>
      <w:r w:rsidR="00113EE2">
        <w:rPr>
          <w:rFonts w:ascii="Times New Roman" w:hAnsi="Times New Roman" w:cs="Times New Roman"/>
        </w:rPr>
        <w:t xml:space="preserve"> (0.1%)</w:t>
      </w:r>
    </w:p>
    <w:p w14:paraId="5F152479" w14:textId="42A31D96" w:rsidR="00DB7366" w:rsidRDefault="00DB7366" w:rsidP="00DB7366">
      <w:pPr>
        <w:spacing w:line="480" w:lineRule="auto"/>
        <w:jc w:val="both"/>
        <w:rPr>
          <w:rFonts w:ascii="Times New Roman" w:hAnsi="Times New Roman" w:cs="Times New Roman"/>
          <w:b/>
          <w:bCs/>
        </w:rPr>
      </w:pPr>
      <w:r w:rsidRPr="00262C1D">
        <w:rPr>
          <w:rFonts w:ascii="Times New Roman" w:hAnsi="Times New Roman" w:cs="Times New Roman"/>
          <w:b/>
          <w:bCs/>
        </w:rPr>
        <w:t>Fig. S</w:t>
      </w:r>
      <w:r>
        <w:rPr>
          <w:rFonts w:ascii="Times New Roman" w:hAnsi="Times New Roman" w:cs="Times New Roman"/>
          <w:b/>
          <w:bCs/>
        </w:rPr>
        <w:t>2</w:t>
      </w:r>
    </w:p>
    <w:p w14:paraId="429C32F2" w14:textId="361DA8F4" w:rsidR="00916D1B" w:rsidRPr="00262C1D" w:rsidRDefault="00916D1B" w:rsidP="006A5835">
      <w:pPr>
        <w:spacing w:line="480" w:lineRule="auto"/>
        <w:jc w:val="center"/>
        <w:rPr>
          <w:rFonts w:ascii="Times New Roman" w:hAnsi="Times New Roman" w:cs="Times New Roman"/>
          <w:b/>
          <w:bCs/>
        </w:rPr>
      </w:pPr>
      <w:r w:rsidRPr="00916D1B">
        <w:rPr>
          <w:rFonts w:ascii="Times New Roman" w:hAnsi="Times New Roman" w:cs="Times New Roman"/>
          <w:b/>
          <w:bCs/>
          <w:noProof/>
        </w:rPr>
        <w:drawing>
          <wp:inline distT="0" distB="0" distL="0" distR="0" wp14:anchorId="2AE76871" wp14:editId="46E061CB">
            <wp:extent cx="2964180" cy="2290879"/>
            <wp:effectExtent l="0" t="0" r="7620" b="0"/>
            <wp:docPr id="6" name="Picture 5">
              <a:extLst xmlns:a="http://schemas.openxmlformats.org/drawingml/2006/main">
                <a:ext uri="{FF2B5EF4-FFF2-40B4-BE49-F238E27FC236}">
                  <a16:creationId xmlns:a16="http://schemas.microsoft.com/office/drawing/2014/main" id="{6E352111-5D0A-DE77-ED50-04E9D3D9A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E352111-5D0A-DE77-ED50-04E9D3D9A5C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1575" cy="2312051"/>
                    </a:xfrm>
                    <a:prstGeom prst="rect">
                      <a:avLst/>
                    </a:prstGeom>
                  </pic:spPr>
                </pic:pic>
              </a:graphicData>
            </a:graphic>
          </wp:inline>
        </w:drawing>
      </w:r>
    </w:p>
    <w:p w14:paraId="5FBA304E" w14:textId="0BA1C8FA" w:rsidR="00DB7366" w:rsidRPr="007A58FA" w:rsidRDefault="00EE2714" w:rsidP="007A58FA">
      <w:pPr>
        <w:spacing w:line="480" w:lineRule="auto"/>
        <w:jc w:val="center"/>
        <w:rPr>
          <w:rFonts w:ascii="Times New Roman" w:hAnsi="Times New Roman" w:cs="Times New Roman"/>
        </w:rPr>
      </w:pPr>
      <w:r w:rsidRPr="004343DA">
        <w:rPr>
          <w:rFonts w:ascii="Times New Roman" w:hAnsi="Times New Roman" w:cs="Times New Roman"/>
        </w:rPr>
        <w:t>Fig S2. FE-SEM image of MFs</w:t>
      </w:r>
    </w:p>
    <w:p w14:paraId="64CD91CF" w14:textId="77777777" w:rsidR="008863BC" w:rsidRDefault="008863BC" w:rsidP="00DB7366">
      <w:pPr>
        <w:spacing w:line="480" w:lineRule="auto"/>
        <w:jc w:val="both"/>
        <w:rPr>
          <w:rFonts w:ascii="Times New Roman" w:hAnsi="Times New Roman" w:cs="Times New Roman"/>
          <w:b/>
          <w:bCs/>
        </w:rPr>
      </w:pPr>
    </w:p>
    <w:p w14:paraId="19FD80C8" w14:textId="77777777" w:rsidR="008863BC" w:rsidRDefault="008863BC" w:rsidP="00DB7366">
      <w:pPr>
        <w:spacing w:line="480" w:lineRule="auto"/>
        <w:jc w:val="both"/>
        <w:rPr>
          <w:rFonts w:ascii="Times New Roman" w:hAnsi="Times New Roman" w:cs="Times New Roman"/>
          <w:b/>
          <w:bCs/>
        </w:rPr>
      </w:pPr>
    </w:p>
    <w:p w14:paraId="562722C0" w14:textId="5319A5E1" w:rsidR="00DB7366" w:rsidRPr="00BB3DD5" w:rsidRDefault="00DB7366" w:rsidP="00DB7366">
      <w:pPr>
        <w:spacing w:line="480" w:lineRule="auto"/>
        <w:jc w:val="both"/>
        <w:rPr>
          <w:rFonts w:ascii="Times New Roman" w:hAnsi="Times New Roman" w:cs="Times New Roman"/>
          <w:b/>
          <w:bCs/>
          <w:highlight w:val="yellow"/>
        </w:rPr>
      </w:pPr>
      <w:r w:rsidRPr="00BB3DD5">
        <w:rPr>
          <w:rFonts w:ascii="Times New Roman" w:hAnsi="Times New Roman" w:cs="Times New Roman"/>
          <w:b/>
          <w:bCs/>
        </w:rPr>
        <w:t>Fig. S</w:t>
      </w:r>
      <w:r>
        <w:rPr>
          <w:rFonts w:ascii="Times New Roman" w:hAnsi="Times New Roman" w:cs="Times New Roman"/>
          <w:b/>
          <w:bCs/>
        </w:rPr>
        <w:t>3</w:t>
      </w:r>
    </w:p>
    <w:p w14:paraId="366CF731" w14:textId="77777777" w:rsidR="00DB7366" w:rsidRDefault="00DB7366" w:rsidP="008863BC">
      <w:pPr>
        <w:spacing w:line="480" w:lineRule="auto"/>
        <w:rPr>
          <w:rFonts w:ascii="Times New Roman" w:hAnsi="Times New Roman" w:cs="Times New Roman"/>
        </w:rPr>
      </w:pPr>
      <w:r>
        <w:rPr>
          <w:noProof/>
        </w:rPr>
        <w:drawing>
          <wp:inline distT="0" distB="0" distL="0" distR="0" wp14:anchorId="6B370D0F" wp14:editId="17BFFBC5">
            <wp:extent cx="6194066" cy="5212080"/>
            <wp:effectExtent l="0" t="0" r="0" b="7620"/>
            <wp:docPr id="1263359097" name="Picture 1"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59097" name="Picture 1" descr="A graph of a graph of a graph of a graph of a graph of a graph of a graph of a graph of a graph of a graph of a graph of a graph of a graph of&#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8514" cy="5232652"/>
                    </a:xfrm>
                    <a:prstGeom prst="rect">
                      <a:avLst/>
                    </a:prstGeom>
                    <a:noFill/>
                    <a:ln>
                      <a:noFill/>
                    </a:ln>
                  </pic:spPr>
                </pic:pic>
              </a:graphicData>
            </a:graphic>
          </wp:inline>
        </w:drawing>
      </w:r>
    </w:p>
    <w:p w14:paraId="0D53EBAB" w14:textId="77777777" w:rsidR="00DB7366" w:rsidRPr="00262C1D" w:rsidRDefault="00DB7366" w:rsidP="00DB7366">
      <w:pPr>
        <w:spacing w:line="480" w:lineRule="auto"/>
        <w:jc w:val="both"/>
        <w:rPr>
          <w:rFonts w:ascii="Times New Roman" w:hAnsi="Times New Roman" w:cs="Times New Roman"/>
        </w:rPr>
      </w:pPr>
      <w:r w:rsidRPr="00262C1D">
        <w:rPr>
          <w:rFonts w:ascii="Times New Roman" w:hAnsi="Times New Roman" w:cs="Times New Roman"/>
        </w:rPr>
        <w:t>Fig S</w:t>
      </w:r>
      <w:r>
        <w:rPr>
          <w:rFonts w:ascii="Times New Roman" w:hAnsi="Times New Roman" w:cs="Times New Roman"/>
        </w:rPr>
        <w:t>3</w:t>
      </w:r>
      <w:r w:rsidRPr="00262C1D">
        <w:rPr>
          <w:rFonts w:ascii="Times New Roman" w:hAnsi="Times New Roman" w:cs="Times New Roman"/>
        </w:rPr>
        <w:t>. XPS spectra of Si2p: A) Control group; B) 1 mg/L ThP exposed groups; C) 1 mg MFs exposed group; D) Combination of 1 mg/L ThP and 1 mg MFs exposed group</w:t>
      </w:r>
    </w:p>
    <w:p w14:paraId="48322E86" w14:textId="77777777" w:rsidR="008863BC" w:rsidRDefault="008863BC" w:rsidP="00A137F4">
      <w:pPr>
        <w:spacing w:line="480" w:lineRule="auto"/>
        <w:jc w:val="both"/>
        <w:rPr>
          <w:rFonts w:ascii="Times New Roman" w:hAnsi="Times New Roman" w:cs="Times New Roman"/>
          <w:b/>
          <w:bCs/>
        </w:rPr>
      </w:pPr>
    </w:p>
    <w:p w14:paraId="78FCC218" w14:textId="77777777" w:rsidR="008863BC" w:rsidRDefault="008863BC" w:rsidP="00A137F4">
      <w:pPr>
        <w:spacing w:line="480" w:lineRule="auto"/>
        <w:jc w:val="both"/>
        <w:rPr>
          <w:rFonts w:ascii="Times New Roman" w:hAnsi="Times New Roman" w:cs="Times New Roman"/>
          <w:b/>
          <w:bCs/>
        </w:rPr>
      </w:pPr>
    </w:p>
    <w:p w14:paraId="40390407" w14:textId="77777777" w:rsidR="008863BC" w:rsidRDefault="008863BC" w:rsidP="00A137F4">
      <w:pPr>
        <w:spacing w:line="480" w:lineRule="auto"/>
        <w:jc w:val="both"/>
        <w:rPr>
          <w:rFonts w:ascii="Times New Roman" w:hAnsi="Times New Roman" w:cs="Times New Roman"/>
          <w:b/>
          <w:bCs/>
        </w:rPr>
      </w:pPr>
    </w:p>
    <w:p w14:paraId="0C07DF29" w14:textId="77777777" w:rsidR="008863BC" w:rsidRDefault="008863BC" w:rsidP="00A137F4">
      <w:pPr>
        <w:spacing w:line="480" w:lineRule="auto"/>
        <w:jc w:val="both"/>
        <w:rPr>
          <w:rFonts w:ascii="Times New Roman" w:hAnsi="Times New Roman" w:cs="Times New Roman"/>
          <w:b/>
          <w:bCs/>
        </w:rPr>
      </w:pPr>
    </w:p>
    <w:p w14:paraId="334D8796" w14:textId="77777777" w:rsidR="008863BC" w:rsidRDefault="008863BC" w:rsidP="00A137F4">
      <w:pPr>
        <w:spacing w:line="480" w:lineRule="auto"/>
        <w:jc w:val="both"/>
        <w:rPr>
          <w:rFonts w:ascii="Times New Roman" w:hAnsi="Times New Roman" w:cs="Times New Roman"/>
          <w:b/>
          <w:bCs/>
        </w:rPr>
      </w:pPr>
    </w:p>
    <w:p w14:paraId="2E37EFD6" w14:textId="1FD7A6DF" w:rsidR="00A137F4" w:rsidRDefault="00A137F4" w:rsidP="00A137F4">
      <w:pPr>
        <w:spacing w:line="480" w:lineRule="auto"/>
        <w:jc w:val="both"/>
        <w:rPr>
          <w:rFonts w:ascii="Times New Roman" w:hAnsi="Times New Roman" w:cs="Times New Roman"/>
          <w:b/>
          <w:bCs/>
        </w:rPr>
      </w:pPr>
      <w:r w:rsidRPr="00262C1D">
        <w:rPr>
          <w:rFonts w:ascii="Times New Roman" w:hAnsi="Times New Roman" w:cs="Times New Roman"/>
          <w:b/>
          <w:bCs/>
        </w:rPr>
        <w:t>Fig. S</w:t>
      </w:r>
      <w:r w:rsidR="00DB7366">
        <w:rPr>
          <w:rFonts w:ascii="Times New Roman" w:hAnsi="Times New Roman" w:cs="Times New Roman"/>
          <w:b/>
          <w:bCs/>
        </w:rPr>
        <w:t>4</w:t>
      </w:r>
    </w:p>
    <w:p w14:paraId="3267FFC8" w14:textId="12E758CC" w:rsidR="00A50584" w:rsidRDefault="00A50584" w:rsidP="001F6B4D">
      <w:pPr>
        <w:spacing w:line="480" w:lineRule="auto"/>
        <w:jc w:val="center"/>
        <w:rPr>
          <w:rFonts w:ascii="Times New Roman" w:hAnsi="Times New Roman" w:cs="Times New Roman"/>
          <w:b/>
          <w:bCs/>
        </w:rPr>
      </w:pPr>
      <w:r>
        <w:rPr>
          <w:noProof/>
        </w:rPr>
        <w:drawing>
          <wp:inline distT="0" distB="0" distL="0" distR="0" wp14:anchorId="63E3CAFA" wp14:editId="0BC4BBD6">
            <wp:extent cx="4815840" cy="4344725"/>
            <wp:effectExtent l="0" t="0" r="3810" b="0"/>
            <wp:docPr id="116750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5840" cy="4344725"/>
                    </a:xfrm>
                    <a:prstGeom prst="rect">
                      <a:avLst/>
                    </a:prstGeom>
                    <a:noFill/>
                    <a:ln>
                      <a:noFill/>
                    </a:ln>
                  </pic:spPr>
                </pic:pic>
              </a:graphicData>
            </a:graphic>
          </wp:inline>
        </w:drawing>
      </w:r>
    </w:p>
    <w:p w14:paraId="3CBD2167" w14:textId="76C0DB8F" w:rsidR="00A50584" w:rsidRDefault="00A50584" w:rsidP="00A50584">
      <w:pPr>
        <w:spacing w:line="480" w:lineRule="auto"/>
        <w:jc w:val="both"/>
        <w:rPr>
          <w:rFonts w:ascii="Times New Roman" w:hAnsi="Times New Roman" w:cs="Times New Roman"/>
        </w:rPr>
      </w:pPr>
      <w:r w:rsidRPr="00262C1D">
        <w:rPr>
          <w:rFonts w:ascii="Times New Roman" w:hAnsi="Times New Roman" w:cs="Times New Roman"/>
        </w:rPr>
        <w:t>Fig. S</w:t>
      </w:r>
      <w:r w:rsidR="00DB7366">
        <w:rPr>
          <w:rFonts w:ascii="Times New Roman" w:hAnsi="Times New Roman" w:cs="Times New Roman"/>
        </w:rPr>
        <w:t>4</w:t>
      </w:r>
      <w:r w:rsidRPr="00262C1D">
        <w:rPr>
          <w:rFonts w:ascii="Times New Roman" w:hAnsi="Times New Roman" w:cs="Times New Roman"/>
        </w:rPr>
        <w:t xml:space="preserve"> Optical microscopic images of </w:t>
      </w:r>
      <w:r w:rsidRPr="00262C1D">
        <w:rPr>
          <w:rFonts w:ascii="Times New Roman" w:hAnsi="Times New Roman" w:cs="Times New Roman"/>
          <w:i/>
          <w:iCs/>
        </w:rPr>
        <w:t>Chaetoceros</w:t>
      </w:r>
      <w:r w:rsidRPr="00262C1D">
        <w:rPr>
          <w:rFonts w:ascii="Times New Roman" w:hAnsi="Times New Roman" w:cs="Times New Roman"/>
        </w:rPr>
        <w:t xml:space="preserve"> sp.; A) Control</w:t>
      </w:r>
      <w:r>
        <w:rPr>
          <w:rFonts w:ascii="Times New Roman" w:hAnsi="Times New Roman" w:cs="Times New Roman"/>
        </w:rPr>
        <w:t>,</w:t>
      </w:r>
      <w:r w:rsidRPr="00262C1D">
        <w:rPr>
          <w:rFonts w:ascii="Times New Roman" w:hAnsi="Times New Roman" w:cs="Times New Roman"/>
        </w:rPr>
        <w:t xml:space="preserve"> B) </w:t>
      </w:r>
      <w:r w:rsidRPr="00262C1D">
        <w:rPr>
          <w:rFonts w:ascii="Times New Roman" w:hAnsi="Times New Roman" w:cs="Times New Roman"/>
          <w:i/>
          <w:iCs/>
        </w:rPr>
        <w:t>Chaetoceros</w:t>
      </w:r>
      <w:r w:rsidRPr="00262C1D">
        <w:rPr>
          <w:rFonts w:ascii="Times New Roman" w:hAnsi="Times New Roman" w:cs="Times New Roman"/>
        </w:rPr>
        <w:t xml:space="preserve"> sp. exposed to 1 mg MFs</w:t>
      </w:r>
      <w:r>
        <w:rPr>
          <w:rFonts w:ascii="Times New Roman" w:hAnsi="Times New Roman" w:cs="Times New Roman"/>
        </w:rPr>
        <w:t xml:space="preserve">, C) </w:t>
      </w:r>
      <w:r w:rsidRPr="00262C1D">
        <w:rPr>
          <w:rFonts w:ascii="Times New Roman" w:hAnsi="Times New Roman" w:cs="Times New Roman"/>
          <w:i/>
          <w:iCs/>
        </w:rPr>
        <w:t>Chaetoceros</w:t>
      </w:r>
      <w:r w:rsidRPr="00262C1D">
        <w:rPr>
          <w:rFonts w:ascii="Times New Roman" w:hAnsi="Times New Roman" w:cs="Times New Roman"/>
        </w:rPr>
        <w:t xml:space="preserve"> sp. exposed to 1 mg</w:t>
      </w:r>
      <w:r>
        <w:rPr>
          <w:rFonts w:ascii="Times New Roman" w:hAnsi="Times New Roman" w:cs="Times New Roman"/>
        </w:rPr>
        <w:t xml:space="preserve">/L ThP, D) </w:t>
      </w:r>
      <w:r w:rsidRPr="00262C1D">
        <w:rPr>
          <w:rFonts w:ascii="Times New Roman" w:hAnsi="Times New Roman" w:cs="Times New Roman"/>
          <w:i/>
          <w:iCs/>
        </w:rPr>
        <w:t>Chaetoceros</w:t>
      </w:r>
      <w:r w:rsidRPr="00262C1D">
        <w:rPr>
          <w:rFonts w:ascii="Times New Roman" w:hAnsi="Times New Roman" w:cs="Times New Roman"/>
        </w:rPr>
        <w:t xml:space="preserve"> sp. exposed to 1 mg </w:t>
      </w:r>
      <w:r>
        <w:rPr>
          <w:rFonts w:ascii="Times New Roman" w:hAnsi="Times New Roman" w:cs="Times New Roman"/>
        </w:rPr>
        <w:t>MFs + 1 mg/L ThP</w:t>
      </w:r>
      <w:r w:rsidR="00113EE2">
        <w:rPr>
          <w:rFonts w:ascii="Times New Roman" w:hAnsi="Times New Roman" w:cs="Times New Roman"/>
        </w:rPr>
        <w:t xml:space="preserve"> </w:t>
      </w:r>
    </w:p>
    <w:p w14:paraId="0D65727F" w14:textId="77777777" w:rsidR="00BB3DD5" w:rsidRDefault="00BB3DD5" w:rsidP="00A50584">
      <w:pPr>
        <w:spacing w:line="480" w:lineRule="auto"/>
        <w:jc w:val="both"/>
        <w:rPr>
          <w:rFonts w:ascii="Times New Roman" w:hAnsi="Times New Roman" w:cs="Times New Roman"/>
          <w:b/>
          <w:bCs/>
        </w:rPr>
      </w:pPr>
    </w:p>
    <w:p w14:paraId="42A899E7" w14:textId="77777777" w:rsidR="00BB3DD5" w:rsidRDefault="00BB3DD5" w:rsidP="00A50584">
      <w:pPr>
        <w:spacing w:line="480" w:lineRule="auto"/>
        <w:jc w:val="both"/>
        <w:rPr>
          <w:rFonts w:ascii="Times New Roman" w:hAnsi="Times New Roman" w:cs="Times New Roman"/>
          <w:b/>
          <w:bCs/>
        </w:rPr>
      </w:pPr>
    </w:p>
    <w:p w14:paraId="050FA0D9" w14:textId="77777777" w:rsidR="00BB3DD5" w:rsidRDefault="00BB3DD5" w:rsidP="00A50584">
      <w:pPr>
        <w:spacing w:line="480" w:lineRule="auto"/>
        <w:jc w:val="both"/>
        <w:rPr>
          <w:rFonts w:ascii="Times New Roman" w:hAnsi="Times New Roman" w:cs="Times New Roman"/>
          <w:b/>
          <w:bCs/>
        </w:rPr>
      </w:pPr>
    </w:p>
    <w:p w14:paraId="299CC6AA" w14:textId="77777777" w:rsidR="00BB3DD5" w:rsidRDefault="00BB3DD5" w:rsidP="00A50584">
      <w:pPr>
        <w:spacing w:line="480" w:lineRule="auto"/>
        <w:jc w:val="both"/>
        <w:rPr>
          <w:rFonts w:ascii="Times New Roman" w:hAnsi="Times New Roman" w:cs="Times New Roman"/>
          <w:b/>
          <w:bCs/>
        </w:rPr>
      </w:pPr>
    </w:p>
    <w:p w14:paraId="572C1DA2" w14:textId="77777777" w:rsidR="00BB3DD5" w:rsidRDefault="00BB3DD5" w:rsidP="00A50584">
      <w:pPr>
        <w:spacing w:line="480" w:lineRule="auto"/>
        <w:jc w:val="both"/>
        <w:rPr>
          <w:rFonts w:ascii="Times New Roman" w:hAnsi="Times New Roman" w:cs="Times New Roman"/>
          <w:b/>
          <w:bCs/>
        </w:rPr>
      </w:pPr>
    </w:p>
    <w:p w14:paraId="22A63E5A" w14:textId="77777777" w:rsidR="00647052" w:rsidRDefault="00647052" w:rsidP="00262C1D">
      <w:pPr>
        <w:spacing w:line="480" w:lineRule="auto"/>
        <w:jc w:val="both"/>
        <w:rPr>
          <w:rFonts w:ascii="Times New Roman" w:hAnsi="Times New Roman" w:cs="Times New Roman"/>
          <w:b/>
          <w:bCs/>
        </w:rPr>
      </w:pPr>
    </w:p>
    <w:p w14:paraId="1F8B4FC8" w14:textId="5AA90EB6" w:rsidR="00A5436E" w:rsidRPr="00262C1D" w:rsidRDefault="00A5436E" w:rsidP="00262C1D">
      <w:pPr>
        <w:spacing w:line="480" w:lineRule="auto"/>
        <w:jc w:val="both"/>
        <w:rPr>
          <w:rFonts w:ascii="Times New Roman" w:hAnsi="Times New Roman" w:cs="Times New Roman"/>
          <w:b/>
          <w:bCs/>
        </w:rPr>
      </w:pPr>
      <w:r w:rsidRPr="00262C1D">
        <w:rPr>
          <w:rFonts w:ascii="Times New Roman" w:hAnsi="Times New Roman" w:cs="Times New Roman"/>
          <w:b/>
          <w:bCs/>
        </w:rPr>
        <w:t>Methods</w:t>
      </w:r>
    </w:p>
    <w:p w14:paraId="3A818817" w14:textId="77777777" w:rsidR="00E559A5" w:rsidRPr="00262C1D" w:rsidRDefault="00E559A5" w:rsidP="00262C1D">
      <w:pPr>
        <w:spacing w:line="480" w:lineRule="auto"/>
        <w:jc w:val="both"/>
        <w:rPr>
          <w:rFonts w:ascii="Times New Roman" w:hAnsi="Times New Roman" w:cs="Times New Roman"/>
          <w:b/>
          <w:lang w:val="en-GB"/>
        </w:rPr>
      </w:pPr>
      <w:r w:rsidRPr="00262C1D">
        <w:rPr>
          <w:rFonts w:ascii="Times New Roman" w:hAnsi="Times New Roman" w:cs="Times New Roman"/>
          <w:b/>
          <w:lang w:val="en-GB"/>
        </w:rPr>
        <w:t>Chemicals used</w:t>
      </w:r>
    </w:p>
    <w:p w14:paraId="070B6CD1" w14:textId="0979069D" w:rsidR="00BA65D9" w:rsidRDefault="00E559A5" w:rsidP="00262C1D">
      <w:pPr>
        <w:spacing w:line="480" w:lineRule="auto"/>
        <w:jc w:val="both"/>
        <w:rPr>
          <w:rFonts w:ascii="Times New Roman" w:hAnsi="Times New Roman" w:cs="Times New Roman"/>
          <w:bCs/>
          <w:lang w:val="en-US"/>
        </w:rPr>
      </w:pPr>
      <w:r w:rsidRPr="00262C1D">
        <w:rPr>
          <w:rFonts w:ascii="Times New Roman" w:hAnsi="Times New Roman" w:cs="Times New Roman"/>
        </w:rPr>
        <w:t xml:space="preserve">Diatom growth media (f/2 media) and sodium silicate were purchased from </w:t>
      </w:r>
      <w:r w:rsidRPr="00262C1D">
        <w:rPr>
          <w:rFonts w:ascii="Times New Roman" w:hAnsi="Times New Roman" w:cs="Times New Roman"/>
          <w:bCs/>
          <w:lang w:val="en-GB"/>
        </w:rPr>
        <w:t xml:space="preserve">Hi-Media </w:t>
      </w:r>
      <w:proofErr w:type="spellStart"/>
      <w:r w:rsidRPr="00262C1D">
        <w:rPr>
          <w:rFonts w:ascii="Times New Roman" w:hAnsi="Times New Roman" w:cs="Times New Roman"/>
          <w:bCs/>
          <w:lang w:val="en-GB"/>
        </w:rPr>
        <w:t>Pvt.</w:t>
      </w:r>
      <w:proofErr w:type="spellEnd"/>
      <w:r w:rsidRPr="00262C1D">
        <w:rPr>
          <w:rFonts w:ascii="Times New Roman" w:hAnsi="Times New Roman" w:cs="Times New Roman"/>
          <w:bCs/>
          <w:lang w:val="en-GB"/>
        </w:rPr>
        <w:t xml:space="preserve"> Ltd, Mumbai, India</w:t>
      </w:r>
      <w:r w:rsidRPr="00262C1D">
        <w:rPr>
          <w:rFonts w:ascii="Times New Roman" w:hAnsi="Times New Roman" w:cs="Times New Roman"/>
        </w:rPr>
        <w:t>.</w:t>
      </w:r>
      <w:r w:rsidRPr="00262C1D">
        <w:rPr>
          <w:rFonts w:ascii="Times New Roman" w:hAnsi="Times New Roman" w:cs="Times New Roman"/>
          <w:bCs/>
          <w:lang w:val="en-GB"/>
        </w:rPr>
        <w:t xml:space="preserve"> </w:t>
      </w:r>
      <w:r w:rsidRPr="00262C1D">
        <w:rPr>
          <w:rFonts w:ascii="Times New Roman" w:hAnsi="Times New Roman" w:cs="Times New Roman"/>
          <w:bCs/>
        </w:rPr>
        <w:t xml:space="preserve">MTT (3- [4, 5- </w:t>
      </w:r>
      <w:proofErr w:type="spellStart"/>
      <w:r w:rsidRPr="00262C1D">
        <w:rPr>
          <w:rFonts w:ascii="Times New Roman" w:hAnsi="Times New Roman" w:cs="Times New Roman"/>
          <w:bCs/>
        </w:rPr>
        <w:t>dimethylthiazol</w:t>
      </w:r>
      <w:proofErr w:type="spellEnd"/>
      <w:r w:rsidRPr="00262C1D">
        <w:rPr>
          <w:rFonts w:ascii="Times New Roman" w:hAnsi="Times New Roman" w:cs="Times New Roman"/>
          <w:bCs/>
        </w:rPr>
        <w:t>- 2-yl] − 2, 5-diphenyltetrazolium bromide),</w:t>
      </w:r>
      <w:r w:rsidRPr="00262C1D">
        <w:rPr>
          <w:rFonts w:ascii="Times New Roman" w:hAnsi="Times New Roman" w:cs="Times New Roman"/>
          <w:bCs/>
          <w:lang w:val="en-GB"/>
        </w:rPr>
        <w:t xml:space="preserve"> trichloroacetic acid (TCA), and </w:t>
      </w:r>
      <w:proofErr w:type="spellStart"/>
      <w:r w:rsidRPr="00262C1D">
        <w:rPr>
          <w:rFonts w:ascii="Times New Roman" w:hAnsi="Times New Roman" w:cs="Times New Roman"/>
          <w:bCs/>
          <w:lang w:val="en-GB"/>
        </w:rPr>
        <w:t>thiobarbituric</w:t>
      </w:r>
      <w:proofErr w:type="spellEnd"/>
      <w:r w:rsidRPr="00262C1D">
        <w:rPr>
          <w:rFonts w:ascii="Times New Roman" w:hAnsi="Times New Roman" w:cs="Times New Roman"/>
          <w:bCs/>
          <w:lang w:val="en-GB"/>
        </w:rPr>
        <w:t xml:space="preserve"> acid (TBA) were also acquired from Hi-Media </w:t>
      </w:r>
      <w:proofErr w:type="spellStart"/>
      <w:r w:rsidRPr="00262C1D">
        <w:rPr>
          <w:rFonts w:ascii="Times New Roman" w:hAnsi="Times New Roman" w:cs="Times New Roman"/>
          <w:bCs/>
          <w:lang w:val="en-GB"/>
        </w:rPr>
        <w:t>Pvt.</w:t>
      </w:r>
      <w:proofErr w:type="spellEnd"/>
      <w:r w:rsidRPr="00262C1D">
        <w:rPr>
          <w:rFonts w:ascii="Times New Roman" w:hAnsi="Times New Roman" w:cs="Times New Roman"/>
          <w:bCs/>
          <w:lang w:val="en-GB"/>
        </w:rPr>
        <w:t xml:space="preserve"> Ltd, Mumbai, India.</w:t>
      </w:r>
      <w:r w:rsidRPr="00262C1D">
        <w:rPr>
          <w:rFonts w:ascii="Times New Roman" w:hAnsi="Times New Roman" w:cs="Times New Roman"/>
        </w:rPr>
        <w:t xml:space="preserve">  </w:t>
      </w:r>
      <w:r w:rsidRPr="00262C1D">
        <w:rPr>
          <w:rFonts w:ascii="Times New Roman" w:hAnsi="Times New Roman" w:cs="Times New Roman"/>
          <w:bCs/>
          <w:lang w:val="en-GB"/>
        </w:rPr>
        <w:t xml:space="preserve">2′, 7′-dichlorofluorescein </w:t>
      </w:r>
      <w:r w:rsidR="004F3107">
        <w:rPr>
          <w:rFonts w:ascii="Times New Roman" w:hAnsi="Times New Roman" w:cs="Times New Roman"/>
          <w:bCs/>
          <w:lang w:val="en-GB"/>
        </w:rPr>
        <w:t>diacetate</w:t>
      </w:r>
      <w:r w:rsidRPr="00262C1D">
        <w:rPr>
          <w:rFonts w:ascii="Times New Roman" w:hAnsi="Times New Roman" w:cs="Times New Roman"/>
          <w:bCs/>
          <w:lang w:val="en-GB"/>
        </w:rPr>
        <w:t xml:space="preserve"> (DCFH-DA),</w:t>
      </w:r>
      <w:r w:rsidR="00BA65D9">
        <w:rPr>
          <w:rFonts w:ascii="Times New Roman" w:hAnsi="Times New Roman" w:cs="Times New Roman"/>
          <w:bCs/>
          <w:lang w:val="en-GB"/>
        </w:rPr>
        <w:t xml:space="preserve"> </w:t>
      </w:r>
      <w:r w:rsidR="00BA65D9">
        <w:rPr>
          <w:rFonts w:ascii="Times New Roman" w:hAnsi="Times New Roman" w:cs="Times New Roman"/>
          <w:bCs/>
          <w:lang w:val="en-US"/>
        </w:rPr>
        <w:t>a</w:t>
      </w:r>
      <w:r w:rsidR="00BA65D9" w:rsidRPr="00DF1D58">
        <w:rPr>
          <w:rFonts w:ascii="Times New Roman" w:hAnsi="Times New Roman" w:cs="Times New Roman"/>
          <w:bCs/>
          <w:lang w:val="en-US"/>
        </w:rPr>
        <w:t>mmonium molybdate tetrahydrate</w:t>
      </w:r>
      <w:r w:rsidR="00BA65D9">
        <w:rPr>
          <w:rFonts w:ascii="Times New Roman" w:hAnsi="Times New Roman" w:cs="Times New Roman"/>
          <w:bCs/>
          <w:lang w:val="en-US"/>
        </w:rPr>
        <w:t xml:space="preserve">, </w:t>
      </w:r>
      <w:r w:rsidR="00BA65D9" w:rsidRPr="00DF1D58">
        <w:rPr>
          <w:rFonts w:ascii="Times New Roman" w:hAnsi="Times New Roman" w:cs="Times New Roman"/>
          <w:bCs/>
        </w:rPr>
        <w:t>oxalic acid</w:t>
      </w:r>
      <w:r w:rsidR="00BA65D9">
        <w:rPr>
          <w:rFonts w:ascii="Times New Roman" w:hAnsi="Times New Roman" w:cs="Times New Roman"/>
          <w:bCs/>
        </w:rPr>
        <w:t xml:space="preserve">, </w:t>
      </w:r>
      <w:r w:rsidR="00BA65D9" w:rsidRPr="00DF1D58">
        <w:rPr>
          <w:rFonts w:ascii="Times New Roman" w:hAnsi="Times New Roman" w:cs="Times New Roman"/>
          <w:bCs/>
        </w:rPr>
        <w:t xml:space="preserve">4-methylamino phenol </w:t>
      </w:r>
      <w:proofErr w:type="spellStart"/>
      <w:r w:rsidR="00BA65D9" w:rsidRPr="00DF1D58">
        <w:rPr>
          <w:rFonts w:ascii="Times New Roman" w:hAnsi="Times New Roman" w:cs="Times New Roman"/>
          <w:bCs/>
        </w:rPr>
        <w:t>sulfate</w:t>
      </w:r>
      <w:proofErr w:type="spellEnd"/>
      <w:r w:rsidR="00BA65D9">
        <w:rPr>
          <w:rFonts w:ascii="Times New Roman" w:hAnsi="Times New Roman" w:cs="Times New Roman"/>
          <w:bCs/>
        </w:rPr>
        <w:t xml:space="preserve">, and </w:t>
      </w:r>
      <w:r w:rsidR="00BA65D9" w:rsidRPr="00DF1D58">
        <w:rPr>
          <w:rFonts w:ascii="Times New Roman" w:hAnsi="Times New Roman" w:cs="Times New Roman"/>
          <w:bCs/>
        </w:rPr>
        <w:t xml:space="preserve">anhydrous sodium </w:t>
      </w:r>
      <w:proofErr w:type="spellStart"/>
      <w:r w:rsidR="00BA65D9" w:rsidRPr="00DF1D58">
        <w:rPr>
          <w:rFonts w:ascii="Times New Roman" w:hAnsi="Times New Roman" w:cs="Times New Roman"/>
          <w:bCs/>
        </w:rPr>
        <w:t>sulfite</w:t>
      </w:r>
      <w:proofErr w:type="spellEnd"/>
      <w:r w:rsidR="00BA65D9" w:rsidRPr="00DF1D58">
        <w:rPr>
          <w:rFonts w:ascii="Times New Roman" w:hAnsi="Times New Roman" w:cs="Times New Roman"/>
          <w:bCs/>
        </w:rPr>
        <w:t xml:space="preserve"> </w:t>
      </w:r>
      <w:r w:rsidR="00BA65D9">
        <w:rPr>
          <w:rFonts w:ascii="Times New Roman" w:hAnsi="Times New Roman" w:cs="Times New Roman"/>
          <w:bCs/>
          <w:lang w:val="en-GB"/>
        </w:rPr>
        <w:t xml:space="preserve">were </w:t>
      </w:r>
      <w:r w:rsidRPr="00262C1D">
        <w:rPr>
          <w:rFonts w:ascii="Times New Roman" w:hAnsi="Times New Roman" w:cs="Times New Roman"/>
          <w:bCs/>
          <w:lang w:val="en-GB"/>
        </w:rPr>
        <w:t>obtained from Sigma-Aldrich in Missouri, USA.</w:t>
      </w:r>
      <w:r w:rsidR="00DF1D58">
        <w:rPr>
          <w:rFonts w:ascii="Times New Roman" w:hAnsi="Times New Roman" w:cs="Times New Roman"/>
          <w:bCs/>
          <w:lang w:val="en-US"/>
        </w:rPr>
        <w:t xml:space="preserve"> </w:t>
      </w:r>
      <w:r w:rsidR="00073602" w:rsidRPr="00BD4616">
        <w:rPr>
          <w:rFonts w:ascii="Times New Roman" w:hAnsi="Times New Roman" w:cs="Times New Roman"/>
          <w:bCs/>
        </w:rPr>
        <w:t>Other chemicals</w:t>
      </w:r>
      <w:r w:rsidR="00F37EF9">
        <w:rPr>
          <w:rFonts w:ascii="Times New Roman" w:hAnsi="Times New Roman" w:cs="Times New Roman"/>
          <w:bCs/>
        </w:rPr>
        <w:t>,</w:t>
      </w:r>
      <w:r w:rsidR="00073602" w:rsidRPr="00BD4616">
        <w:rPr>
          <w:rFonts w:ascii="Times New Roman" w:hAnsi="Times New Roman" w:cs="Times New Roman"/>
          <w:bCs/>
        </w:rPr>
        <w:t xml:space="preserve"> such as 5, 5′-dithiobis (2-nitrobenzoic acid)</w:t>
      </w:r>
      <w:r w:rsidR="00F37EF9">
        <w:rPr>
          <w:rFonts w:ascii="Times New Roman" w:hAnsi="Times New Roman" w:cs="Times New Roman"/>
          <w:bCs/>
        </w:rPr>
        <w:t xml:space="preserve"> and </w:t>
      </w:r>
      <w:r w:rsidR="00073602" w:rsidRPr="00BD4616">
        <w:rPr>
          <w:rFonts w:ascii="Times New Roman" w:hAnsi="Times New Roman" w:cs="Times New Roman"/>
          <w:bCs/>
        </w:rPr>
        <w:t xml:space="preserve">acetylthiocholine </w:t>
      </w:r>
      <w:r w:rsidR="00D23BB3">
        <w:rPr>
          <w:rFonts w:ascii="Times New Roman" w:hAnsi="Times New Roman" w:cs="Times New Roman"/>
          <w:bCs/>
        </w:rPr>
        <w:t>iodide,</w:t>
      </w:r>
      <w:r w:rsidR="00F37EF9">
        <w:rPr>
          <w:rFonts w:ascii="Times New Roman" w:hAnsi="Times New Roman" w:cs="Times New Roman"/>
          <w:bCs/>
        </w:rPr>
        <w:t xml:space="preserve"> </w:t>
      </w:r>
      <w:r w:rsidR="00073602" w:rsidRPr="00BD4616">
        <w:rPr>
          <w:rFonts w:ascii="Times New Roman" w:hAnsi="Times New Roman" w:cs="Times New Roman"/>
          <w:bCs/>
        </w:rPr>
        <w:t xml:space="preserve">were offered by Hi-Media </w:t>
      </w:r>
      <w:proofErr w:type="spellStart"/>
      <w:r w:rsidR="00073602" w:rsidRPr="00BD4616">
        <w:rPr>
          <w:rFonts w:ascii="Times New Roman" w:hAnsi="Times New Roman" w:cs="Times New Roman"/>
          <w:bCs/>
        </w:rPr>
        <w:t>Pvt.</w:t>
      </w:r>
      <w:proofErr w:type="spellEnd"/>
      <w:r w:rsidR="00073602" w:rsidRPr="00BD4616">
        <w:rPr>
          <w:rFonts w:ascii="Times New Roman" w:hAnsi="Times New Roman" w:cs="Times New Roman"/>
          <w:bCs/>
        </w:rPr>
        <w:t xml:space="preserve"> Ltd., India</w:t>
      </w:r>
    </w:p>
    <w:p w14:paraId="31FDE275" w14:textId="4C0F6E68" w:rsidR="00621049" w:rsidRPr="00262C1D" w:rsidRDefault="008121FE" w:rsidP="00262C1D">
      <w:pPr>
        <w:spacing w:line="480" w:lineRule="auto"/>
        <w:jc w:val="both"/>
        <w:rPr>
          <w:rFonts w:ascii="Times New Roman" w:hAnsi="Times New Roman" w:cs="Times New Roman"/>
          <w:b/>
          <w:bCs/>
        </w:rPr>
      </w:pPr>
      <w:r w:rsidRPr="00262C1D">
        <w:rPr>
          <w:rFonts w:ascii="Times New Roman" w:hAnsi="Times New Roman" w:cs="Times New Roman"/>
          <w:b/>
          <w:bCs/>
        </w:rPr>
        <w:t>Method S</w:t>
      </w:r>
      <w:r w:rsidR="00262C1D" w:rsidRPr="00262C1D">
        <w:rPr>
          <w:rFonts w:ascii="Times New Roman" w:hAnsi="Times New Roman" w:cs="Times New Roman"/>
          <w:b/>
          <w:bCs/>
        </w:rPr>
        <w:t>1</w:t>
      </w:r>
      <w:r w:rsidRPr="00262C1D">
        <w:rPr>
          <w:rFonts w:ascii="Times New Roman" w:hAnsi="Times New Roman" w:cs="Times New Roman"/>
          <w:b/>
          <w:bCs/>
        </w:rPr>
        <w:t xml:space="preserve">: </w:t>
      </w:r>
      <w:r w:rsidR="0000756C" w:rsidRPr="00262C1D">
        <w:rPr>
          <w:rFonts w:ascii="Times New Roman" w:hAnsi="Times New Roman" w:cs="Times New Roman"/>
          <w:b/>
          <w:bCs/>
        </w:rPr>
        <w:t xml:space="preserve">Ultra-Performance Liquid Chromatography </w:t>
      </w:r>
    </w:p>
    <w:p w14:paraId="3A263CF2" w14:textId="4EB50964" w:rsidR="00374083" w:rsidRPr="00262C1D" w:rsidRDefault="00374083" w:rsidP="00262C1D">
      <w:pPr>
        <w:spacing w:line="480" w:lineRule="auto"/>
        <w:jc w:val="both"/>
        <w:rPr>
          <w:rFonts w:ascii="Times New Roman" w:hAnsi="Times New Roman" w:cs="Times New Roman"/>
          <w:lang w:val="en-US"/>
        </w:rPr>
      </w:pPr>
      <w:r w:rsidRPr="00262C1D">
        <w:rPr>
          <w:rFonts w:ascii="Times New Roman" w:hAnsi="Times New Roman" w:cs="Times New Roman"/>
          <w:lang w:val="en-US"/>
        </w:rPr>
        <w:t xml:space="preserve">The </w:t>
      </w:r>
      <w:bookmarkStart w:id="0" w:name="_Hlk200280840"/>
      <w:r w:rsidRPr="00262C1D">
        <w:rPr>
          <w:rFonts w:ascii="Times New Roman" w:hAnsi="Times New Roman" w:cs="Times New Roman"/>
          <w:lang w:val="en-US"/>
        </w:rPr>
        <w:t xml:space="preserve">Ultra-Performance Liquid Chromatography </w:t>
      </w:r>
      <w:bookmarkEnd w:id="0"/>
      <w:r w:rsidRPr="00262C1D">
        <w:rPr>
          <w:rFonts w:ascii="Times New Roman" w:hAnsi="Times New Roman" w:cs="Times New Roman"/>
          <w:lang w:val="en-US"/>
        </w:rPr>
        <w:t xml:space="preserve">(UPLC system, Waters Inc., Bedford, MA, US) technique was used to </w:t>
      </w:r>
      <w:r w:rsidR="00093FDF" w:rsidRPr="00262C1D">
        <w:rPr>
          <w:rFonts w:ascii="Times New Roman" w:hAnsi="Times New Roman" w:cs="Times New Roman"/>
          <w:lang w:val="en-US"/>
        </w:rPr>
        <w:t>estimate</w:t>
      </w:r>
      <w:r w:rsidRPr="00262C1D">
        <w:rPr>
          <w:rFonts w:ascii="Times New Roman" w:hAnsi="Times New Roman" w:cs="Times New Roman"/>
          <w:lang w:val="en-US"/>
        </w:rPr>
        <w:t xml:space="preserve"> the </w:t>
      </w:r>
      <w:r w:rsidR="00093FDF" w:rsidRPr="00262C1D">
        <w:rPr>
          <w:rFonts w:ascii="Times New Roman" w:hAnsi="Times New Roman" w:cs="Times New Roman"/>
          <w:lang w:val="en-US"/>
        </w:rPr>
        <w:t>initial and final measured concentration of ThP upon exposure to MFs.</w:t>
      </w:r>
      <w:r w:rsidR="00F6508D" w:rsidRPr="00262C1D">
        <w:rPr>
          <w:rFonts w:ascii="Times New Roman" w:hAnsi="Times New Roman" w:cs="Times New Roman"/>
          <w:lang w:val="en-US"/>
        </w:rPr>
        <w:t xml:space="preserve"> </w:t>
      </w:r>
      <w:r w:rsidRPr="00262C1D">
        <w:rPr>
          <w:rFonts w:ascii="Times New Roman" w:hAnsi="Times New Roman" w:cs="Times New Roman"/>
          <w:lang w:val="en-US"/>
        </w:rPr>
        <w:t xml:space="preserve">This was carried </w:t>
      </w:r>
      <w:r w:rsidR="00F6508D" w:rsidRPr="00262C1D">
        <w:rPr>
          <w:rFonts w:ascii="Times New Roman" w:hAnsi="Times New Roman" w:cs="Times New Roman"/>
          <w:lang w:val="en-US"/>
        </w:rPr>
        <w:t xml:space="preserve">out </w:t>
      </w:r>
      <w:r w:rsidRPr="00262C1D">
        <w:rPr>
          <w:rFonts w:ascii="Times New Roman" w:hAnsi="Times New Roman" w:cs="Times New Roman"/>
          <w:lang w:val="en-US"/>
        </w:rPr>
        <w:t xml:space="preserve">in abiotic </w:t>
      </w:r>
      <w:r w:rsidR="00F6508D" w:rsidRPr="00262C1D">
        <w:rPr>
          <w:rFonts w:ascii="Times New Roman" w:hAnsi="Times New Roman" w:cs="Times New Roman"/>
          <w:lang w:val="en-US"/>
        </w:rPr>
        <w:t>conditions</w:t>
      </w:r>
      <w:r w:rsidRPr="00262C1D">
        <w:rPr>
          <w:rFonts w:ascii="Times New Roman" w:hAnsi="Times New Roman" w:cs="Times New Roman"/>
          <w:lang w:val="en-US"/>
        </w:rPr>
        <w:t xml:space="preserve"> without </w:t>
      </w:r>
      <w:r w:rsidR="00F6508D" w:rsidRPr="00262C1D">
        <w:rPr>
          <w:rFonts w:ascii="Times New Roman" w:hAnsi="Times New Roman" w:cs="Times New Roman"/>
          <w:lang w:val="en-US"/>
        </w:rPr>
        <w:t>diatom</w:t>
      </w:r>
      <w:r w:rsidRPr="00262C1D">
        <w:rPr>
          <w:rFonts w:ascii="Times New Roman" w:hAnsi="Times New Roman" w:cs="Times New Roman"/>
          <w:lang w:val="en-US"/>
        </w:rPr>
        <w:t xml:space="preserve"> cells.</w:t>
      </w:r>
      <w:r w:rsidR="00F6508D" w:rsidRPr="00262C1D">
        <w:rPr>
          <w:rFonts w:ascii="Times New Roman" w:hAnsi="Times New Roman" w:cs="Times New Roman"/>
          <w:lang w:val="en-US"/>
        </w:rPr>
        <w:t xml:space="preserve"> </w:t>
      </w:r>
      <w:r w:rsidRPr="00262C1D">
        <w:rPr>
          <w:rFonts w:ascii="Times New Roman" w:hAnsi="Times New Roman" w:cs="Times New Roman"/>
          <w:lang w:val="en-US"/>
        </w:rPr>
        <w:t xml:space="preserve">The mobile phase was 0.1% formic acid in water (A) and methanol (B). An ACQUITY UPLC BEH C18 column (2.1 mm × 100 mm, 1.7 </w:t>
      </w:r>
      <w:proofErr w:type="spellStart"/>
      <w:r w:rsidRPr="00262C1D">
        <w:rPr>
          <w:rFonts w:ascii="Times New Roman" w:hAnsi="Times New Roman" w:cs="Times New Roman"/>
          <w:lang w:val="en-US"/>
        </w:rPr>
        <w:t>μm</w:t>
      </w:r>
      <w:proofErr w:type="spellEnd"/>
      <w:r w:rsidRPr="00262C1D">
        <w:rPr>
          <w:rFonts w:ascii="Times New Roman" w:hAnsi="Times New Roman" w:cs="Times New Roman"/>
          <w:lang w:val="en-US"/>
        </w:rPr>
        <w:t>, Waters) was chosen to separate the target compounds. The injection volume was 10 mL with a flow rate of 0.2 mL/min</w:t>
      </w:r>
      <w:r w:rsidR="00F6508D" w:rsidRPr="00262C1D">
        <w:rPr>
          <w:rFonts w:ascii="Times New Roman" w:hAnsi="Times New Roman" w:cs="Times New Roman"/>
          <w:lang w:val="en-US"/>
        </w:rPr>
        <w:t>,</w:t>
      </w:r>
      <w:r w:rsidRPr="00262C1D">
        <w:rPr>
          <w:rFonts w:ascii="Times New Roman" w:hAnsi="Times New Roman" w:cs="Times New Roman"/>
          <w:lang w:val="en-US"/>
        </w:rPr>
        <w:t xml:space="preserve"> and the column was maintained at 40 </w:t>
      </w:r>
      <m:oMath>
        <m:r>
          <w:rPr>
            <w:rFonts w:ascii="Cambria Math" w:hAnsi="Cambria Math" w:cs="Times New Roman"/>
            <w:lang w:val="en-US"/>
          </w:rPr>
          <m:t>℃</m:t>
        </m:r>
      </m:oMath>
      <w:r w:rsidRPr="00262C1D">
        <w:rPr>
          <w:rFonts w:ascii="Times New Roman" w:hAnsi="Times New Roman" w:cs="Times New Roman"/>
          <w:lang w:val="en-US"/>
        </w:rPr>
        <w:t>. The total run time was set for 20 min</w:t>
      </w:r>
      <w:r w:rsidR="0038350A" w:rsidRPr="00262C1D">
        <w:rPr>
          <w:rFonts w:ascii="Times New Roman" w:hAnsi="Times New Roman" w:cs="Times New Roman"/>
          <w:lang w:val="en-US"/>
        </w:rPr>
        <w:t xml:space="preserve"> </w:t>
      </w:r>
      <w:r w:rsidR="0038350A" w:rsidRPr="00262C1D">
        <w:rPr>
          <w:rFonts w:ascii="Times New Roman" w:hAnsi="Times New Roman" w:cs="Times New Roman"/>
          <w:lang w:val="en-US"/>
        </w:rPr>
        <w:fldChar w:fldCharType="begin"/>
      </w:r>
      <w:r w:rsidR="0038350A" w:rsidRPr="00262C1D">
        <w:rPr>
          <w:rFonts w:ascii="Times New Roman" w:hAnsi="Times New Roman" w:cs="Times New Roman"/>
          <w:lang w:val="en-US"/>
        </w:rPr>
        <w:instrText xml:space="preserve"> ADDIN EN.CITE &lt;EndNote&gt;&lt;Cite&gt;&lt;Author&gt;Debroy&lt;/Author&gt;&lt;Year&gt;2024&lt;/Year&gt;&lt;RecNum&gt;36&lt;/RecNum&gt;&lt;DisplayText&gt;(Debroy et al., 2024)&lt;/DisplayText&gt;&lt;record&gt;&lt;rec-number&gt;36&lt;/rec-number&gt;&lt;foreign-keys&gt;&lt;key app="EN" db-id="ax0ztt0e1evws8e5wdyxpwwex95xwsttzp5z" timestamp="1748414125"&gt;36&lt;/key&gt;&lt;/foreign-keys&gt;&lt;ref-type name="Journal Article"&gt;17&lt;/ref-type&gt;&lt;contributors&gt;&lt;authors&gt;&lt;author&gt;Debroy, Abhrajit&lt;/author&gt;&lt;author&gt;Saravanan, Janani Srividya&lt;/author&gt;&lt;author&gt;Nirmala, M Joyce&lt;/author&gt;&lt;author&gt;Pulimi, Mrudula&lt;/author&gt;&lt;author&gt;Mukherjee, Amitava&lt;/author&gt;&lt;/authors&gt;&lt;/contributors&gt;&lt;titles&gt;&lt;title&gt;Algal EPS modifies the toxicity potential of the mixture of polystyrene nanoplastics (PSNPs) and triphenyl phosphate in freshwater microalgae Chlorella sp&lt;/title&gt;&lt;secondary-title&gt;Chemosphere&lt;/secondary-title&gt;&lt;/titles&gt;&lt;periodical&gt;&lt;full-title&gt;Chemosphere&lt;/full-title&gt;&lt;/periodical&gt;&lt;pages&gt;143471&lt;/pages&gt;&lt;volume&gt;366&lt;/volume&gt;&lt;dates&gt;&lt;year&gt;2024&lt;/year&gt;&lt;/dates&gt;&lt;isbn&gt;0045-6535&lt;/isbn&gt;&lt;urls&gt;&lt;/urls&gt;&lt;/record&gt;&lt;/Cite&gt;&lt;/EndNote&gt;</w:instrText>
      </w:r>
      <w:r w:rsidR="0038350A" w:rsidRPr="00262C1D">
        <w:rPr>
          <w:rFonts w:ascii="Times New Roman" w:hAnsi="Times New Roman" w:cs="Times New Roman"/>
          <w:lang w:val="en-US"/>
        </w:rPr>
        <w:fldChar w:fldCharType="separate"/>
      </w:r>
      <w:r w:rsidR="0038350A" w:rsidRPr="00262C1D">
        <w:rPr>
          <w:rFonts w:ascii="Times New Roman" w:hAnsi="Times New Roman" w:cs="Times New Roman"/>
          <w:noProof/>
          <w:lang w:val="en-US"/>
        </w:rPr>
        <w:t>(Debroy et al., 2024)</w:t>
      </w:r>
      <w:r w:rsidR="0038350A" w:rsidRPr="00262C1D">
        <w:rPr>
          <w:rFonts w:ascii="Times New Roman" w:hAnsi="Times New Roman" w:cs="Times New Roman"/>
          <w:lang w:val="en-US"/>
        </w:rPr>
        <w:fldChar w:fldCharType="end"/>
      </w:r>
      <w:r w:rsidR="0038350A" w:rsidRPr="00262C1D">
        <w:rPr>
          <w:rFonts w:ascii="Times New Roman" w:hAnsi="Times New Roman" w:cs="Times New Roman"/>
          <w:lang w:val="en-US"/>
        </w:rPr>
        <w:t>.</w:t>
      </w:r>
    </w:p>
    <w:p w14:paraId="18E76E1F" w14:textId="399DA4C7" w:rsidR="0038350A" w:rsidRDefault="0038350A" w:rsidP="00262C1D">
      <w:pPr>
        <w:spacing w:line="480" w:lineRule="auto"/>
        <w:jc w:val="both"/>
        <w:rPr>
          <w:rFonts w:ascii="Times New Roman" w:eastAsia="Times New Roman" w:hAnsi="Times New Roman" w:cs="Times New Roman"/>
          <w:b/>
          <w:bCs/>
          <w:kern w:val="0"/>
          <w:lang w:eastAsia="en-IN"/>
          <w14:ligatures w14:val="none"/>
        </w:rPr>
      </w:pPr>
      <w:r w:rsidRPr="00262C1D">
        <w:rPr>
          <w:rFonts w:ascii="Times New Roman" w:hAnsi="Times New Roman" w:cs="Times New Roman"/>
          <w:b/>
          <w:bCs/>
        </w:rPr>
        <w:t>Method S</w:t>
      </w:r>
      <w:r w:rsidR="00262C1D" w:rsidRPr="00262C1D">
        <w:rPr>
          <w:rFonts w:ascii="Times New Roman" w:hAnsi="Times New Roman" w:cs="Times New Roman"/>
          <w:b/>
          <w:bCs/>
        </w:rPr>
        <w:t>2</w:t>
      </w:r>
      <w:r w:rsidRPr="00262C1D">
        <w:rPr>
          <w:rFonts w:ascii="Times New Roman" w:hAnsi="Times New Roman" w:cs="Times New Roman"/>
          <w:b/>
          <w:bCs/>
        </w:rPr>
        <w:t xml:space="preserve">: </w:t>
      </w:r>
      <w:r w:rsidRPr="00262C1D">
        <w:rPr>
          <w:rFonts w:ascii="Times New Roman" w:eastAsia="Times New Roman" w:hAnsi="Times New Roman" w:cs="Times New Roman"/>
          <w:b/>
          <w:bCs/>
          <w:kern w:val="0"/>
          <w:lang w:eastAsia="en-IN"/>
          <w14:ligatures w14:val="none"/>
        </w:rPr>
        <w:t>Changes in the surface chemical composition of the diatom</w:t>
      </w:r>
    </w:p>
    <w:p w14:paraId="2873BE8A" w14:textId="4808D0EE" w:rsidR="003604A5" w:rsidRDefault="003604A5" w:rsidP="003604A5">
      <w:pPr>
        <w:spacing w:line="480" w:lineRule="auto"/>
        <w:jc w:val="both"/>
        <w:rPr>
          <w:rFonts w:ascii="Times New Roman" w:eastAsia="Times New Roman" w:hAnsi="Times New Roman" w:cs="Times New Roman"/>
          <w:kern w:val="0"/>
          <w:lang w:eastAsia="en-IN"/>
          <w14:ligatures w14:val="none"/>
        </w:rPr>
      </w:pPr>
      <w:r w:rsidRPr="00806C45">
        <w:rPr>
          <w:rFonts w:ascii="Times New Roman" w:eastAsia="Times New Roman" w:hAnsi="Times New Roman" w:cs="Times New Roman"/>
          <w:lang w:eastAsia="en-IN"/>
        </w:rPr>
        <w:t>X-ray photoelectron spectroscopy (XPS)</w:t>
      </w:r>
      <w:r>
        <w:rPr>
          <w:rFonts w:ascii="Times New Roman" w:eastAsia="Times New Roman" w:hAnsi="Times New Roman" w:cs="Times New Roman"/>
          <w:lang w:eastAsia="en-IN"/>
        </w:rPr>
        <w:t xml:space="preserve"> was performed for these test groups to analyse the surface </w:t>
      </w:r>
      <w:r w:rsidRPr="00806C45">
        <w:rPr>
          <w:rFonts w:ascii="Times New Roman" w:eastAsia="Times New Roman" w:hAnsi="Times New Roman" w:cs="Times New Roman"/>
          <w:lang w:eastAsia="en-IN"/>
        </w:rPr>
        <w:t xml:space="preserve">chemical composition </w:t>
      </w:r>
      <w:r>
        <w:rPr>
          <w:rFonts w:ascii="Times New Roman" w:eastAsia="Times New Roman" w:hAnsi="Times New Roman" w:cs="Times New Roman"/>
          <w:lang w:eastAsia="en-IN"/>
        </w:rPr>
        <w:t xml:space="preserve">of diatom, specifically to determine the atomic percentage of Si and </w:t>
      </w:r>
      <w:r w:rsidR="00D62040">
        <w:rPr>
          <w:rFonts w:ascii="Times New Roman" w:eastAsia="Times New Roman" w:hAnsi="Times New Roman" w:cs="Times New Roman"/>
          <w:lang w:eastAsia="en-IN"/>
        </w:rPr>
        <w:t>its</w:t>
      </w:r>
      <w:r>
        <w:rPr>
          <w:rFonts w:ascii="Times New Roman" w:eastAsia="Times New Roman" w:hAnsi="Times New Roman" w:cs="Times New Roman"/>
          <w:lang w:eastAsia="en-IN"/>
        </w:rPr>
        <w:t xml:space="preserve"> ratio with N. </w:t>
      </w:r>
      <w:r w:rsidR="00BE7985">
        <w:rPr>
          <w:rFonts w:ascii="Times New Roman" w:eastAsia="Times New Roman" w:hAnsi="Times New Roman" w:cs="Times New Roman"/>
          <w:lang w:eastAsia="en-IN"/>
        </w:rPr>
        <w:t>F</w:t>
      </w:r>
      <w:r>
        <w:rPr>
          <w:rFonts w:ascii="Times New Roman" w:eastAsia="Times New Roman" w:hAnsi="Times New Roman" w:cs="Times New Roman"/>
          <w:lang w:eastAsia="en-IN"/>
        </w:rPr>
        <w:t xml:space="preserve">ollowing the 72 h interaction, the diatom samples were centrifuged, and the pellets were </w:t>
      </w:r>
      <w:r w:rsidRPr="00806C45">
        <w:rPr>
          <w:rFonts w:ascii="Times New Roman" w:eastAsia="Times New Roman" w:hAnsi="Times New Roman" w:cs="Times New Roman"/>
          <w:lang w:eastAsia="en-IN"/>
        </w:rPr>
        <w:t xml:space="preserve">washed with ASW and </w:t>
      </w:r>
      <w:r>
        <w:rPr>
          <w:rFonts w:ascii="Times New Roman" w:eastAsia="Times New Roman" w:hAnsi="Times New Roman" w:cs="Times New Roman"/>
          <w:lang w:eastAsia="en-IN"/>
        </w:rPr>
        <w:t xml:space="preserve">subsequently </w:t>
      </w:r>
      <w:r w:rsidRPr="00806C45">
        <w:rPr>
          <w:rFonts w:ascii="Times New Roman" w:eastAsia="Times New Roman" w:hAnsi="Times New Roman" w:cs="Times New Roman"/>
          <w:lang w:eastAsia="en-IN"/>
        </w:rPr>
        <w:t>freeze-dried</w:t>
      </w:r>
      <w:r>
        <w:rPr>
          <w:rFonts w:ascii="Times New Roman" w:eastAsia="Times New Roman" w:hAnsi="Times New Roman" w:cs="Times New Roman"/>
          <w:lang w:eastAsia="en-IN"/>
        </w:rPr>
        <w:t xml:space="preserve"> </w:t>
      </w:r>
      <w:r w:rsidRPr="00806C45">
        <w:rPr>
          <w:rFonts w:ascii="Times New Roman" w:eastAsia="Times New Roman" w:hAnsi="Times New Roman" w:cs="Times New Roman"/>
          <w:lang w:eastAsia="en-IN"/>
        </w:rPr>
        <w:fldChar w:fldCharType="begin"/>
      </w:r>
      <w:r w:rsidRPr="00806C45">
        <w:rPr>
          <w:rFonts w:ascii="Times New Roman" w:eastAsia="Times New Roman" w:hAnsi="Times New Roman" w:cs="Times New Roman"/>
          <w:lang w:eastAsia="en-IN"/>
        </w:rPr>
        <w:instrText xml:space="preserve"> ADDIN EN.CITE &lt;EndNote&gt;&lt;Cite&gt;&lt;Author&gt;Chen&lt;/Author&gt;&lt;Year&gt;2023&lt;/Year&gt;&lt;RecNum&gt;10&lt;/RecNum&gt;&lt;DisplayText&gt;(Chen et al., 2023)&lt;/DisplayText&gt;&lt;record&gt;&lt;rec-number&gt;10&lt;/rec-number&gt;&lt;foreign-keys&gt;&lt;key app="EN" db-id="ax0ztt0e1evws8e5wdyxpwwex95xwsttzp5z" timestamp="1747737340"&gt;10&lt;/key&gt;&lt;/foreign-keys&gt;&lt;ref-type name="Journal Article"&gt;17&lt;/ref-type&gt;&lt;contributors&gt;&lt;authors&gt;&lt;author&gt;Chen, Fengyuan&lt;/author&gt;&lt;author&gt;Zhang, Zhen&lt;/author&gt;&lt;author&gt;Li, Yanping&lt;/author&gt;&lt;author&gt;Jiang, Hao&lt;/author&gt;&lt;author&gt;Zhou, Yanfei&lt;/author&gt;&lt;author&gt;Liu, Hongbin&lt;/author&gt;&lt;author&gt;Pan, Ke&lt;/author&gt;&lt;author&gt;Ma, Jie&lt;/author&gt;&lt;/authors&gt;&lt;/contributors&gt;&lt;titles&gt;&lt;title&gt;Impact of facemask debris on marine diatoms: Physiology, surface properties, sinking rate, and copepod ingestion&lt;/title&gt;&lt;secondary-title&gt;Science of The Total Environment&lt;/secondary-title&gt;&lt;/titles&gt;&lt;periodical&gt;&lt;full-title&gt;Science of The Total Environment&lt;/full-title&gt;&lt;/periodical&gt;&lt;pages&gt;167222&lt;/pages&gt;&lt;volume&gt;905&lt;/volume&gt;&lt;dates&gt;&lt;year&gt;2023&lt;/year&gt;&lt;/dates&gt;&lt;isbn&gt;0048-9697&lt;/isbn&gt;&lt;urls&gt;&lt;/urls&gt;&lt;/record&gt;&lt;/Cite&gt;&lt;/EndNote&gt;</w:instrText>
      </w:r>
      <w:r w:rsidRPr="00806C45">
        <w:rPr>
          <w:rFonts w:ascii="Times New Roman" w:eastAsia="Times New Roman" w:hAnsi="Times New Roman" w:cs="Times New Roman"/>
          <w:lang w:eastAsia="en-IN"/>
        </w:rPr>
        <w:fldChar w:fldCharType="separate"/>
      </w:r>
      <w:r w:rsidRPr="00806C45">
        <w:rPr>
          <w:rFonts w:ascii="Times New Roman" w:eastAsia="Times New Roman" w:hAnsi="Times New Roman" w:cs="Times New Roman"/>
          <w:noProof/>
          <w:lang w:eastAsia="en-IN"/>
        </w:rPr>
        <w:t>(Chen et al., 2023)</w:t>
      </w:r>
      <w:r w:rsidRPr="00806C45">
        <w:rPr>
          <w:rFonts w:ascii="Times New Roman" w:eastAsia="Times New Roman" w:hAnsi="Times New Roman" w:cs="Times New Roman"/>
          <w:lang w:eastAsia="en-IN"/>
        </w:rPr>
        <w:fldChar w:fldCharType="end"/>
      </w:r>
      <w:r>
        <w:rPr>
          <w:rFonts w:ascii="Times New Roman" w:eastAsia="Times New Roman" w:hAnsi="Times New Roman" w:cs="Times New Roman"/>
          <w:lang w:eastAsia="en-IN"/>
        </w:rPr>
        <w:t xml:space="preserve">. </w:t>
      </w:r>
      <w:r w:rsidRPr="00262C1D">
        <w:rPr>
          <w:rFonts w:ascii="Times New Roman" w:eastAsia="Times New Roman" w:hAnsi="Times New Roman" w:cs="Times New Roman"/>
          <w:kern w:val="0"/>
          <w:lang w:eastAsia="en-IN"/>
          <w14:ligatures w14:val="none"/>
        </w:rPr>
        <w:t xml:space="preserve">The dried samples were placed on an </w:t>
      </w:r>
      <w:proofErr w:type="spellStart"/>
      <w:r w:rsidRPr="00262C1D">
        <w:rPr>
          <w:rFonts w:ascii="Times New Roman" w:eastAsia="Times New Roman" w:hAnsi="Times New Roman" w:cs="Times New Roman"/>
          <w:kern w:val="0"/>
          <w:lang w:eastAsia="en-IN"/>
          <w14:ligatures w14:val="none"/>
        </w:rPr>
        <w:t>aluminum</w:t>
      </w:r>
      <w:proofErr w:type="spellEnd"/>
      <w:r w:rsidRPr="00262C1D">
        <w:rPr>
          <w:rFonts w:ascii="Times New Roman" w:eastAsia="Times New Roman" w:hAnsi="Times New Roman" w:cs="Times New Roman"/>
          <w:kern w:val="0"/>
          <w:lang w:eastAsia="en-IN"/>
          <w14:ligatures w14:val="none"/>
        </w:rPr>
        <w:t xml:space="preserve"> platform, and the characterization was carried out with an </w:t>
      </w:r>
      <w:proofErr w:type="spellStart"/>
      <w:r w:rsidRPr="00262C1D">
        <w:rPr>
          <w:rFonts w:ascii="Times New Roman" w:eastAsia="Times New Roman" w:hAnsi="Times New Roman" w:cs="Times New Roman"/>
          <w:kern w:val="0"/>
          <w:lang w:eastAsia="en-IN"/>
          <w14:ligatures w14:val="none"/>
        </w:rPr>
        <w:t>aluminum</w:t>
      </w:r>
      <w:proofErr w:type="spellEnd"/>
      <w:r w:rsidRPr="00262C1D">
        <w:rPr>
          <w:rFonts w:ascii="Times New Roman" w:eastAsia="Times New Roman" w:hAnsi="Times New Roman" w:cs="Times New Roman"/>
          <w:kern w:val="0"/>
          <w:lang w:eastAsia="en-IN"/>
          <w14:ligatures w14:val="none"/>
        </w:rPr>
        <w:t xml:space="preserve"> Kα-source at a power of 300 W. The X-ray focal spot on the sample was about 1 mm</w:t>
      </w:r>
      <w:r w:rsidRPr="00262C1D">
        <w:rPr>
          <w:rFonts w:ascii="Times New Roman" w:eastAsia="Times New Roman" w:hAnsi="Times New Roman" w:cs="Times New Roman"/>
          <w:kern w:val="0"/>
          <w:vertAlign w:val="superscript"/>
          <w:lang w:eastAsia="en-IN"/>
          <w14:ligatures w14:val="none"/>
        </w:rPr>
        <w:t>2</w:t>
      </w:r>
      <w:r w:rsidRPr="00262C1D">
        <w:rPr>
          <w:rFonts w:ascii="Times New Roman" w:eastAsia="Times New Roman" w:hAnsi="Times New Roman" w:cs="Times New Roman"/>
          <w:kern w:val="0"/>
          <w:lang w:eastAsia="en-IN"/>
          <w14:ligatures w14:val="none"/>
        </w:rPr>
        <w:t>, and the photoelectron signals were observed at 53◦ take-off angle with a depth of 100 Å.</w:t>
      </w:r>
      <w:r w:rsidRPr="00262C1D">
        <w:rPr>
          <w:rFonts w:ascii="Times New Roman" w:eastAsia="Times New Roman" w:hAnsi="Times New Roman" w:cs="Times New Roman"/>
          <w:b/>
          <w:bCs/>
          <w:kern w:val="0"/>
          <w:lang w:eastAsia="en-IN"/>
          <w14:ligatures w14:val="none"/>
        </w:rPr>
        <w:t xml:space="preserve"> </w:t>
      </w:r>
      <w:r w:rsidRPr="00262C1D">
        <w:rPr>
          <w:rFonts w:ascii="Times New Roman" w:eastAsia="Times New Roman" w:hAnsi="Times New Roman" w:cs="Times New Roman"/>
          <w:kern w:val="0"/>
          <w:lang w:eastAsia="en-IN"/>
          <w14:ligatures w14:val="none"/>
        </w:rPr>
        <w:t xml:space="preserve">XPS analysis was performed in </w:t>
      </w:r>
      <w:proofErr w:type="spellStart"/>
      <w:r w:rsidRPr="00262C1D">
        <w:rPr>
          <w:rFonts w:ascii="Times New Roman" w:eastAsia="Times New Roman" w:hAnsi="Times New Roman" w:cs="Times New Roman"/>
          <w:kern w:val="0"/>
          <w:lang w:eastAsia="en-IN"/>
          <w14:ligatures w14:val="none"/>
        </w:rPr>
        <w:t>Thermo</w:t>
      </w:r>
      <w:proofErr w:type="spellEnd"/>
      <w:r w:rsidRPr="00262C1D">
        <w:rPr>
          <w:rFonts w:ascii="Times New Roman" w:eastAsia="Times New Roman" w:hAnsi="Times New Roman" w:cs="Times New Roman"/>
          <w:kern w:val="0"/>
          <w:lang w:eastAsia="en-IN"/>
          <w14:ligatures w14:val="none"/>
        </w:rPr>
        <w:t xml:space="preserve"> Scientific™ ESCALAB™ Xi+ at Central Laboratory for Instrumentation and Facilitation (CLIF), University of Kerala, </w:t>
      </w:r>
      <w:proofErr w:type="spellStart"/>
      <w:r w:rsidRPr="00262C1D">
        <w:rPr>
          <w:rFonts w:ascii="Times New Roman" w:eastAsia="Times New Roman" w:hAnsi="Times New Roman" w:cs="Times New Roman"/>
          <w:kern w:val="0"/>
          <w:lang w:eastAsia="en-IN"/>
          <w14:ligatures w14:val="none"/>
        </w:rPr>
        <w:t>Kariavattom</w:t>
      </w:r>
      <w:proofErr w:type="spellEnd"/>
      <w:r w:rsidRPr="00262C1D">
        <w:rPr>
          <w:rFonts w:ascii="Times New Roman" w:eastAsia="Times New Roman" w:hAnsi="Times New Roman" w:cs="Times New Roman"/>
          <w:kern w:val="0"/>
          <w:lang w:eastAsia="en-IN"/>
          <w14:ligatures w14:val="none"/>
        </w:rPr>
        <w:t xml:space="preserve"> Campus.</w:t>
      </w:r>
    </w:p>
    <w:p w14:paraId="13051FB2" w14:textId="3B909823" w:rsidR="00965D17" w:rsidRPr="00262C1D" w:rsidRDefault="00AC6C25" w:rsidP="003604A5">
      <w:pPr>
        <w:spacing w:line="480"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 xml:space="preserve">For the quantification of dissolved silica, the samples were centrifuged at 7000rpm for 10 min, and the supernatant was collected. </w:t>
      </w:r>
      <w:r w:rsidR="005842AF">
        <w:rPr>
          <w:rFonts w:ascii="Times New Roman" w:eastAsia="Times New Roman" w:hAnsi="Times New Roman" w:cs="Times New Roman"/>
          <w:kern w:val="0"/>
          <w:lang w:eastAsia="en-IN"/>
          <w14:ligatures w14:val="none"/>
        </w:rPr>
        <w:t xml:space="preserve">The dissolved silica was estimated by </w:t>
      </w:r>
      <w:r w:rsidR="007075A1">
        <w:rPr>
          <w:rFonts w:ascii="Times New Roman" w:eastAsia="Times New Roman" w:hAnsi="Times New Roman" w:cs="Times New Roman"/>
          <w:kern w:val="0"/>
          <w:lang w:eastAsia="en-IN"/>
          <w14:ligatures w14:val="none"/>
        </w:rPr>
        <w:t xml:space="preserve">the </w:t>
      </w:r>
      <w:proofErr w:type="spellStart"/>
      <w:r w:rsidR="005842AF" w:rsidRPr="005842AF">
        <w:rPr>
          <w:rFonts w:ascii="Times New Roman" w:eastAsia="Times New Roman" w:hAnsi="Times New Roman" w:cs="Times New Roman"/>
          <w:kern w:val="0"/>
          <w:lang w:val="en-US" w:eastAsia="en-IN"/>
          <w14:ligatures w14:val="none"/>
        </w:rPr>
        <w:t>silicomolybdic</w:t>
      </w:r>
      <w:proofErr w:type="spellEnd"/>
      <w:r w:rsidR="005842AF" w:rsidRPr="005842AF">
        <w:rPr>
          <w:rFonts w:ascii="Times New Roman" w:eastAsia="Times New Roman" w:hAnsi="Times New Roman" w:cs="Times New Roman"/>
          <w:kern w:val="0"/>
          <w:lang w:val="en-US" w:eastAsia="en-IN"/>
          <w14:ligatures w14:val="none"/>
        </w:rPr>
        <w:t xml:space="preserve"> acid spectrophotometric method</w:t>
      </w:r>
      <w:r w:rsidR="007075A1">
        <w:rPr>
          <w:rFonts w:ascii="Times New Roman" w:eastAsia="Times New Roman" w:hAnsi="Times New Roman" w:cs="Times New Roman"/>
          <w:kern w:val="0"/>
          <w:lang w:val="en-US" w:eastAsia="en-IN"/>
          <w14:ligatures w14:val="none"/>
        </w:rPr>
        <w:t xml:space="preserve">. </w:t>
      </w:r>
      <w:r w:rsidR="00FD5F72">
        <w:rPr>
          <w:rFonts w:ascii="Times New Roman" w:eastAsia="Times New Roman" w:hAnsi="Times New Roman" w:cs="Times New Roman"/>
          <w:kern w:val="0"/>
          <w:lang w:val="en-US" w:eastAsia="en-IN"/>
          <w14:ligatures w14:val="none"/>
        </w:rPr>
        <w:t>1mL of the sample is diluted with</w:t>
      </w:r>
      <w:r w:rsidR="004219B8">
        <w:rPr>
          <w:rFonts w:ascii="Times New Roman" w:eastAsia="Times New Roman" w:hAnsi="Times New Roman" w:cs="Times New Roman"/>
          <w:kern w:val="0"/>
          <w:lang w:val="en-US" w:eastAsia="en-IN"/>
          <w14:ligatures w14:val="none"/>
        </w:rPr>
        <w:t xml:space="preserve"> </w:t>
      </w:r>
      <w:r w:rsidR="00FD5F72" w:rsidRPr="00890407">
        <w:rPr>
          <w:rFonts w:ascii="Times New Roman" w:hAnsi="Times New Roman" w:cs="Times New Roman"/>
        </w:rPr>
        <w:t>ultrapure water</w:t>
      </w:r>
      <w:r w:rsidR="00FD5F72">
        <w:rPr>
          <w:rFonts w:ascii="Times New Roman" w:hAnsi="Times New Roman" w:cs="Times New Roman"/>
        </w:rPr>
        <w:t xml:space="preserve"> and mixed with solution A (</w:t>
      </w:r>
      <w:r w:rsidR="00FD5F72" w:rsidRPr="00FD5F72">
        <w:rPr>
          <w:rFonts w:ascii="Times New Roman" w:hAnsi="Times New Roman" w:cs="Times New Roman"/>
          <w:lang w:val="en-US"/>
        </w:rPr>
        <w:t xml:space="preserve">20 g/L ammonium molybdate tetrahydrate and 60 ml/L concentrated hydrochloric acid in </w:t>
      </w:r>
      <w:r w:rsidR="00FD5F72" w:rsidRPr="00890407">
        <w:rPr>
          <w:rFonts w:ascii="Times New Roman" w:hAnsi="Times New Roman" w:cs="Times New Roman"/>
        </w:rPr>
        <w:t>ultrapure water</w:t>
      </w:r>
      <w:r w:rsidR="00FD5F72">
        <w:rPr>
          <w:rFonts w:ascii="Times New Roman" w:hAnsi="Times New Roman" w:cs="Times New Roman"/>
        </w:rPr>
        <w:t>)</w:t>
      </w:r>
      <w:r w:rsidR="00250B22">
        <w:rPr>
          <w:rFonts w:ascii="Times New Roman" w:hAnsi="Times New Roman" w:cs="Times New Roman"/>
        </w:rPr>
        <w:t xml:space="preserve">. </w:t>
      </w:r>
      <w:r w:rsidR="00250B22" w:rsidRPr="00250B22">
        <w:rPr>
          <w:rFonts w:ascii="Times New Roman" w:hAnsi="Times New Roman" w:cs="Times New Roman"/>
          <w:lang w:val="en-US"/>
        </w:rPr>
        <w:t xml:space="preserve">After 10 minutes, 7.5 mL of solution B </w:t>
      </w:r>
      <w:r w:rsidR="00250B22">
        <w:rPr>
          <w:rFonts w:ascii="Times New Roman" w:hAnsi="Times New Roman" w:cs="Times New Roman"/>
          <w:lang w:val="en-US"/>
        </w:rPr>
        <w:t>(</w:t>
      </w:r>
      <w:r w:rsidR="00250B22" w:rsidRPr="00250B22">
        <w:rPr>
          <w:rFonts w:ascii="Times New Roman" w:hAnsi="Times New Roman" w:cs="Times New Roman"/>
        </w:rPr>
        <w:t xml:space="preserve">oxalic acid (20 g), 4-methylamino phenol </w:t>
      </w:r>
      <w:proofErr w:type="spellStart"/>
      <w:r w:rsidR="00250B22" w:rsidRPr="00250B22">
        <w:rPr>
          <w:rFonts w:ascii="Times New Roman" w:hAnsi="Times New Roman" w:cs="Times New Roman"/>
        </w:rPr>
        <w:t>sulfate</w:t>
      </w:r>
      <w:proofErr w:type="spellEnd"/>
      <w:r w:rsidR="00250B22" w:rsidRPr="00250B22">
        <w:rPr>
          <w:rFonts w:ascii="Times New Roman" w:hAnsi="Times New Roman" w:cs="Times New Roman"/>
        </w:rPr>
        <w:t xml:space="preserve"> (6.67 g), anhydrous sodium </w:t>
      </w:r>
      <w:proofErr w:type="spellStart"/>
      <w:r w:rsidR="00250B22" w:rsidRPr="00250B22">
        <w:rPr>
          <w:rFonts w:ascii="Times New Roman" w:hAnsi="Times New Roman" w:cs="Times New Roman"/>
        </w:rPr>
        <w:t>sulfite</w:t>
      </w:r>
      <w:proofErr w:type="spellEnd"/>
      <w:r w:rsidR="00250B22" w:rsidRPr="00250B22">
        <w:rPr>
          <w:rFonts w:ascii="Times New Roman" w:hAnsi="Times New Roman" w:cs="Times New Roman"/>
        </w:rPr>
        <w:t xml:space="preserve"> (4 g), deionized water (500 mL), and concentrated sulphuric acid (100 mL) in a 1 L volumetric flask and completed </w:t>
      </w:r>
      <w:r w:rsidR="00060D7B">
        <w:rPr>
          <w:rFonts w:ascii="Times New Roman" w:hAnsi="Times New Roman" w:cs="Times New Roman"/>
        </w:rPr>
        <w:t xml:space="preserve">with </w:t>
      </w:r>
      <w:r w:rsidR="00250B22">
        <w:rPr>
          <w:rFonts w:ascii="Times New Roman" w:hAnsi="Times New Roman" w:cs="Times New Roman"/>
        </w:rPr>
        <w:t xml:space="preserve">ultrapure water) </w:t>
      </w:r>
      <w:r w:rsidR="00250B22" w:rsidRPr="00250B22">
        <w:rPr>
          <w:rFonts w:ascii="Times New Roman" w:hAnsi="Times New Roman" w:cs="Times New Roman"/>
          <w:lang w:val="en-US"/>
        </w:rPr>
        <w:t>is added</w:t>
      </w:r>
      <w:r w:rsidR="00250B22">
        <w:rPr>
          <w:rFonts w:ascii="Times New Roman" w:hAnsi="Times New Roman" w:cs="Times New Roman"/>
          <w:lang w:val="en-US"/>
        </w:rPr>
        <w:t>.</w:t>
      </w:r>
      <w:r w:rsidR="00060D7B">
        <w:rPr>
          <w:rFonts w:ascii="Times New Roman" w:hAnsi="Times New Roman" w:cs="Times New Roman"/>
          <w:lang w:val="en-US"/>
        </w:rPr>
        <w:t xml:space="preserve"> </w:t>
      </w:r>
      <w:r w:rsidR="00B244F6" w:rsidRPr="00B244F6">
        <w:rPr>
          <w:rFonts w:ascii="Times New Roman" w:hAnsi="Times New Roman" w:cs="Times New Roman"/>
          <w:lang w:val="en-US"/>
        </w:rPr>
        <w:t xml:space="preserve">The blue color is left to develop </w:t>
      </w:r>
      <w:r w:rsidR="00060D7B">
        <w:rPr>
          <w:rFonts w:ascii="Times New Roman" w:hAnsi="Times New Roman" w:cs="Times New Roman"/>
          <w:lang w:val="en-US"/>
        </w:rPr>
        <w:t xml:space="preserve">for </w:t>
      </w:r>
      <w:r w:rsidR="00B244F6" w:rsidRPr="00B244F6">
        <w:rPr>
          <w:rFonts w:ascii="Times New Roman" w:hAnsi="Times New Roman" w:cs="Times New Roman"/>
          <w:lang w:val="en-US"/>
        </w:rPr>
        <w:t>over 2 hours at room temperature before measuring the optical density at λ = 810 nm</w:t>
      </w:r>
      <w:r w:rsidR="006A5835">
        <w:rPr>
          <w:rFonts w:ascii="Times New Roman" w:hAnsi="Times New Roman" w:cs="Times New Roman"/>
          <w:lang w:val="en-US"/>
        </w:rPr>
        <w:t xml:space="preserve"> </w:t>
      </w:r>
      <w:r w:rsidR="006A5835">
        <w:rPr>
          <w:rFonts w:ascii="Times New Roman" w:hAnsi="Times New Roman" w:cs="Times New Roman"/>
          <w:lang w:val="en-US"/>
        </w:rPr>
        <w:fldChar w:fldCharType="begin"/>
      </w:r>
      <w:r w:rsidR="006A5835">
        <w:rPr>
          <w:rFonts w:ascii="Times New Roman" w:hAnsi="Times New Roman" w:cs="Times New Roman"/>
          <w:lang w:val="en-US"/>
        </w:rPr>
        <w:instrText xml:space="preserve"> ADDIN EN.CITE &lt;EndNote&gt;&lt;Cite&gt;&lt;Author&gt;Coradin&lt;/Author&gt;&lt;Year&gt;2004&lt;/Year&gt;&lt;RecNum&gt;188&lt;/RecNum&gt;&lt;DisplayText&gt;(Coradin et al., 2004)&lt;/DisplayText&gt;&lt;record&gt;&lt;rec-number&gt;188&lt;/rec-number&gt;&lt;foreign-keys&gt;&lt;key app="EN" db-id="ax0ztt0e1evws8e5wdyxpwwex95xwsttzp5z" timestamp="1764249167"&gt;188&lt;/key&gt;&lt;/foreign-keys&gt;&lt;ref-type name="Journal Article"&gt;17&lt;/ref-type&gt;&lt;contributors&gt;&lt;authors&gt;&lt;author&gt;Coradin, Thibaud&lt;/author&gt;&lt;author&gt;Eglin, David&lt;/author&gt;&lt;author&gt;Livage, Jacques&lt;/author&gt;&lt;/authors&gt;&lt;/contributors&gt;&lt;titles&gt;&lt;title&gt;The silicomolybdic acid spectrophotometric method and its application to silicate/biopolymer interaction studies&lt;/title&gt;&lt;secondary-title&gt;Journal of Spectroscopy&lt;/secondary-title&gt;&lt;/titles&gt;&lt;periodical&gt;&lt;full-title&gt;Journal of Spectroscopy&lt;/full-title&gt;&lt;/periodical&gt;&lt;pages&gt;567-576&lt;/pages&gt;&lt;volume&gt;18&lt;/volume&gt;&lt;number&gt;4&lt;/number&gt;&lt;dates&gt;&lt;year&gt;2004&lt;/year&gt;&lt;/dates&gt;&lt;isbn&gt;2314-4920&lt;/isbn&gt;&lt;urls&gt;&lt;/urls&gt;&lt;/record&gt;&lt;/Cite&gt;&lt;/EndNote&gt;</w:instrText>
      </w:r>
      <w:r w:rsidR="006A5835">
        <w:rPr>
          <w:rFonts w:ascii="Times New Roman" w:hAnsi="Times New Roman" w:cs="Times New Roman"/>
          <w:lang w:val="en-US"/>
        </w:rPr>
        <w:fldChar w:fldCharType="separate"/>
      </w:r>
      <w:r w:rsidR="006A5835">
        <w:rPr>
          <w:rFonts w:ascii="Times New Roman" w:hAnsi="Times New Roman" w:cs="Times New Roman"/>
          <w:noProof/>
          <w:lang w:val="en-US"/>
        </w:rPr>
        <w:t>(Coradin et al., 2004)</w:t>
      </w:r>
      <w:r w:rsidR="006A5835">
        <w:rPr>
          <w:rFonts w:ascii="Times New Roman" w:hAnsi="Times New Roman" w:cs="Times New Roman"/>
          <w:lang w:val="en-US"/>
        </w:rPr>
        <w:fldChar w:fldCharType="end"/>
      </w:r>
      <w:r w:rsidR="006A5835">
        <w:rPr>
          <w:rFonts w:ascii="Times New Roman" w:hAnsi="Times New Roman" w:cs="Times New Roman"/>
          <w:lang w:val="en-US"/>
        </w:rPr>
        <w:t>.</w:t>
      </w:r>
    </w:p>
    <w:p w14:paraId="4CC1CA8D" w14:textId="633DD86D" w:rsidR="008C6151" w:rsidRPr="00262C1D" w:rsidRDefault="008C6151" w:rsidP="00262C1D">
      <w:pPr>
        <w:spacing w:line="480" w:lineRule="auto"/>
        <w:jc w:val="both"/>
        <w:rPr>
          <w:rFonts w:ascii="Times New Roman" w:hAnsi="Times New Roman" w:cs="Times New Roman"/>
          <w:b/>
          <w:bCs/>
        </w:rPr>
      </w:pPr>
      <w:r w:rsidRPr="00262C1D">
        <w:rPr>
          <w:rFonts w:ascii="Times New Roman" w:hAnsi="Times New Roman" w:cs="Times New Roman"/>
          <w:b/>
          <w:bCs/>
        </w:rPr>
        <w:t>Method S</w:t>
      </w:r>
      <w:r w:rsidR="00262C1D" w:rsidRPr="00262C1D">
        <w:rPr>
          <w:rFonts w:ascii="Times New Roman" w:hAnsi="Times New Roman" w:cs="Times New Roman"/>
          <w:b/>
          <w:bCs/>
        </w:rPr>
        <w:t>3</w:t>
      </w:r>
      <w:r w:rsidRPr="00262C1D">
        <w:rPr>
          <w:rFonts w:ascii="Times New Roman" w:hAnsi="Times New Roman" w:cs="Times New Roman"/>
          <w:b/>
          <w:bCs/>
        </w:rPr>
        <w:t xml:space="preserve">: </w:t>
      </w:r>
      <w:r w:rsidRPr="00262C1D">
        <w:rPr>
          <w:rFonts w:ascii="Times New Roman" w:eastAsia="Times New Roman" w:hAnsi="Times New Roman" w:cs="Times New Roman"/>
          <w:b/>
          <w:bCs/>
          <w:kern w:val="0"/>
          <w:lang w:eastAsia="en-IN"/>
          <w14:ligatures w14:val="none"/>
        </w:rPr>
        <w:t>Evaluation of growth inhibition</w:t>
      </w:r>
    </w:p>
    <w:p w14:paraId="6608E216" w14:textId="182BBF55" w:rsidR="008C6151" w:rsidRDefault="008C6151" w:rsidP="00262C1D">
      <w:pPr>
        <w:tabs>
          <w:tab w:val="left" w:pos="7764"/>
        </w:tabs>
        <w:spacing w:line="480" w:lineRule="auto"/>
        <w:jc w:val="both"/>
        <w:rPr>
          <w:rFonts w:ascii="Times New Roman" w:hAnsi="Times New Roman" w:cs="Times New Roman"/>
        </w:rPr>
      </w:pPr>
      <w:r w:rsidRPr="00262C1D">
        <w:rPr>
          <w:rFonts w:ascii="Times New Roman" w:hAnsi="Times New Roman" w:cs="Times New Roman"/>
        </w:rPr>
        <w:t xml:space="preserve">The cell viability of diatoms was assessed using the MTT assay. A freshly prepared dye solution at 5 mg/ml concentration was made using PBS buffer (pH 7.4). After </w:t>
      </w:r>
      <w:r w:rsidR="00A0739C">
        <w:rPr>
          <w:rFonts w:ascii="Times New Roman" w:hAnsi="Times New Roman" w:cs="Times New Roman"/>
        </w:rPr>
        <w:t>72h exposure to MFs, ThP, and their combination,</w:t>
      </w:r>
      <w:r w:rsidR="005C58CE">
        <w:rPr>
          <w:rFonts w:ascii="Times New Roman" w:hAnsi="Times New Roman" w:cs="Times New Roman"/>
        </w:rPr>
        <w:t xml:space="preserve"> </w:t>
      </w:r>
      <w:r w:rsidRPr="00262C1D">
        <w:rPr>
          <w:rFonts w:ascii="Times New Roman" w:hAnsi="Times New Roman" w:cs="Times New Roman"/>
        </w:rPr>
        <w:t xml:space="preserve">500 </w:t>
      </w:r>
      <w:proofErr w:type="spellStart"/>
      <w:r w:rsidRPr="00262C1D">
        <w:rPr>
          <w:rFonts w:ascii="Times New Roman" w:hAnsi="Times New Roman" w:cs="Times New Roman"/>
        </w:rPr>
        <w:t>μl</w:t>
      </w:r>
      <w:proofErr w:type="spellEnd"/>
      <w:r w:rsidRPr="00262C1D">
        <w:rPr>
          <w:rFonts w:ascii="Times New Roman" w:hAnsi="Times New Roman" w:cs="Times New Roman"/>
        </w:rPr>
        <w:t xml:space="preserve"> of cell suspension was collected, and 20 </w:t>
      </w:r>
      <w:proofErr w:type="spellStart"/>
      <w:r w:rsidRPr="00262C1D">
        <w:rPr>
          <w:rFonts w:ascii="Times New Roman" w:hAnsi="Times New Roman" w:cs="Times New Roman"/>
        </w:rPr>
        <w:t>μl</w:t>
      </w:r>
      <w:proofErr w:type="spellEnd"/>
      <w:r w:rsidRPr="00262C1D">
        <w:rPr>
          <w:rFonts w:ascii="Times New Roman" w:hAnsi="Times New Roman" w:cs="Times New Roman"/>
        </w:rPr>
        <w:t xml:space="preserve"> of the MTT dye was added. The mixture was then incubated in the dark for 4 h. After incubation</w:t>
      </w:r>
      <w:r w:rsidR="005C58CE">
        <w:rPr>
          <w:rFonts w:ascii="Times New Roman" w:hAnsi="Times New Roman" w:cs="Times New Roman"/>
        </w:rPr>
        <w:t>,</w:t>
      </w:r>
      <w:r w:rsidRPr="00262C1D">
        <w:rPr>
          <w:rFonts w:ascii="Times New Roman" w:hAnsi="Times New Roman" w:cs="Times New Roman"/>
        </w:rPr>
        <w:t xml:space="preserve"> the samples were centrifuged at 8000 rpm. The cell pellet was resuspended in 200 </w:t>
      </w:r>
      <w:proofErr w:type="spellStart"/>
      <w:r w:rsidRPr="00262C1D">
        <w:rPr>
          <w:rFonts w:ascii="Times New Roman" w:hAnsi="Times New Roman" w:cs="Times New Roman"/>
        </w:rPr>
        <w:t>μl</w:t>
      </w:r>
      <w:proofErr w:type="spellEnd"/>
      <w:r w:rsidRPr="00262C1D">
        <w:rPr>
          <w:rFonts w:ascii="Times New Roman" w:hAnsi="Times New Roman" w:cs="Times New Roman"/>
        </w:rPr>
        <w:t xml:space="preserve"> of dimethyl sulfoxide. Absorbance was measured at 570 nm using the microplate absorbance spectrophotometer (BIO-RAD) </w:t>
      </w:r>
      <w:r w:rsidRPr="00262C1D">
        <w:rPr>
          <w:rFonts w:ascii="Times New Roman" w:hAnsi="Times New Roman" w:cs="Times New Roman"/>
        </w:rPr>
        <w:fldChar w:fldCharType="begin"/>
      </w:r>
      <w:r w:rsidRPr="00262C1D">
        <w:rPr>
          <w:rFonts w:ascii="Times New Roman" w:hAnsi="Times New Roman" w:cs="Times New Roman"/>
        </w:rPr>
        <w:instrText xml:space="preserve"> ADDIN EN.CITE &lt;EndNote&gt;&lt;Cite&gt;&lt;Author&gt;Giri&lt;/Author&gt;&lt;Year&gt;2021&lt;/Year&gt;&lt;RecNum&gt;64&lt;/RecNum&gt;&lt;DisplayText&gt;(Giri and Mukherjee, 2021)&lt;/DisplayText&gt;&lt;record&gt;&lt;rec-number&gt;64&lt;/rec-number&gt;&lt;foreign-keys&gt;&lt;key app="EN" db-id="ax0ztt0e1evws8e5wdyxpwwex95xwsttzp5z" timestamp="1749144308"&gt;64&lt;/key&gt;&lt;/foreign-keys&gt;&lt;ref-type name="Journal Article"&gt;17&lt;/ref-type&gt;&lt;contributors&gt;&lt;authors&gt;&lt;author&gt;Giri, Sayani&lt;/author&gt;&lt;author&gt;Mukherjee, Amitava&lt;/author&gt;&lt;/authors&gt;&lt;/contributors&gt;&lt;titles&gt;&lt;title&gt;Ageing with algal EPS reduces the toxic effects of polystyrene nanoplastics in freshwater microalgae Scenedesmus obliquus&lt;/title&gt;&lt;secondary-title&gt;Journal of Environmental Chemical Engineering&lt;/secondary-title&gt;&lt;/titles&gt;&lt;periodical&gt;&lt;full-title&gt;Journal of Environmental Chemical Engineering&lt;/full-title&gt;&lt;/periodical&gt;&lt;pages&gt;105978&lt;/pages&gt;&lt;volume&gt;9&lt;/volume&gt;&lt;number&gt;5&lt;/number&gt;&lt;dates&gt;&lt;year&gt;2021&lt;/year&gt;&lt;/dates&gt;&lt;isbn&gt;2213-3437&lt;/isbn&gt;&lt;urls&gt;&lt;/urls&gt;&lt;/record&gt;&lt;/Cite&gt;&lt;/EndNote&gt;</w:instrText>
      </w:r>
      <w:r w:rsidRPr="00262C1D">
        <w:rPr>
          <w:rFonts w:ascii="Times New Roman" w:hAnsi="Times New Roman" w:cs="Times New Roman"/>
        </w:rPr>
        <w:fldChar w:fldCharType="separate"/>
      </w:r>
      <w:r w:rsidRPr="00262C1D">
        <w:rPr>
          <w:rFonts w:ascii="Times New Roman" w:hAnsi="Times New Roman" w:cs="Times New Roman"/>
          <w:noProof/>
        </w:rPr>
        <w:t>(Giri and Mukherjee, 2021)</w:t>
      </w:r>
      <w:r w:rsidRPr="00262C1D">
        <w:rPr>
          <w:rFonts w:ascii="Times New Roman" w:hAnsi="Times New Roman" w:cs="Times New Roman"/>
        </w:rPr>
        <w:fldChar w:fldCharType="end"/>
      </w:r>
      <w:r w:rsidRPr="00262C1D">
        <w:rPr>
          <w:rFonts w:ascii="Times New Roman" w:hAnsi="Times New Roman" w:cs="Times New Roman"/>
        </w:rPr>
        <w:t>.</w:t>
      </w:r>
    </w:p>
    <w:p w14:paraId="53C78CF2" w14:textId="5A416262" w:rsidR="00BE7F25" w:rsidRDefault="00BE7F25" w:rsidP="00262C1D">
      <w:pPr>
        <w:tabs>
          <w:tab w:val="left" w:pos="7764"/>
        </w:tabs>
        <w:spacing w:line="480" w:lineRule="auto"/>
        <w:jc w:val="both"/>
        <w:rPr>
          <w:rFonts w:ascii="Times New Roman" w:hAnsi="Times New Roman" w:cs="Times New Roman"/>
          <w:b/>
          <w:bCs/>
        </w:rPr>
      </w:pPr>
      <w:r w:rsidRPr="0087243F">
        <w:rPr>
          <w:rFonts w:ascii="Times New Roman" w:hAnsi="Times New Roman" w:cs="Times New Roman"/>
          <w:b/>
          <w:bCs/>
        </w:rPr>
        <w:t>Method S4: Accumulation of ThP</w:t>
      </w:r>
    </w:p>
    <w:p w14:paraId="0E4B4A3F" w14:textId="2B1A99F0" w:rsidR="005427A8" w:rsidRDefault="005427A8" w:rsidP="00262C1D">
      <w:pPr>
        <w:tabs>
          <w:tab w:val="left" w:pos="7764"/>
        </w:tabs>
        <w:spacing w:line="480" w:lineRule="auto"/>
        <w:jc w:val="both"/>
        <w:rPr>
          <w:rFonts w:ascii="Times New Roman" w:hAnsi="Times New Roman" w:cs="Times New Roman"/>
          <w:b/>
          <w:bCs/>
          <w:lang w:val="en-US"/>
        </w:rPr>
      </w:pPr>
      <w:r>
        <w:rPr>
          <w:rFonts w:ascii="Times New Roman" w:hAnsi="Times New Roman" w:cs="Times New Roman"/>
        </w:rPr>
        <w:t xml:space="preserve">The accumulation of ThP by the diatom was quantified by centrifuging the samples at 7000 rpm for 10min. The pellets were collected and homogenized with 5 mL of methanol. </w:t>
      </w:r>
      <w:r w:rsidRPr="00713095">
        <w:rPr>
          <w:rFonts w:ascii="Times New Roman" w:hAnsi="Times New Roman" w:cs="Times New Roman"/>
        </w:rPr>
        <w:t>After centrifugation</w:t>
      </w:r>
      <w:r>
        <w:rPr>
          <w:rFonts w:ascii="Times New Roman" w:hAnsi="Times New Roman" w:cs="Times New Roman"/>
        </w:rPr>
        <w:t>,</w:t>
      </w:r>
      <w:r w:rsidRPr="00713095">
        <w:rPr>
          <w:rFonts w:ascii="Times New Roman" w:hAnsi="Times New Roman" w:cs="Times New Roman"/>
        </w:rPr>
        <w:t xml:space="preserve"> the supernatant is collected and concentrated, </w:t>
      </w:r>
      <w:proofErr w:type="spellStart"/>
      <w:r w:rsidRPr="00713095">
        <w:rPr>
          <w:rFonts w:ascii="Times New Roman" w:hAnsi="Times New Roman" w:cs="Times New Roman"/>
        </w:rPr>
        <w:t>analyzed</w:t>
      </w:r>
      <w:proofErr w:type="spellEnd"/>
      <w:r w:rsidRPr="00713095">
        <w:rPr>
          <w:rFonts w:ascii="Times New Roman" w:hAnsi="Times New Roman" w:cs="Times New Roman"/>
        </w:rPr>
        <w:t xml:space="preserve"> by LC-MS/MS to quantify </w:t>
      </w:r>
      <w:r>
        <w:rPr>
          <w:rFonts w:ascii="Times New Roman" w:hAnsi="Times New Roman" w:cs="Times New Roman"/>
        </w:rPr>
        <w:t>ThP</w:t>
      </w:r>
      <w:r w:rsidRPr="00713095">
        <w:rPr>
          <w:rFonts w:ascii="Times New Roman" w:hAnsi="Times New Roman" w:cs="Times New Roman"/>
        </w:rPr>
        <w:t>.</w:t>
      </w:r>
      <w:r>
        <w:rPr>
          <w:rFonts w:ascii="Times New Roman" w:hAnsi="Times New Roman" w:cs="Times New Roman"/>
        </w:rPr>
        <w:t xml:space="preserve"> </w:t>
      </w:r>
      <w:r w:rsidRPr="001F2C3C">
        <w:rPr>
          <w:rFonts w:ascii="Times New Roman" w:hAnsi="Times New Roman" w:cs="Times New Roman"/>
          <w:lang w:val="en-US"/>
        </w:rPr>
        <w:t>A HPLC column Shim-pack GIST C18 column (5µm, 250 mm × 4.6mm, Waters) was chosen to separate the target compounds</w:t>
      </w:r>
      <w:r>
        <w:rPr>
          <w:rFonts w:ascii="Times New Roman" w:hAnsi="Times New Roman" w:cs="Times New Roman"/>
          <w:lang w:val="en-US"/>
        </w:rPr>
        <w:t xml:space="preserve">. </w:t>
      </w:r>
      <w:r w:rsidRPr="001F2C3C">
        <w:rPr>
          <w:rFonts w:ascii="Times New Roman" w:hAnsi="Times New Roman" w:cs="Times New Roman"/>
          <w:lang w:val="en-US"/>
        </w:rPr>
        <w:t xml:space="preserve">The injection volume was 10 </w:t>
      </w:r>
      <w:r>
        <w:rPr>
          <w:rFonts w:ascii="Times New Roman" w:hAnsi="Times New Roman" w:cs="Times New Roman"/>
          <w:lang w:val="en-US"/>
        </w:rPr>
        <w:t>µ</w:t>
      </w:r>
      <w:r w:rsidRPr="001F2C3C">
        <w:rPr>
          <w:rFonts w:ascii="Times New Roman" w:hAnsi="Times New Roman" w:cs="Times New Roman"/>
          <w:lang w:val="en-US"/>
        </w:rPr>
        <w:t xml:space="preserve">L with a flow rate of 0.8 mL/min, and the column was maintained at 40 </w:t>
      </w:r>
      <m:oMath>
        <m:r>
          <w:rPr>
            <w:rFonts w:ascii="Cambria Math" w:hAnsi="Cambria Math" w:cs="Times New Roman"/>
            <w:lang w:val="en-US"/>
          </w:rPr>
          <m:t>℃</m:t>
        </m:r>
      </m:oMath>
      <w:r w:rsidRPr="001F2C3C">
        <w:rPr>
          <w:rFonts w:ascii="Times New Roman" w:hAnsi="Times New Roman" w:cs="Times New Roman"/>
          <w:lang w:val="en-US"/>
        </w:rPr>
        <w:t>. The total run time was set for 20 min</w:t>
      </w:r>
      <w:r>
        <w:rPr>
          <w:rFonts w:ascii="Times New Roman" w:hAnsi="Times New Roman" w:cs="Times New Roman"/>
          <w:lang w:val="en-US"/>
        </w:rPr>
        <w:t xml:space="preserve"> </w:t>
      </w:r>
      <w:r w:rsidR="00C53162">
        <w:rPr>
          <w:rFonts w:ascii="Times New Roman" w:hAnsi="Times New Roman" w:cs="Times New Roman"/>
          <w:lang w:val="en-US"/>
        </w:rPr>
        <w:fldChar w:fldCharType="begin"/>
      </w:r>
      <w:r w:rsidR="00C53162">
        <w:rPr>
          <w:rFonts w:ascii="Times New Roman" w:hAnsi="Times New Roman" w:cs="Times New Roman"/>
          <w:lang w:val="en-US"/>
        </w:rPr>
        <w:instrText xml:space="preserve"> ADDIN EN.CITE &lt;EndNote&gt;&lt;Cite&gt;&lt;Author&gt;Mei&lt;/Author&gt;&lt;Year&gt;2025&lt;/Year&gt;&lt;RecNum&gt;184&lt;/RecNum&gt;&lt;DisplayText&gt;(Mei et al., 2025)&lt;/DisplayText&gt;&lt;record&gt;&lt;rec-number&gt;184&lt;/rec-number&gt;&lt;foreign-keys&gt;&lt;key app="EN" db-id="ax0ztt0e1evws8e5wdyxpwwex95xwsttzp5z" timestamp="1764248418"&gt;184&lt;/key&gt;&lt;/foreign-keys&gt;&lt;ref-type name="Journal Article"&gt;17&lt;/ref-type&gt;&lt;contributors&gt;&lt;authors&gt;&lt;author&gt;Mei, Mengyuan&lt;/author&gt;&lt;author&gt;Deng, Lin&lt;/author&gt;&lt;author&gt;Lin, Zihan&lt;/author&gt;&lt;author&gt;Ai, Fuxun&lt;/author&gt;&lt;author&gt;Yin, Ying&lt;/author&gt;&lt;author&gt;Guo, Hongyan&lt;/author&gt;&lt;/authors&gt;&lt;/contributors&gt;&lt;titles&gt;&lt;title&gt;Effects of Triphenyl phosphate (TPHP) on Microcystis aeruginosa: Growth stimulation and adaptability mechanisms&lt;/title&gt;&lt;secondary-title&gt;Journal of Hazardous Materials&lt;/secondary-title&gt;&lt;/titles&gt;&lt;periodical&gt;&lt;full-title&gt;Journal of Hazardous Materials&lt;/full-title&gt;&lt;/periodical&gt;&lt;pages&gt;139238&lt;/pages&gt;&lt;dates&gt;&lt;year&gt;2025&lt;/year&gt;&lt;/dates&gt;&lt;isbn&gt;0304-3894&lt;/isbn&gt;&lt;urls&gt;&lt;/urls&gt;&lt;/record&gt;&lt;/Cite&gt;&lt;/EndNote&gt;</w:instrText>
      </w:r>
      <w:r w:rsidR="00C53162">
        <w:rPr>
          <w:rFonts w:ascii="Times New Roman" w:hAnsi="Times New Roman" w:cs="Times New Roman"/>
          <w:lang w:val="en-US"/>
        </w:rPr>
        <w:fldChar w:fldCharType="separate"/>
      </w:r>
      <w:r w:rsidR="00C53162">
        <w:rPr>
          <w:rFonts w:ascii="Times New Roman" w:hAnsi="Times New Roman" w:cs="Times New Roman"/>
          <w:noProof/>
          <w:lang w:val="en-US"/>
        </w:rPr>
        <w:t>(Mei et al., 2025)</w:t>
      </w:r>
      <w:r w:rsidR="00C53162">
        <w:rPr>
          <w:rFonts w:ascii="Times New Roman" w:hAnsi="Times New Roman" w:cs="Times New Roman"/>
          <w:lang w:val="en-US"/>
        </w:rPr>
        <w:fldChar w:fldCharType="end"/>
      </w:r>
      <w:r w:rsidR="00C53162">
        <w:rPr>
          <w:rFonts w:ascii="Times New Roman" w:hAnsi="Times New Roman" w:cs="Times New Roman"/>
          <w:b/>
          <w:bCs/>
          <w:lang w:val="en-US"/>
        </w:rPr>
        <w:t>.</w:t>
      </w:r>
    </w:p>
    <w:p w14:paraId="39F8FF40" w14:textId="77777777" w:rsidR="00112FDC" w:rsidRPr="00262C1D" w:rsidRDefault="00112FDC" w:rsidP="00112FDC">
      <w:pPr>
        <w:tabs>
          <w:tab w:val="left" w:pos="7764"/>
        </w:tabs>
        <w:spacing w:line="480" w:lineRule="auto"/>
        <w:jc w:val="both"/>
        <w:rPr>
          <w:rFonts w:ascii="Times New Roman" w:eastAsia="Times New Roman" w:hAnsi="Times New Roman" w:cs="Times New Roman"/>
          <w:b/>
          <w:bCs/>
          <w:kern w:val="0"/>
          <w:lang w:eastAsia="en-IN"/>
          <w14:ligatures w14:val="none"/>
        </w:rPr>
      </w:pPr>
      <w:r w:rsidRPr="00262C1D">
        <w:rPr>
          <w:rFonts w:ascii="Times New Roman" w:hAnsi="Times New Roman" w:cs="Times New Roman"/>
          <w:b/>
          <w:bCs/>
        </w:rPr>
        <w:t>Method S</w:t>
      </w:r>
      <w:r>
        <w:rPr>
          <w:rFonts w:ascii="Times New Roman" w:hAnsi="Times New Roman" w:cs="Times New Roman"/>
          <w:b/>
          <w:bCs/>
        </w:rPr>
        <w:t>5</w:t>
      </w:r>
      <w:r w:rsidRPr="00262C1D">
        <w:rPr>
          <w:rFonts w:ascii="Times New Roman" w:hAnsi="Times New Roman" w:cs="Times New Roman"/>
          <w:b/>
          <w:bCs/>
        </w:rPr>
        <w:t xml:space="preserve">: </w:t>
      </w:r>
      <w:r w:rsidRPr="00262C1D">
        <w:rPr>
          <w:rFonts w:ascii="Times New Roman" w:eastAsia="Times New Roman" w:hAnsi="Times New Roman" w:cs="Times New Roman"/>
          <w:b/>
          <w:bCs/>
          <w:kern w:val="0"/>
          <w:lang w:eastAsia="en-IN"/>
          <w14:ligatures w14:val="none"/>
        </w:rPr>
        <w:t>Assessment of the photosynth</w:t>
      </w:r>
      <w:r>
        <w:rPr>
          <w:rFonts w:ascii="Times New Roman" w:eastAsia="Times New Roman" w:hAnsi="Times New Roman" w:cs="Times New Roman"/>
          <w:b/>
          <w:bCs/>
          <w:kern w:val="0"/>
          <w:lang w:eastAsia="en-IN"/>
          <w14:ligatures w14:val="none"/>
        </w:rPr>
        <w:t>etic activity</w:t>
      </w:r>
      <w:r w:rsidRPr="00262C1D">
        <w:rPr>
          <w:rFonts w:ascii="Times New Roman" w:eastAsia="Times New Roman" w:hAnsi="Times New Roman" w:cs="Times New Roman"/>
          <w:b/>
          <w:bCs/>
          <w:kern w:val="0"/>
          <w:lang w:eastAsia="en-IN"/>
          <w14:ligatures w14:val="none"/>
        </w:rPr>
        <w:t xml:space="preserve"> of diatoms</w:t>
      </w:r>
    </w:p>
    <w:p w14:paraId="20650ABA" w14:textId="2DE08986" w:rsidR="00112FDC" w:rsidRPr="00262C1D" w:rsidRDefault="00112FDC" w:rsidP="00112FDC">
      <w:pPr>
        <w:tabs>
          <w:tab w:val="left" w:pos="7764"/>
        </w:tabs>
        <w:spacing w:line="480" w:lineRule="auto"/>
        <w:jc w:val="both"/>
        <w:rPr>
          <w:rFonts w:ascii="Times New Roman" w:hAnsi="Times New Roman" w:cs="Times New Roman"/>
          <w:bCs/>
        </w:rPr>
      </w:pPr>
      <w:r w:rsidRPr="00262C1D">
        <w:rPr>
          <w:rFonts w:ascii="Times New Roman" w:hAnsi="Times New Roman" w:cs="Times New Roman"/>
          <w:bCs/>
        </w:rPr>
        <w:t>The concentrations of photosynthetic pigments (</w:t>
      </w:r>
      <w:r w:rsidR="003D1E41">
        <w:rPr>
          <w:rFonts w:ascii="Times New Roman" w:hAnsi="Times New Roman" w:cs="Times New Roman"/>
          <w:bCs/>
        </w:rPr>
        <w:t>chlorophyll a</w:t>
      </w:r>
      <w:r w:rsidRPr="00262C1D">
        <w:rPr>
          <w:rFonts w:ascii="Times New Roman" w:hAnsi="Times New Roman" w:cs="Times New Roman"/>
          <w:bCs/>
        </w:rPr>
        <w:t xml:space="preserve"> and carotenoids) were </w:t>
      </w:r>
      <w:r>
        <w:rPr>
          <w:rFonts w:ascii="Times New Roman" w:hAnsi="Times New Roman" w:cs="Times New Roman"/>
          <w:bCs/>
        </w:rPr>
        <w:t>measured spectrophotometrically</w:t>
      </w:r>
      <w:r w:rsidRPr="00262C1D">
        <w:rPr>
          <w:rFonts w:ascii="Times New Roman" w:hAnsi="Times New Roman" w:cs="Times New Roman"/>
          <w:bCs/>
        </w:rPr>
        <w:t xml:space="preserve">, with 95% ethanol serving as the reference. </w:t>
      </w:r>
      <w:r w:rsidR="00202639">
        <w:rPr>
          <w:rFonts w:ascii="Times New Roman" w:hAnsi="Times New Roman" w:cs="Times New Roman"/>
          <w:bCs/>
        </w:rPr>
        <w:t xml:space="preserve">The </w:t>
      </w:r>
      <w:r w:rsidRPr="00262C1D">
        <w:rPr>
          <w:rFonts w:ascii="Times New Roman" w:hAnsi="Times New Roman" w:cs="Times New Roman"/>
          <w:bCs/>
        </w:rPr>
        <w:t xml:space="preserve">diatom suspension was centrifuged at 4000 rpm for 15 minutes. The collected pellet was then mixed with 3 ml of 95% ethanol. After </w:t>
      </w:r>
      <w:proofErr w:type="spellStart"/>
      <w:r w:rsidRPr="00262C1D">
        <w:rPr>
          <w:rFonts w:ascii="Times New Roman" w:hAnsi="Times New Roman" w:cs="Times New Roman"/>
          <w:bCs/>
        </w:rPr>
        <w:t>vortexing</w:t>
      </w:r>
      <w:proofErr w:type="spellEnd"/>
      <w:r w:rsidRPr="00262C1D">
        <w:rPr>
          <w:rFonts w:ascii="Times New Roman" w:hAnsi="Times New Roman" w:cs="Times New Roman"/>
          <w:bCs/>
        </w:rPr>
        <w:t xml:space="preserve"> the mixture, it was centrifuged again for 3 minutes at 4000 rpm. The absorbance of the resulting supernatant was measured at 665, 649, and 470 nm, and the pigment concentrations were determined</w:t>
      </w:r>
      <w:r>
        <w:rPr>
          <w:rFonts w:ascii="Times New Roman" w:hAnsi="Times New Roman" w:cs="Times New Roman"/>
          <w:bCs/>
        </w:rPr>
        <w:t xml:space="preserve"> </w:t>
      </w:r>
      <w:r w:rsidRPr="00262C1D">
        <w:rPr>
          <w:rFonts w:ascii="Times New Roman" w:hAnsi="Times New Roman" w:cs="Times New Roman"/>
          <w:bCs/>
        </w:rPr>
        <w:fldChar w:fldCharType="begin"/>
      </w:r>
      <w:r w:rsidRPr="00262C1D">
        <w:rPr>
          <w:rFonts w:ascii="Times New Roman" w:hAnsi="Times New Roman" w:cs="Times New Roman"/>
          <w:bCs/>
        </w:rPr>
        <w:instrText xml:space="preserve"> ADDIN EN.CITE &lt;EndNote&gt;&lt;Cite&gt;&lt;Author&gt;Rex M&lt;/Author&gt;&lt;Year&gt;2023&lt;/Year&gt;&lt;RecNum&gt;72&lt;/RecNum&gt;&lt;DisplayText&gt;(Rex M and Mukherjee, 2023)&lt;/DisplayText&gt;&lt;record&gt;&lt;rec-number&gt;72&lt;/rec-number&gt;&lt;foreign-keys&gt;&lt;key app="EN" db-id="ax0ztt0e1evws8e5wdyxpwwex95xwsttzp5z" timestamp="1749208039"&gt;72&lt;/key&gt;&lt;/foreign-keys&gt;&lt;ref-type name="Journal Article"&gt;17&lt;/ref-type&gt;&lt;contributors&gt;&lt;authors&gt;&lt;author&gt;Rex M, Camil&lt;/author&gt;&lt;author&gt;Mukherjee, Amitava&lt;/author&gt;&lt;/authors&gt;&lt;/contributors&gt;&lt;titles&gt;&lt;title&gt;The comparative effects of visible light and UV-A radiation on the combined toxicity of P25 TiO2 nanoparticles and polystyrene microplastics on Chlorella sp&lt;/title&gt;&lt;secondary-title&gt;Environmental Science and Pollution Research&lt;/secondary-title&gt;&lt;/titles&gt;&lt;periodical&gt;&lt;full-title&gt;Environmental Science and Pollution Research&lt;/full-title&gt;&lt;/periodical&gt;&lt;pages&gt;122700-122716&lt;/pages&gt;&lt;volume&gt;30&lt;/volume&gt;&lt;number&gt;58&lt;/number&gt;&lt;dates&gt;&lt;year&gt;2023&lt;/year&gt;&lt;/dates&gt;&lt;isbn&gt;1614-7499&lt;/isbn&gt;&lt;urls&gt;&lt;/urls&gt;&lt;/record&gt;&lt;/Cite&gt;&lt;/EndNote&gt;</w:instrText>
      </w:r>
      <w:r w:rsidRPr="00262C1D">
        <w:rPr>
          <w:rFonts w:ascii="Times New Roman" w:hAnsi="Times New Roman" w:cs="Times New Roman"/>
          <w:bCs/>
        </w:rPr>
        <w:fldChar w:fldCharType="separate"/>
      </w:r>
      <w:r w:rsidRPr="00262C1D">
        <w:rPr>
          <w:rFonts w:ascii="Times New Roman" w:hAnsi="Times New Roman" w:cs="Times New Roman"/>
          <w:bCs/>
          <w:noProof/>
        </w:rPr>
        <w:t>(Rex M and Mukherjee, 2023)</w:t>
      </w:r>
      <w:r w:rsidRPr="00262C1D">
        <w:rPr>
          <w:rFonts w:ascii="Times New Roman" w:hAnsi="Times New Roman" w:cs="Times New Roman"/>
          <w:bCs/>
        </w:rPr>
        <w:fldChar w:fldCharType="end"/>
      </w:r>
      <w:r w:rsidRPr="00262C1D">
        <w:rPr>
          <w:rFonts w:ascii="Times New Roman" w:hAnsi="Times New Roman" w:cs="Times New Roman"/>
          <w:bCs/>
        </w:rPr>
        <w:t>.</w:t>
      </w:r>
      <w:r w:rsidRPr="00262C1D">
        <w:rPr>
          <w:rFonts w:ascii="Times New Roman" w:hAnsi="Times New Roman" w:cs="Times New Roman"/>
          <w:bCs/>
        </w:rPr>
        <w:tab/>
      </w:r>
      <w:r w:rsidRPr="00262C1D">
        <w:rPr>
          <w:rFonts w:ascii="Times New Roman" w:hAnsi="Times New Roman" w:cs="Times New Roman"/>
          <w:bCs/>
        </w:rPr>
        <w:tab/>
      </w:r>
    </w:p>
    <w:p w14:paraId="5F593831" w14:textId="77777777" w:rsidR="00112FDC" w:rsidRDefault="00112FDC" w:rsidP="00112FDC">
      <w:pPr>
        <w:tabs>
          <w:tab w:val="left" w:pos="7764"/>
        </w:tabs>
        <w:spacing w:line="480" w:lineRule="auto"/>
        <w:jc w:val="both"/>
        <w:rPr>
          <w:rFonts w:ascii="Times New Roman" w:hAnsi="Times New Roman" w:cs="Times New Roman"/>
          <w:bCs/>
        </w:rPr>
      </w:pPr>
      <w:r w:rsidRPr="00262C1D">
        <w:rPr>
          <w:rFonts w:ascii="Times New Roman" w:hAnsi="Times New Roman" w:cs="Times New Roman"/>
          <w:bCs/>
        </w:rPr>
        <w:t xml:space="preserve">A photosynthesis yield </w:t>
      </w:r>
      <w:proofErr w:type="spellStart"/>
      <w:r w:rsidRPr="00262C1D">
        <w:rPr>
          <w:rFonts w:ascii="Times New Roman" w:hAnsi="Times New Roman" w:cs="Times New Roman"/>
          <w:bCs/>
        </w:rPr>
        <w:t>analyzer</w:t>
      </w:r>
      <w:proofErr w:type="spellEnd"/>
      <w:r w:rsidRPr="00262C1D">
        <w:rPr>
          <w:rFonts w:ascii="Times New Roman" w:hAnsi="Times New Roman" w:cs="Times New Roman"/>
          <w:bCs/>
        </w:rPr>
        <w:t xml:space="preserve"> (Mini PAM, Walz) was employed to assess the photochemical quantum yield of the PS II system (</w:t>
      </w:r>
      <w:proofErr w:type="spellStart"/>
      <w:r w:rsidRPr="00262C1D">
        <w:rPr>
          <w:rFonts w:ascii="Times New Roman" w:hAnsi="Times New Roman" w:cs="Times New Roman"/>
          <w:bCs/>
        </w:rPr>
        <w:t>Fv</w:t>
      </w:r>
      <w:proofErr w:type="spellEnd"/>
      <w:r w:rsidRPr="00262C1D">
        <w:rPr>
          <w:rFonts w:ascii="Times New Roman" w:hAnsi="Times New Roman" w:cs="Times New Roman"/>
          <w:bCs/>
        </w:rPr>
        <w:t>/Fm) and the relative electron transport rate (</w:t>
      </w:r>
      <w:proofErr w:type="spellStart"/>
      <w:r w:rsidRPr="00262C1D">
        <w:rPr>
          <w:rFonts w:ascii="Times New Roman" w:hAnsi="Times New Roman" w:cs="Times New Roman"/>
          <w:bCs/>
        </w:rPr>
        <w:t>rETR</w:t>
      </w:r>
      <w:proofErr w:type="spellEnd"/>
      <w:r w:rsidRPr="00262C1D">
        <w:rPr>
          <w:rFonts w:ascii="Times New Roman" w:hAnsi="Times New Roman" w:cs="Times New Roman"/>
          <w:bCs/>
        </w:rPr>
        <w:t xml:space="preserve">) in both control and test samples. After 72 h of interaction, the samples were centrifuged at </w:t>
      </w:r>
      <w:r>
        <w:rPr>
          <w:rFonts w:ascii="Times New Roman" w:hAnsi="Times New Roman" w:cs="Times New Roman"/>
          <w:bCs/>
        </w:rPr>
        <w:t>7000</w:t>
      </w:r>
      <w:r w:rsidRPr="00262C1D">
        <w:rPr>
          <w:rFonts w:ascii="Times New Roman" w:hAnsi="Times New Roman" w:cs="Times New Roman"/>
          <w:bCs/>
        </w:rPr>
        <w:t xml:space="preserve"> rpm (1</w:t>
      </w:r>
      <w:r>
        <w:rPr>
          <w:rFonts w:ascii="Times New Roman" w:hAnsi="Times New Roman" w:cs="Times New Roman"/>
          <w:bCs/>
        </w:rPr>
        <w:t>0</w:t>
      </w:r>
      <w:r w:rsidRPr="00262C1D">
        <w:rPr>
          <w:rFonts w:ascii="Times New Roman" w:hAnsi="Times New Roman" w:cs="Times New Roman"/>
          <w:bCs/>
        </w:rPr>
        <w:t xml:space="preserve"> minutes), and the resulting pellets were resuspended in artificial seawater. Subsequently, 200 µL of the samples were incubated in the dark for 30 minutes, placed in the instrument chamber, and exposed to high-intensity actinic light to measure the effective quantum yield of PS II (</w:t>
      </w:r>
      <w:proofErr w:type="spellStart"/>
      <w:r w:rsidRPr="00262C1D">
        <w:rPr>
          <w:rFonts w:ascii="Times New Roman" w:hAnsi="Times New Roman" w:cs="Times New Roman"/>
          <w:bCs/>
        </w:rPr>
        <w:t>Fv</w:t>
      </w:r>
      <w:proofErr w:type="spellEnd"/>
      <w:r w:rsidRPr="00262C1D">
        <w:rPr>
          <w:rFonts w:ascii="Times New Roman" w:hAnsi="Times New Roman" w:cs="Times New Roman"/>
          <w:bCs/>
        </w:rPr>
        <w:t xml:space="preserve">/Fm) and the relative electron transport rate </w:t>
      </w:r>
      <w:r>
        <w:rPr>
          <w:rFonts w:ascii="Times New Roman" w:hAnsi="Times New Roman" w:cs="Times New Roman"/>
          <w:bCs/>
        </w:rPr>
        <w:fldChar w:fldCharType="begin"/>
      </w:r>
      <w:r>
        <w:rPr>
          <w:rFonts w:ascii="Times New Roman" w:hAnsi="Times New Roman" w:cs="Times New Roman"/>
          <w:bCs/>
        </w:rPr>
        <w:instrText xml:space="preserve"> ADDIN EN.CITE &lt;EndNote&gt;&lt;Cite&gt;&lt;Author&gt;Rex&lt;/Author&gt;&lt;Year&gt;2024&lt;/Year&gt;&lt;RecNum&gt;73&lt;/RecNum&gt;&lt;DisplayText&gt;(Rex, M. et al., 2024)&lt;/DisplayText&gt;&lt;record&gt;&lt;rec-number&gt;73&lt;/rec-number&gt;&lt;foreign-keys&gt;&lt;key app="EN" db-id="ax0ztt0e1evws8e5wdyxpwwex95xwsttzp5z" timestamp="1749370243"&gt;73&lt;/key&gt;&lt;/foreign-keys&gt;&lt;ref-type name="Journal Article"&gt;17&lt;/ref-type&gt;&lt;contributors&gt;&lt;authors&gt;&lt;author&gt;Rex, MC&lt;/author&gt;&lt;author&gt;Debroy, A&lt;/author&gt;&lt;author&gt;Mukherjee, A&lt;/author&gt;&lt;/authors&gt;&lt;/contributors&gt;&lt;titles&gt;&lt;title&gt;The impact of nTiO 2 and GO (graphene oxide), and their combinations, on freshwater Chlorella sp.: a comparative study in lake water and BG-11 media&lt;/title&gt;&lt;secondary-title&gt;Environmental science. Processes &amp;amp; Impacts&lt;/secondary-title&gt;&lt;/titles&gt;&lt;periodical&gt;&lt;full-title&gt;Environmental science. Processes &amp;amp; Impacts&lt;/full-title&gt;&lt;/periodical&gt;&lt;dates&gt;&lt;year&gt;2024&lt;/year&gt;&lt;/dates&gt;&lt;isbn&gt;2050-7887&lt;/isbn&gt;&lt;urls&gt;&lt;/urls&gt;&lt;/record&gt;&lt;/Cite&gt;&lt;/EndNote&gt;</w:instrText>
      </w:r>
      <w:r>
        <w:rPr>
          <w:rFonts w:ascii="Times New Roman" w:hAnsi="Times New Roman" w:cs="Times New Roman"/>
          <w:bCs/>
        </w:rPr>
        <w:fldChar w:fldCharType="separate"/>
      </w:r>
      <w:r>
        <w:rPr>
          <w:rFonts w:ascii="Times New Roman" w:hAnsi="Times New Roman" w:cs="Times New Roman"/>
          <w:bCs/>
          <w:noProof/>
        </w:rPr>
        <w:t>(Rex, M. et al., 2024)</w:t>
      </w:r>
      <w:r>
        <w:rPr>
          <w:rFonts w:ascii="Times New Roman" w:hAnsi="Times New Roman" w:cs="Times New Roman"/>
          <w:bCs/>
        </w:rPr>
        <w:fldChar w:fldCharType="end"/>
      </w:r>
      <w:r>
        <w:rPr>
          <w:rFonts w:ascii="Times New Roman" w:hAnsi="Times New Roman" w:cs="Times New Roman"/>
          <w:bCs/>
        </w:rPr>
        <w:t>.</w:t>
      </w:r>
    </w:p>
    <w:p w14:paraId="7CCD9999" w14:textId="722F5719" w:rsidR="00112FDC" w:rsidRPr="00262C1D" w:rsidRDefault="00112FDC" w:rsidP="00112FDC">
      <w:pPr>
        <w:tabs>
          <w:tab w:val="left" w:pos="7764"/>
        </w:tabs>
        <w:spacing w:line="480" w:lineRule="auto"/>
        <w:jc w:val="both"/>
        <w:rPr>
          <w:rFonts w:ascii="Times New Roman" w:hAnsi="Times New Roman" w:cs="Times New Roman"/>
          <w:b/>
        </w:rPr>
      </w:pPr>
      <w:r w:rsidRPr="00262C1D">
        <w:rPr>
          <w:rFonts w:ascii="Times New Roman" w:hAnsi="Times New Roman" w:cs="Times New Roman"/>
          <w:b/>
          <w:bCs/>
        </w:rPr>
        <w:t>Method S</w:t>
      </w:r>
      <w:r w:rsidR="006536F0">
        <w:rPr>
          <w:rFonts w:ascii="Times New Roman" w:hAnsi="Times New Roman" w:cs="Times New Roman"/>
          <w:b/>
          <w:bCs/>
        </w:rPr>
        <w:t>6</w:t>
      </w:r>
      <w:r w:rsidRPr="00262C1D">
        <w:rPr>
          <w:rFonts w:ascii="Times New Roman" w:hAnsi="Times New Roman" w:cs="Times New Roman"/>
          <w:b/>
          <w:bCs/>
        </w:rPr>
        <w:t xml:space="preserve">: </w:t>
      </w:r>
      <w:r w:rsidRPr="00262C1D">
        <w:rPr>
          <w:rFonts w:ascii="Times New Roman" w:hAnsi="Times New Roman" w:cs="Times New Roman"/>
          <w:b/>
        </w:rPr>
        <w:t>Estimation of oxidative stress</w:t>
      </w:r>
    </w:p>
    <w:p w14:paraId="768A6EB3" w14:textId="345C3CD6" w:rsidR="00112FDC" w:rsidRPr="00262C1D" w:rsidRDefault="00112FDC" w:rsidP="00112FDC">
      <w:pPr>
        <w:tabs>
          <w:tab w:val="left" w:pos="7764"/>
        </w:tabs>
        <w:spacing w:line="480" w:lineRule="auto"/>
        <w:jc w:val="both"/>
        <w:rPr>
          <w:rFonts w:ascii="Times New Roman" w:hAnsi="Times New Roman" w:cs="Times New Roman"/>
          <w:bCs/>
        </w:rPr>
      </w:pPr>
      <w:proofErr w:type="spellStart"/>
      <w:r w:rsidRPr="00262C1D">
        <w:rPr>
          <w:rFonts w:ascii="Times New Roman" w:hAnsi="Times New Roman" w:cs="Times New Roman"/>
        </w:rPr>
        <w:t>Dichlorodihydrofluorescein</w:t>
      </w:r>
      <w:proofErr w:type="spellEnd"/>
      <w:r w:rsidRPr="00262C1D">
        <w:rPr>
          <w:rFonts w:ascii="Times New Roman" w:hAnsi="Times New Roman" w:cs="Times New Roman"/>
        </w:rPr>
        <w:t xml:space="preserve"> diacetate</w:t>
      </w:r>
      <w:r w:rsidRPr="00262C1D">
        <w:rPr>
          <w:rFonts w:ascii="Times New Roman" w:hAnsi="Times New Roman" w:cs="Times New Roman"/>
          <w:lang w:val="en-GB"/>
        </w:rPr>
        <w:t xml:space="preserve"> is a non-fluorescent, cell-permeable dye that, upon reacting with reactive oxygen species (ROS), is oxidized to the highly fluorescent compound 2’,7’-dichlorofluorescein, which can be detected. After 72 h, </w:t>
      </w:r>
      <w:r w:rsidR="001C349D">
        <w:rPr>
          <w:rFonts w:ascii="Times New Roman" w:hAnsi="Times New Roman" w:cs="Times New Roman"/>
          <w:lang w:val="en-GB"/>
        </w:rPr>
        <w:t>test samples</w:t>
      </w:r>
      <w:r w:rsidRPr="00262C1D">
        <w:rPr>
          <w:rFonts w:ascii="Times New Roman" w:hAnsi="Times New Roman" w:cs="Times New Roman"/>
          <w:lang w:val="en-GB"/>
        </w:rPr>
        <w:t xml:space="preserve"> </w:t>
      </w:r>
      <w:r w:rsidR="001C349D">
        <w:rPr>
          <w:rFonts w:ascii="Times New Roman" w:hAnsi="Times New Roman" w:cs="Times New Roman"/>
          <w:lang w:val="en-GB"/>
        </w:rPr>
        <w:t>were</w:t>
      </w:r>
      <w:r w:rsidRPr="00262C1D">
        <w:rPr>
          <w:rFonts w:ascii="Times New Roman" w:hAnsi="Times New Roman" w:cs="Times New Roman"/>
          <w:lang w:val="en-GB"/>
        </w:rPr>
        <w:t xml:space="preserve"> incubated with </w:t>
      </w:r>
      <w:r w:rsidR="00F36D6D">
        <w:rPr>
          <w:rFonts w:ascii="Times New Roman" w:hAnsi="Times New Roman" w:cs="Times New Roman"/>
          <w:lang w:val="en-GB"/>
        </w:rPr>
        <w:t>10</w:t>
      </w:r>
      <w:r w:rsidRPr="00262C1D">
        <w:rPr>
          <w:rFonts w:ascii="Times New Roman" w:hAnsi="Times New Roman" w:cs="Times New Roman"/>
          <w:lang w:val="en-GB"/>
        </w:rPr>
        <w:t xml:space="preserve">0 µl of DCFH-DA (100 mM) in </w:t>
      </w:r>
      <w:r>
        <w:rPr>
          <w:rFonts w:ascii="Times New Roman" w:hAnsi="Times New Roman" w:cs="Times New Roman"/>
          <w:lang w:val="en-GB"/>
        </w:rPr>
        <w:t>the dark</w:t>
      </w:r>
      <w:r w:rsidRPr="00262C1D">
        <w:rPr>
          <w:rFonts w:ascii="Times New Roman" w:hAnsi="Times New Roman" w:cs="Times New Roman"/>
          <w:lang w:val="en-GB"/>
        </w:rPr>
        <w:t xml:space="preserve"> for 30 minutes. The fluorescence intensity was measured in a 96-well plate at an excitation wavelength of 485 nm and an emission wavelength of 530 nm using a spectrofluorometer</w:t>
      </w:r>
      <w:r>
        <w:rPr>
          <w:rFonts w:ascii="Times New Roman" w:hAnsi="Times New Roman" w:cs="Times New Roman"/>
          <w:lang w:val="en-GB"/>
        </w:rPr>
        <w:t xml:space="preserve"> </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&lt;EndNote&gt;&lt;Cite&gt;&lt;Author&gt;Mandal&lt;/Author&gt;&lt;Year&gt;2025&lt;/Year&gt;&lt;RecNum&gt;680&lt;/RecNum&gt;&lt;DisplayText&gt;(Mandal et al., 2025)&lt;/DisplayText&gt;&lt;record&gt;&lt;rec-number&gt;680&lt;/rec-number&gt;&lt;foreign-keys&gt;&lt;key app="EN" db-id="pte05atp02x9d3e2f5ap9e5jvaz9pe00zrxz" timestamp="1749304573"&gt;680&lt;/key&gt;&lt;/foreign-keys&gt;&lt;ref-type name="Journal Article"&gt;17&lt;/ref-type&gt;&lt;contributors&gt;&lt;authors&gt;&lt;author&gt;Mandal, Sanmitra&lt;/author&gt;&lt;author&gt;Rex M, Camil&lt;/author&gt;&lt;author&gt;Bhattacharya, Bikramjit&lt;/author&gt;&lt;author&gt;Poddar, Bikram&lt;/author&gt;&lt;author&gt;Chandrsekaran, Natarajan&lt;/author&gt;&lt;author&gt;Mukherjee, Amitava&lt;/author&gt;&lt;/authors&gt;&lt;/contributors&gt;&lt;titles&gt;&lt;title&gt;Comprehensive toxicity assessment of selected pharmaceuticals (ciprofloxacin, amoxicillin, and levofloxacin) on freshwater microalgae Scenedesmus obliquus: effect of media composition&lt;/title&gt;&lt;secondary-title&gt;Environmental Pollutants and Bioavailability&lt;/secondary-title&gt;&lt;/titles&gt;&lt;periodical&gt;&lt;full-title&gt;Environmental Pollutants and Bioavailability&lt;/full-title&gt;&lt;/periodical&gt;&lt;pages&gt;2463538&lt;/pages&gt;&lt;volume&gt;37&lt;/volume&gt;&lt;number&gt;1&lt;/number&gt;&lt;dates&gt;&lt;year&gt;2025&lt;/year&gt;&lt;/dates&gt;&lt;isbn&gt;2639-5940&lt;/isbn&gt;&lt;urls&gt;&lt;/urls&gt;&lt;/record&gt;&lt;/Cite&gt;&lt;/EndNote&gt;</w:instrText>
      </w:r>
      <w:r>
        <w:rPr>
          <w:rFonts w:ascii="Times New Roman" w:hAnsi="Times New Roman" w:cs="Times New Roman"/>
          <w:lang w:val="en-GB"/>
        </w:rPr>
        <w:fldChar w:fldCharType="separate"/>
      </w:r>
      <w:r>
        <w:rPr>
          <w:rFonts w:ascii="Times New Roman" w:hAnsi="Times New Roman" w:cs="Times New Roman"/>
          <w:noProof/>
          <w:lang w:val="en-GB"/>
        </w:rPr>
        <w:t>(Mandal et al., 2025)</w:t>
      </w:r>
      <w:r>
        <w:rPr>
          <w:rFonts w:ascii="Times New Roman" w:hAnsi="Times New Roman" w:cs="Times New Roman"/>
          <w:lang w:val="en-GB"/>
        </w:rPr>
        <w:fldChar w:fldCharType="end"/>
      </w:r>
      <w:r>
        <w:rPr>
          <w:rFonts w:ascii="Times New Roman" w:hAnsi="Times New Roman" w:cs="Times New Roman"/>
          <w:lang w:val="en-GB"/>
        </w:rPr>
        <w:t>.</w:t>
      </w:r>
    </w:p>
    <w:p w14:paraId="21777BF2" w14:textId="7C4CEF44" w:rsidR="00112FDC" w:rsidRDefault="00112FDC" w:rsidP="00262C1D">
      <w:pPr>
        <w:tabs>
          <w:tab w:val="left" w:pos="7764"/>
        </w:tabs>
        <w:spacing w:line="480" w:lineRule="auto"/>
        <w:jc w:val="both"/>
        <w:rPr>
          <w:rFonts w:ascii="Times New Roman" w:hAnsi="Times New Roman" w:cs="Times New Roman"/>
          <w:lang w:val="en-GB"/>
        </w:rPr>
      </w:pPr>
      <w:r w:rsidRPr="00262C1D">
        <w:rPr>
          <w:rFonts w:ascii="Times New Roman" w:hAnsi="Times New Roman" w:cs="Times New Roman"/>
          <w:lang w:val="en-GB"/>
        </w:rPr>
        <w:t xml:space="preserve">To determine MDA levels, following a 72h interaction period, the samples were centrifuged at 7000 rpm for 10 minutes at 4°C. The collected cell pellets were subsequently treated with 0.25% TBA (prepared in a 10% TCA solution) and heated in a water bath at 95°C for 30 minutes. After heating, the reaction was stopped by rapidly cooling the samples on ice, followed by another centrifugation at 7000 rpm for 10 minutes. The absorbance of the supernatant, which contained the released MDA, was measured at 530 nm, with the absorbance at 600 nm subtracted to account for background interference </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&lt;EndNote&gt;&lt;Cite&gt;&lt;Author&gt;Rex&lt;/Author&gt;&lt;Year&gt;2024&lt;/Year&gt;&lt;RecNum&gt;679&lt;/RecNum&gt;&lt;DisplayText&gt;(Rex, C. et al., 2024)&lt;/DisplayText&gt;&lt;record&gt;&lt;rec-number&gt;679&lt;/rec-number&gt;&lt;foreign-keys&gt;&lt;key app="EN" db-id="pte05atp02x9d3e2f5ap9e5jvaz9pe00zrxz" timestamp="1749304502"&gt;679&lt;/key&gt;&lt;/foreign-keys&gt;&lt;ref-type name="Journal Article"&gt;17&lt;/ref-type&gt;&lt;contributors&gt;&lt;authors&gt;&lt;author&gt;Rex, Camil&lt;/author&gt;&lt;author&gt;Poddar, Bikram&lt;/author&gt;&lt;author&gt;Das, Soupam&lt;/author&gt;&lt;author&gt;Mukherjee, Amitava&lt;/author&gt;&lt;/authors&gt;&lt;/contributors&gt;&lt;titles&gt;&lt;title&gt;Interactive effects of selected pharmaceutical products (metronidazole, diclofenac, ibuprofen) and differently functionalized nanoplastics on marine algae Chlorella sp&lt;/title&gt;&lt;/titles&gt;&lt;dates&gt;&lt;year&gt;2024&lt;/year&gt;&lt;/dates&gt;&lt;urls&gt;&lt;/urls&gt;&lt;/record&gt;&lt;/Cite&gt;&lt;/EndNote&gt;</w:instrText>
      </w:r>
      <w:r>
        <w:rPr>
          <w:rFonts w:ascii="Times New Roman" w:hAnsi="Times New Roman" w:cs="Times New Roman"/>
          <w:lang w:val="en-GB"/>
        </w:rPr>
        <w:fldChar w:fldCharType="separate"/>
      </w:r>
      <w:r>
        <w:rPr>
          <w:rFonts w:ascii="Times New Roman" w:hAnsi="Times New Roman" w:cs="Times New Roman"/>
          <w:noProof/>
          <w:lang w:val="en-GB"/>
        </w:rPr>
        <w:t>(Rex, C. et al., 2024)</w:t>
      </w:r>
      <w:r>
        <w:rPr>
          <w:rFonts w:ascii="Times New Roman" w:hAnsi="Times New Roman" w:cs="Times New Roman"/>
          <w:lang w:val="en-GB"/>
        </w:rPr>
        <w:fldChar w:fldCharType="end"/>
      </w:r>
      <w:r>
        <w:rPr>
          <w:rFonts w:ascii="Times New Roman" w:hAnsi="Times New Roman" w:cs="Times New Roman"/>
          <w:lang w:val="en-GB"/>
        </w:rPr>
        <w:t>.</w:t>
      </w:r>
    </w:p>
    <w:p w14:paraId="0F794350" w14:textId="34C54BE2" w:rsidR="006536F0" w:rsidRDefault="006536F0" w:rsidP="00262C1D">
      <w:pPr>
        <w:tabs>
          <w:tab w:val="left" w:pos="7764"/>
        </w:tabs>
        <w:spacing w:line="480" w:lineRule="auto"/>
        <w:jc w:val="both"/>
        <w:rPr>
          <w:rFonts w:ascii="Times New Roman" w:hAnsi="Times New Roman" w:cs="Times New Roman"/>
          <w:b/>
          <w:bCs/>
          <w:i/>
          <w:iCs/>
        </w:rPr>
      </w:pPr>
      <w:r w:rsidRPr="00262C1D">
        <w:rPr>
          <w:rFonts w:ascii="Times New Roman" w:hAnsi="Times New Roman" w:cs="Times New Roman"/>
          <w:b/>
          <w:bCs/>
        </w:rPr>
        <w:t>Method S</w:t>
      </w:r>
      <w:r w:rsidR="000C3F4F">
        <w:rPr>
          <w:rFonts w:ascii="Times New Roman" w:hAnsi="Times New Roman" w:cs="Times New Roman"/>
          <w:b/>
          <w:bCs/>
        </w:rPr>
        <w:t>7</w:t>
      </w:r>
      <w:r w:rsidRPr="00262C1D">
        <w:rPr>
          <w:rFonts w:ascii="Times New Roman" w:hAnsi="Times New Roman" w:cs="Times New Roman"/>
          <w:b/>
          <w:bCs/>
        </w:rPr>
        <w:t>:</w:t>
      </w:r>
      <w:r>
        <w:rPr>
          <w:rFonts w:ascii="Times New Roman" w:hAnsi="Times New Roman" w:cs="Times New Roman"/>
          <w:b/>
          <w:bCs/>
        </w:rPr>
        <w:t xml:space="preserve"> Accumulation of Triphenyl phosphate by </w:t>
      </w:r>
      <w:r w:rsidRPr="00542EDD">
        <w:rPr>
          <w:rFonts w:ascii="Times New Roman" w:hAnsi="Times New Roman" w:cs="Times New Roman"/>
          <w:b/>
          <w:bCs/>
          <w:i/>
          <w:iCs/>
        </w:rPr>
        <w:t>Artemia salina</w:t>
      </w:r>
    </w:p>
    <w:p w14:paraId="2C810EAE" w14:textId="194A6C68" w:rsidR="004E1E44" w:rsidRPr="007B333F" w:rsidRDefault="007B333F" w:rsidP="004E1E44">
      <w:pPr>
        <w:tabs>
          <w:tab w:val="left" w:pos="7764"/>
        </w:tabs>
        <w:spacing w:line="480" w:lineRule="auto"/>
        <w:jc w:val="both"/>
        <w:rPr>
          <w:rFonts w:ascii="Times New Roman" w:hAnsi="Times New Roman" w:cs="Times New Roman"/>
        </w:rPr>
      </w:pPr>
      <w:r>
        <w:rPr>
          <w:rFonts w:ascii="Times New Roman" w:hAnsi="Times New Roman" w:cs="Times New Roman"/>
        </w:rPr>
        <w:t xml:space="preserve">ThP accumulation by </w:t>
      </w:r>
      <w:r w:rsidRPr="00FD6889">
        <w:rPr>
          <w:rFonts w:ascii="Times New Roman" w:hAnsi="Times New Roman" w:cs="Times New Roman"/>
          <w:i/>
          <w:iCs/>
        </w:rPr>
        <w:t>Artemia salina</w:t>
      </w:r>
      <w:r>
        <w:rPr>
          <w:rFonts w:ascii="Times New Roman" w:hAnsi="Times New Roman" w:cs="Times New Roman"/>
        </w:rPr>
        <w:t xml:space="preserve"> fed with diatom pre-treated with ThP and the combination of ThP with MFs were analysed by LC-MS. After incubation, the samples </w:t>
      </w:r>
      <w:r w:rsidR="000D7241">
        <w:rPr>
          <w:rFonts w:ascii="Times New Roman" w:hAnsi="Times New Roman" w:cs="Times New Roman"/>
        </w:rPr>
        <w:t xml:space="preserve">were </w:t>
      </w:r>
      <w:r w:rsidR="00FD6889">
        <w:rPr>
          <w:rFonts w:ascii="Times New Roman" w:hAnsi="Times New Roman" w:cs="Times New Roman"/>
        </w:rPr>
        <w:t xml:space="preserve">collected </w:t>
      </w:r>
      <w:r w:rsidR="000D7241">
        <w:rPr>
          <w:rFonts w:ascii="Times New Roman" w:hAnsi="Times New Roman" w:cs="Times New Roman"/>
        </w:rPr>
        <w:t>and</w:t>
      </w:r>
      <w:r>
        <w:rPr>
          <w:rFonts w:ascii="Times New Roman" w:hAnsi="Times New Roman" w:cs="Times New Roman"/>
        </w:rPr>
        <w:t xml:space="preserve"> homogenised with methanol. </w:t>
      </w:r>
      <w:r w:rsidR="007102AC">
        <w:rPr>
          <w:rFonts w:ascii="Times New Roman" w:hAnsi="Times New Roman" w:cs="Times New Roman"/>
        </w:rPr>
        <w:t xml:space="preserve">Followed </w:t>
      </w:r>
      <w:r>
        <w:rPr>
          <w:rFonts w:ascii="Times New Roman" w:hAnsi="Times New Roman" w:cs="Times New Roman"/>
        </w:rPr>
        <w:t>by centrifugation</w:t>
      </w:r>
      <w:r w:rsidR="00495046">
        <w:rPr>
          <w:rFonts w:ascii="Times New Roman" w:hAnsi="Times New Roman" w:cs="Times New Roman"/>
        </w:rPr>
        <w:t>,</w:t>
      </w:r>
      <w:r>
        <w:rPr>
          <w:rFonts w:ascii="Times New Roman" w:hAnsi="Times New Roman" w:cs="Times New Roman"/>
        </w:rPr>
        <w:t xml:space="preserve"> </w:t>
      </w:r>
      <w:r w:rsidR="00495046">
        <w:rPr>
          <w:rFonts w:ascii="Times New Roman" w:hAnsi="Times New Roman" w:cs="Times New Roman"/>
        </w:rPr>
        <w:t xml:space="preserve">the supernatants </w:t>
      </w:r>
      <w:r w:rsidR="00385F85">
        <w:rPr>
          <w:rFonts w:ascii="Times New Roman" w:hAnsi="Times New Roman" w:cs="Times New Roman"/>
        </w:rPr>
        <w:t>were</w:t>
      </w:r>
      <w:r>
        <w:rPr>
          <w:rFonts w:ascii="Times New Roman" w:hAnsi="Times New Roman" w:cs="Times New Roman"/>
        </w:rPr>
        <w:t xml:space="preserve"> subjected to LC-MS analysis. </w:t>
      </w:r>
      <w:r w:rsidR="004E1E44" w:rsidRPr="001F2C3C">
        <w:rPr>
          <w:rFonts w:ascii="Times New Roman" w:hAnsi="Times New Roman" w:cs="Times New Roman"/>
          <w:lang w:val="en-US"/>
        </w:rPr>
        <w:t>A HPLC column Shim-pack GIST C18 column (5µm, 250 mm × 4.6mm, Waters) was chosen to separate the target compounds</w:t>
      </w:r>
      <w:r w:rsidR="004E1E44">
        <w:rPr>
          <w:rFonts w:ascii="Times New Roman" w:hAnsi="Times New Roman" w:cs="Times New Roman"/>
          <w:lang w:val="en-US"/>
        </w:rPr>
        <w:t xml:space="preserve">. </w:t>
      </w:r>
      <w:r w:rsidR="004E1E44" w:rsidRPr="001F2C3C">
        <w:rPr>
          <w:rFonts w:ascii="Times New Roman" w:hAnsi="Times New Roman" w:cs="Times New Roman"/>
          <w:lang w:val="en-US"/>
        </w:rPr>
        <w:t xml:space="preserve">The injection volume was 10 </w:t>
      </w:r>
      <w:r w:rsidR="004E1E44">
        <w:rPr>
          <w:rFonts w:ascii="Times New Roman" w:hAnsi="Times New Roman" w:cs="Times New Roman"/>
          <w:lang w:val="en-US"/>
        </w:rPr>
        <w:t>µ</w:t>
      </w:r>
      <w:r w:rsidR="004E1E44" w:rsidRPr="001F2C3C">
        <w:rPr>
          <w:rFonts w:ascii="Times New Roman" w:hAnsi="Times New Roman" w:cs="Times New Roman"/>
          <w:lang w:val="en-US"/>
        </w:rPr>
        <w:t xml:space="preserve">L with a flow rate of 0.8 mL/min, and the column was maintained at 40 </w:t>
      </w:r>
      <m:oMath>
        <m:r>
          <w:rPr>
            <w:rFonts w:ascii="Cambria Math" w:hAnsi="Cambria Math" w:cs="Times New Roman"/>
            <w:lang w:val="en-US"/>
          </w:rPr>
          <m:t>℃</m:t>
        </m:r>
      </m:oMath>
      <w:r w:rsidR="004E1E44" w:rsidRPr="001F2C3C">
        <w:rPr>
          <w:rFonts w:ascii="Times New Roman" w:hAnsi="Times New Roman" w:cs="Times New Roman"/>
          <w:lang w:val="en-US"/>
        </w:rPr>
        <w:t>. The total run time was set for 20 min</w:t>
      </w:r>
      <w:r w:rsidR="004E1E44">
        <w:rPr>
          <w:rFonts w:ascii="Times New Roman" w:hAnsi="Times New Roman" w:cs="Times New Roman"/>
          <w:lang w:val="en-US"/>
        </w:rPr>
        <w:t xml:space="preserve"> </w:t>
      </w:r>
      <w:r w:rsidR="004E1E44" w:rsidRPr="00FD6889">
        <w:rPr>
          <w:rFonts w:ascii="Times New Roman" w:hAnsi="Times New Roman" w:cs="Times New Roman"/>
          <w:lang w:val="en-US"/>
        </w:rPr>
        <w:fldChar w:fldCharType="begin"/>
      </w:r>
      <w:r w:rsidR="004E1E44" w:rsidRPr="00FD6889">
        <w:rPr>
          <w:rFonts w:ascii="Times New Roman" w:hAnsi="Times New Roman" w:cs="Times New Roman"/>
          <w:lang w:val="en-US"/>
        </w:rPr>
        <w:instrText xml:space="preserve"> ADDIN EN.CITE &lt;EndNote&gt;&lt;Cite&gt;&lt;Author&gt;Mei&lt;/Author&gt;&lt;Year&gt;2025&lt;/Year&gt;&lt;RecNum&gt;184&lt;/RecNum&gt;&lt;DisplayText&gt;(Mei et al., 2025)&lt;/DisplayText&gt;&lt;record&gt;&lt;rec-number&gt;184&lt;/rec-number&gt;&lt;foreign-keys&gt;&lt;key app="EN" db-id="ax0ztt0e1evws8e5wdyxpwwex95xwsttzp5z" timestamp="1764248418"&gt;184&lt;/key&gt;&lt;/foreign-keys&gt;&lt;ref-type name="Journal Article"&gt;17&lt;/ref-type&gt;&lt;contributors&gt;&lt;authors&gt;&lt;author&gt;Mei, Mengyuan&lt;/author&gt;&lt;author&gt;Deng, Lin&lt;/author&gt;&lt;author&gt;Lin, Zihan&lt;/author&gt;&lt;author&gt;Ai, Fuxun&lt;/author&gt;&lt;author&gt;Yin, Ying&lt;/author&gt;&lt;author&gt;Guo, Hongyan&lt;/author&gt;&lt;/authors&gt;&lt;/contributors&gt;&lt;titles&gt;&lt;title&gt;Effects of Triphenyl phosphate (TPHP) on Microcystis aeruginosa: Growth stimulation and adaptability mechanisms&lt;/title&gt;&lt;secondary-title&gt;Journal of Hazardous Materials&lt;/secondary-title&gt;&lt;/titles&gt;&lt;periodical&gt;&lt;full-title&gt;Journal of Hazardous Materials&lt;/full-title&gt;&lt;/periodical&gt;&lt;pages&gt;139238&lt;/pages&gt;&lt;dates&gt;&lt;year&gt;2025&lt;/year&gt;&lt;/dates&gt;&lt;isbn&gt;0304-3894&lt;/isbn&gt;&lt;urls&gt;&lt;/urls&gt;&lt;/record&gt;&lt;/Cite&gt;&lt;/EndNote&gt;</w:instrText>
      </w:r>
      <w:r w:rsidR="004E1E44" w:rsidRPr="00FD6889">
        <w:rPr>
          <w:rFonts w:ascii="Times New Roman" w:hAnsi="Times New Roman" w:cs="Times New Roman"/>
          <w:lang w:val="en-US"/>
        </w:rPr>
        <w:fldChar w:fldCharType="separate"/>
      </w:r>
      <w:r w:rsidR="004E1E44" w:rsidRPr="00FD6889">
        <w:rPr>
          <w:rFonts w:ascii="Times New Roman" w:hAnsi="Times New Roman" w:cs="Times New Roman"/>
          <w:noProof/>
          <w:lang w:val="en-US"/>
        </w:rPr>
        <w:t>(Mei et al., 2025)</w:t>
      </w:r>
      <w:r w:rsidR="004E1E44" w:rsidRPr="00FD6889">
        <w:rPr>
          <w:rFonts w:ascii="Times New Roman" w:hAnsi="Times New Roman" w:cs="Times New Roman"/>
          <w:lang w:val="en-US"/>
        </w:rPr>
        <w:fldChar w:fldCharType="end"/>
      </w:r>
      <w:r w:rsidR="004E1E44" w:rsidRPr="00FD6889">
        <w:rPr>
          <w:rFonts w:ascii="Times New Roman" w:hAnsi="Times New Roman" w:cs="Times New Roman"/>
          <w:b/>
          <w:bCs/>
          <w:lang w:val="en-US"/>
        </w:rPr>
        <w:t>.</w:t>
      </w:r>
    </w:p>
    <w:p w14:paraId="473B8561" w14:textId="48D9C5FF" w:rsidR="00BD7159" w:rsidRPr="00262C1D" w:rsidRDefault="00BD7159" w:rsidP="00262C1D">
      <w:pPr>
        <w:tabs>
          <w:tab w:val="left" w:pos="7764"/>
        </w:tabs>
        <w:spacing w:line="480" w:lineRule="auto"/>
        <w:jc w:val="both"/>
        <w:rPr>
          <w:rFonts w:ascii="Times New Roman" w:eastAsia="Times New Roman" w:hAnsi="Times New Roman" w:cs="Times New Roman"/>
          <w:b/>
          <w:bCs/>
          <w:kern w:val="0"/>
          <w:lang w:eastAsia="en-IN"/>
          <w14:ligatures w14:val="none"/>
        </w:rPr>
      </w:pPr>
      <w:r w:rsidRPr="00262C1D">
        <w:rPr>
          <w:rFonts w:ascii="Times New Roman" w:hAnsi="Times New Roman" w:cs="Times New Roman"/>
          <w:b/>
          <w:bCs/>
        </w:rPr>
        <w:t>Method S</w:t>
      </w:r>
      <w:r w:rsidR="008D4C84">
        <w:rPr>
          <w:rFonts w:ascii="Times New Roman" w:hAnsi="Times New Roman" w:cs="Times New Roman"/>
          <w:b/>
          <w:bCs/>
        </w:rPr>
        <w:t>8</w:t>
      </w:r>
      <w:r w:rsidRPr="00262C1D">
        <w:rPr>
          <w:rFonts w:ascii="Times New Roman" w:hAnsi="Times New Roman" w:cs="Times New Roman"/>
          <w:b/>
          <w:bCs/>
        </w:rPr>
        <w:t xml:space="preserve">: </w:t>
      </w:r>
      <w:r w:rsidR="00C617D3">
        <w:rPr>
          <w:rFonts w:ascii="Times New Roman" w:eastAsia="Times New Roman" w:hAnsi="Times New Roman" w:cs="Times New Roman"/>
          <w:b/>
          <w:bCs/>
          <w:kern w:val="0"/>
          <w:lang w:eastAsia="en-IN"/>
          <w14:ligatures w14:val="none"/>
        </w:rPr>
        <w:t xml:space="preserve">Abbotts </w:t>
      </w:r>
      <w:r w:rsidRPr="00262C1D">
        <w:rPr>
          <w:rFonts w:ascii="Times New Roman" w:eastAsia="Times New Roman" w:hAnsi="Times New Roman" w:cs="Times New Roman"/>
          <w:b/>
          <w:bCs/>
          <w:kern w:val="0"/>
          <w:lang w:eastAsia="en-IN"/>
          <w14:ligatures w14:val="none"/>
        </w:rPr>
        <w:t xml:space="preserve">modelling </w:t>
      </w:r>
    </w:p>
    <w:p w14:paraId="0BB5BAD6" w14:textId="1797E4BC" w:rsidR="00BD7159" w:rsidRPr="00262C1D" w:rsidRDefault="00BD7159" w:rsidP="00262C1D">
      <w:pPr>
        <w:tabs>
          <w:tab w:val="left" w:pos="7764"/>
        </w:tabs>
        <w:spacing w:line="480" w:lineRule="auto"/>
        <w:jc w:val="both"/>
        <w:rPr>
          <w:rFonts w:ascii="Times New Roman" w:hAnsi="Times New Roman" w:cs="Times New Roman"/>
        </w:rPr>
      </w:pPr>
      <w:r w:rsidRPr="00262C1D">
        <w:rPr>
          <w:rFonts w:ascii="Times New Roman" w:hAnsi="Times New Roman" w:cs="Times New Roman"/>
        </w:rPr>
        <w:t xml:space="preserve">The type of interaction occurring between </w:t>
      </w:r>
      <w:r w:rsidR="00F92794" w:rsidRPr="00262C1D">
        <w:rPr>
          <w:rFonts w:ascii="Times New Roman" w:hAnsi="Times New Roman" w:cs="Times New Roman"/>
        </w:rPr>
        <w:t>MFs</w:t>
      </w:r>
      <w:r w:rsidRPr="00262C1D">
        <w:rPr>
          <w:rFonts w:ascii="Times New Roman" w:hAnsi="Times New Roman" w:cs="Times New Roman"/>
        </w:rPr>
        <w:t xml:space="preserve"> and T</w:t>
      </w:r>
      <w:r w:rsidR="00F92794" w:rsidRPr="00262C1D">
        <w:rPr>
          <w:rFonts w:ascii="Times New Roman" w:hAnsi="Times New Roman" w:cs="Times New Roman"/>
        </w:rPr>
        <w:t>hP</w:t>
      </w:r>
      <w:r w:rsidRPr="00262C1D">
        <w:rPr>
          <w:rFonts w:ascii="Times New Roman" w:hAnsi="Times New Roman" w:cs="Times New Roman"/>
        </w:rPr>
        <w:t xml:space="preserve"> when present together as </w:t>
      </w:r>
      <w:r w:rsidR="00F92794" w:rsidRPr="00262C1D">
        <w:rPr>
          <w:rFonts w:ascii="Times New Roman" w:hAnsi="Times New Roman" w:cs="Times New Roman"/>
        </w:rPr>
        <w:t xml:space="preserve">a </w:t>
      </w:r>
      <w:r w:rsidRPr="00262C1D">
        <w:rPr>
          <w:rFonts w:ascii="Times New Roman" w:hAnsi="Times New Roman" w:cs="Times New Roman"/>
        </w:rPr>
        <w:t xml:space="preserve">mixture was determined. Based on the toxicities produced by pristine </w:t>
      </w:r>
      <w:r w:rsidR="00F92794" w:rsidRPr="00262C1D">
        <w:rPr>
          <w:rFonts w:ascii="Times New Roman" w:hAnsi="Times New Roman" w:cs="Times New Roman"/>
        </w:rPr>
        <w:t>MFs and ThP</w:t>
      </w:r>
      <w:r w:rsidRPr="00262C1D">
        <w:rPr>
          <w:rFonts w:ascii="Times New Roman" w:hAnsi="Times New Roman" w:cs="Times New Roman"/>
        </w:rPr>
        <w:t>, the expected toxicity (</w:t>
      </w:r>
      <w:proofErr w:type="spellStart"/>
      <w:r w:rsidRPr="00262C1D">
        <w:rPr>
          <w:rFonts w:ascii="Times New Roman" w:hAnsi="Times New Roman" w:cs="Times New Roman"/>
        </w:rPr>
        <w:t>CExp</w:t>
      </w:r>
      <w:proofErr w:type="spellEnd"/>
      <w:r w:rsidRPr="00262C1D">
        <w:rPr>
          <w:rFonts w:ascii="Times New Roman" w:hAnsi="Times New Roman" w:cs="Times New Roman"/>
        </w:rPr>
        <w:t>) of the mixture was estimated using equation (1)</w:t>
      </w:r>
    </w:p>
    <w:p w14:paraId="55CD58A4" w14:textId="4E7491E8" w:rsidR="00BD7159" w:rsidRPr="00262C1D" w:rsidRDefault="00BD7159" w:rsidP="00262C1D">
      <w:pPr>
        <w:pStyle w:val="ListParagraph"/>
        <w:numPr>
          <w:ilvl w:val="0"/>
          <w:numId w:val="1"/>
        </w:numPr>
        <w:tabs>
          <w:tab w:val="left" w:pos="7764"/>
        </w:tabs>
        <w:spacing w:line="480" w:lineRule="auto"/>
        <w:jc w:val="both"/>
        <w:rPr>
          <w:rFonts w:ascii="Times New Roman" w:hAnsi="Times New Roman" w:cs="Times New Roman"/>
        </w:rPr>
      </w:pPr>
      <w:bookmarkStart w:id="1" w:name="_Hlk214917887"/>
      <w:proofErr w:type="spellStart"/>
      <w:r w:rsidRPr="00262C1D">
        <w:rPr>
          <w:rFonts w:ascii="Times New Roman" w:hAnsi="Times New Roman" w:cs="Times New Roman"/>
        </w:rPr>
        <w:t>C</w:t>
      </w:r>
      <w:r w:rsidRPr="00262C1D">
        <w:rPr>
          <w:rFonts w:ascii="Times New Roman" w:hAnsi="Times New Roman" w:cs="Times New Roman"/>
          <w:vertAlign w:val="subscript"/>
        </w:rPr>
        <w:t>Exp</w:t>
      </w:r>
      <w:proofErr w:type="spellEnd"/>
      <w:r w:rsidRPr="00262C1D">
        <w:rPr>
          <w:rFonts w:ascii="Times New Roman" w:hAnsi="Times New Roman" w:cs="Times New Roman"/>
        </w:rPr>
        <w:t xml:space="preserve">= </w:t>
      </w:r>
      <w:r w:rsidR="00113EE2">
        <w:rPr>
          <w:rFonts w:ascii="Times New Roman" w:hAnsi="Times New Roman" w:cs="Times New Roman"/>
        </w:rPr>
        <w:t>M</w:t>
      </w:r>
      <w:r w:rsidRPr="00262C1D">
        <w:rPr>
          <w:rFonts w:ascii="Times New Roman" w:hAnsi="Times New Roman" w:cs="Times New Roman"/>
        </w:rPr>
        <w:t>+T</w:t>
      </w:r>
      <w:r w:rsidR="00F92794" w:rsidRPr="00262C1D">
        <w:rPr>
          <w:rFonts w:ascii="Times New Roman" w:hAnsi="Times New Roman" w:cs="Times New Roman"/>
        </w:rPr>
        <w:t xml:space="preserve"> –</w:t>
      </w:r>
      <w:r w:rsidR="00113EE2">
        <w:rPr>
          <w:rFonts w:ascii="Times New Roman" w:hAnsi="Times New Roman" w:cs="Times New Roman"/>
        </w:rPr>
        <w:t xml:space="preserve"> </w:t>
      </w:r>
      <w:r w:rsidR="00F92794" w:rsidRPr="00262C1D">
        <w:rPr>
          <w:rFonts w:ascii="Times New Roman" w:hAnsi="Times New Roman" w:cs="Times New Roman"/>
        </w:rPr>
        <w:t>(N*T/100)</w:t>
      </w:r>
    </w:p>
    <w:p w14:paraId="41CE6E8F" w14:textId="15696EAE" w:rsidR="00BD7159" w:rsidRPr="00262C1D" w:rsidRDefault="00BD7159" w:rsidP="00262C1D">
      <w:pPr>
        <w:tabs>
          <w:tab w:val="left" w:pos="7764"/>
        </w:tabs>
        <w:spacing w:line="480" w:lineRule="auto"/>
        <w:jc w:val="both"/>
        <w:rPr>
          <w:rFonts w:ascii="Times New Roman" w:hAnsi="Times New Roman" w:cs="Times New Roman"/>
        </w:rPr>
      </w:pPr>
      <w:r w:rsidRPr="00262C1D">
        <w:rPr>
          <w:rFonts w:ascii="Times New Roman" w:hAnsi="Times New Roman" w:cs="Times New Roman"/>
        </w:rPr>
        <w:t xml:space="preserve">Where </w:t>
      </w:r>
      <w:r w:rsidR="00113EE2">
        <w:rPr>
          <w:rFonts w:ascii="Times New Roman" w:hAnsi="Times New Roman" w:cs="Times New Roman"/>
        </w:rPr>
        <w:t>M</w:t>
      </w:r>
      <w:r w:rsidRPr="00262C1D">
        <w:rPr>
          <w:rFonts w:ascii="Times New Roman" w:hAnsi="Times New Roman" w:cs="Times New Roman"/>
        </w:rPr>
        <w:t xml:space="preserve"> and T </w:t>
      </w:r>
      <w:r w:rsidR="00F92794" w:rsidRPr="00262C1D">
        <w:rPr>
          <w:rFonts w:ascii="Times New Roman" w:hAnsi="Times New Roman" w:cs="Times New Roman"/>
        </w:rPr>
        <w:t>denote</w:t>
      </w:r>
      <w:r w:rsidRPr="00262C1D">
        <w:rPr>
          <w:rFonts w:ascii="Times New Roman" w:hAnsi="Times New Roman" w:cs="Times New Roman"/>
        </w:rPr>
        <w:t xml:space="preserve"> the toxicity of pristine </w:t>
      </w:r>
      <w:r w:rsidR="0030384C" w:rsidRPr="00262C1D">
        <w:rPr>
          <w:rFonts w:ascii="Times New Roman" w:hAnsi="Times New Roman" w:cs="Times New Roman"/>
        </w:rPr>
        <w:t>MFs and ThP</w:t>
      </w:r>
      <w:r w:rsidRPr="00262C1D">
        <w:rPr>
          <w:rFonts w:ascii="Times New Roman" w:hAnsi="Times New Roman" w:cs="Times New Roman"/>
        </w:rPr>
        <w:t>, respectively. Then, the inhibition ratio (RI) was calculated using equation (2)</w:t>
      </w:r>
    </w:p>
    <w:p w14:paraId="27743BC4" w14:textId="34890281" w:rsidR="00BD7159" w:rsidRPr="00262C1D" w:rsidRDefault="00894619" w:rsidP="00262C1D">
      <w:pPr>
        <w:tabs>
          <w:tab w:val="left" w:pos="7764"/>
        </w:tabs>
        <w:spacing w:line="480" w:lineRule="auto"/>
        <w:jc w:val="both"/>
        <w:rPr>
          <w:rFonts w:ascii="Times New Roman" w:hAnsi="Times New Roman" w:cs="Times New Roman"/>
          <w:vertAlign w:val="subscript"/>
        </w:rPr>
      </w:pPr>
      <w:r w:rsidRPr="00262C1D">
        <w:rPr>
          <w:rFonts w:ascii="Times New Roman" w:hAnsi="Times New Roman" w:cs="Times New Roman"/>
        </w:rPr>
        <w:t xml:space="preserve">    </w:t>
      </w:r>
      <w:r w:rsidR="00BD7159" w:rsidRPr="00262C1D">
        <w:rPr>
          <w:rFonts w:ascii="Times New Roman" w:hAnsi="Times New Roman" w:cs="Times New Roman"/>
        </w:rPr>
        <w:t>(2)</w:t>
      </w:r>
      <w:r w:rsidRPr="00262C1D">
        <w:rPr>
          <w:rFonts w:ascii="Times New Roman" w:hAnsi="Times New Roman" w:cs="Times New Roman"/>
        </w:rPr>
        <w:t xml:space="preserve"> </w:t>
      </w:r>
      <w:r w:rsidR="00F92794" w:rsidRPr="00262C1D">
        <w:rPr>
          <w:rFonts w:ascii="Times New Roman" w:hAnsi="Times New Roman" w:cs="Times New Roman"/>
        </w:rPr>
        <w:t>R</w:t>
      </w:r>
      <w:r w:rsidR="00F92794" w:rsidRPr="00262C1D">
        <w:rPr>
          <w:rFonts w:ascii="Times New Roman" w:hAnsi="Times New Roman" w:cs="Times New Roman"/>
          <w:vertAlign w:val="subscript"/>
        </w:rPr>
        <w:t xml:space="preserve">I </w:t>
      </w:r>
      <w:r w:rsidR="00F92794" w:rsidRPr="00262C1D">
        <w:rPr>
          <w:rFonts w:ascii="Times New Roman" w:hAnsi="Times New Roman" w:cs="Times New Roman"/>
        </w:rPr>
        <w:t xml:space="preserve">= </w:t>
      </w:r>
      <w:proofErr w:type="spellStart"/>
      <w:r w:rsidR="00F92794" w:rsidRPr="00262C1D">
        <w:rPr>
          <w:rFonts w:ascii="Times New Roman" w:hAnsi="Times New Roman" w:cs="Times New Roman"/>
        </w:rPr>
        <w:t>C</w:t>
      </w:r>
      <w:r w:rsidR="00F92794" w:rsidRPr="00262C1D">
        <w:rPr>
          <w:rFonts w:ascii="Times New Roman" w:hAnsi="Times New Roman" w:cs="Times New Roman"/>
          <w:vertAlign w:val="subscript"/>
        </w:rPr>
        <w:t>Obs</w:t>
      </w:r>
      <w:proofErr w:type="spellEnd"/>
      <w:r w:rsidR="00F92794" w:rsidRPr="00262C1D">
        <w:rPr>
          <w:rFonts w:ascii="Times New Roman" w:hAnsi="Times New Roman" w:cs="Times New Roman"/>
          <w:vertAlign w:val="subscript"/>
        </w:rPr>
        <w:t xml:space="preserve"> </w:t>
      </w:r>
      <w:r w:rsidR="00F92794" w:rsidRPr="00262C1D">
        <w:rPr>
          <w:rFonts w:ascii="Times New Roman" w:hAnsi="Times New Roman" w:cs="Times New Roman"/>
        </w:rPr>
        <w:t xml:space="preserve">/ </w:t>
      </w:r>
      <w:proofErr w:type="spellStart"/>
      <w:r w:rsidR="00F92794" w:rsidRPr="00262C1D">
        <w:rPr>
          <w:rFonts w:ascii="Times New Roman" w:hAnsi="Times New Roman" w:cs="Times New Roman"/>
        </w:rPr>
        <w:t>C</w:t>
      </w:r>
      <w:r w:rsidR="00F92794" w:rsidRPr="00262C1D">
        <w:rPr>
          <w:rFonts w:ascii="Times New Roman" w:hAnsi="Times New Roman" w:cs="Times New Roman"/>
          <w:vertAlign w:val="subscript"/>
        </w:rPr>
        <w:t>exp</w:t>
      </w:r>
      <w:proofErr w:type="spellEnd"/>
    </w:p>
    <w:bookmarkEnd w:id="1"/>
    <w:p w14:paraId="35D4AF92" w14:textId="3E488EFF" w:rsidR="00BD7159" w:rsidRDefault="00BD7159" w:rsidP="00262C1D">
      <w:pPr>
        <w:tabs>
          <w:tab w:val="left" w:pos="7764"/>
        </w:tabs>
        <w:spacing w:line="480" w:lineRule="auto"/>
        <w:jc w:val="both"/>
        <w:rPr>
          <w:rFonts w:ascii="Times New Roman" w:hAnsi="Times New Roman" w:cs="Times New Roman"/>
        </w:rPr>
      </w:pPr>
      <w:r w:rsidRPr="00262C1D">
        <w:rPr>
          <w:rFonts w:ascii="Times New Roman" w:hAnsi="Times New Roman" w:cs="Times New Roman"/>
        </w:rPr>
        <w:t xml:space="preserve">Where, </w:t>
      </w:r>
      <w:proofErr w:type="spellStart"/>
      <w:r w:rsidRPr="00262C1D">
        <w:rPr>
          <w:rFonts w:ascii="Times New Roman" w:hAnsi="Times New Roman" w:cs="Times New Roman"/>
        </w:rPr>
        <w:t>C</w:t>
      </w:r>
      <w:r w:rsidRPr="00262C1D">
        <w:rPr>
          <w:rFonts w:ascii="Times New Roman" w:hAnsi="Times New Roman" w:cs="Times New Roman"/>
          <w:vertAlign w:val="subscript"/>
        </w:rPr>
        <w:t>Obs</w:t>
      </w:r>
      <w:proofErr w:type="spellEnd"/>
      <w:r w:rsidRPr="00262C1D">
        <w:rPr>
          <w:rFonts w:ascii="Times New Roman" w:hAnsi="Times New Roman" w:cs="Times New Roman"/>
        </w:rPr>
        <w:t xml:space="preserve"> denote the observed toxicity of the mixture, </w:t>
      </w:r>
      <w:r w:rsidR="00C823AB" w:rsidRPr="00262C1D">
        <w:rPr>
          <w:rFonts w:ascii="Times New Roman" w:hAnsi="Times New Roman" w:cs="Times New Roman"/>
        </w:rPr>
        <w:t>MFs, and ThP</w:t>
      </w:r>
      <w:r w:rsidRPr="00262C1D">
        <w:rPr>
          <w:rFonts w:ascii="Times New Roman" w:hAnsi="Times New Roman" w:cs="Times New Roman"/>
        </w:rPr>
        <w:t xml:space="preserve">. The kind of interaction between </w:t>
      </w:r>
      <w:r w:rsidR="00C823AB" w:rsidRPr="00262C1D">
        <w:rPr>
          <w:rFonts w:ascii="Times New Roman" w:hAnsi="Times New Roman" w:cs="Times New Roman"/>
        </w:rPr>
        <w:t xml:space="preserve">MFs and ThP </w:t>
      </w:r>
      <w:r w:rsidRPr="00262C1D">
        <w:rPr>
          <w:rFonts w:ascii="Times New Roman" w:hAnsi="Times New Roman" w:cs="Times New Roman"/>
        </w:rPr>
        <w:t xml:space="preserve">was decided based on the inhibition ratio. If the inhibition ratio is less than 1, then the interaction is stated as antagonistic. If the inhibition ratio is 1, then the interaction nature is called additive. Whereas if the inhibition ratio exceeds 1, the interaction between the two contaminants is said to be synergistic. Statistical analysis is performed </w:t>
      </w:r>
      <w:r w:rsidR="00C823AB" w:rsidRPr="00262C1D">
        <w:rPr>
          <w:rFonts w:ascii="Times New Roman" w:hAnsi="Times New Roman" w:cs="Times New Roman"/>
        </w:rPr>
        <w:t xml:space="preserve">by </w:t>
      </w:r>
      <w:r w:rsidRPr="00262C1D">
        <w:rPr>
          <w:rFonts w:ascii="Times New Roman" w:hAnsi="Times New Roman" w:cs="Times New Roman"/>
        </w:rPr>
        <w:t xml:space="preserve">comparing the observed and the expected toxicity using Two-way ANOVA. Regardless of the RI value obtained, the kind of interaction between the contaminants is called additive if no significant difference </w:t>
      </w:r>
      <w:r w:rsidR="00C823AB" w:rsidRPr="00262C1D">
        <w:rPr>
          <w:rFonts w:ascii="Times New Roman" w:hAnsi="Times New Roman" w:cs="Times New Roman"/>
        </w:rPr>
        <w:t>exists</w:t>
      </w:r>
      <w:r w:rsidRPr="00262C1D">
        <w:rPr>
          <w:rFonts w:ascii="Times New Roman" w:hAnsi="Times New Roman" w:cs="Times New Roman"/>
        </w:rPr>
        <w:t xml:space="preserve"> between the observed and the expected toxicity</w:t>
      </w:r>
      <w:r w:rsidR="000E78B2" w:rsidRPr="00262C1D">
        <w:rPr>
          <w:rFonts w:ascii="Times New Roman" w:hAnsi="Times New Roman" w:cs="Times New Roman"/>
        </w:rPr>
        <w:t xml:space="preserve"> </w:t>
      </w:r>
      <w:r w:rsidR="000E78B2" w:rsidRPr="00262C1D">
        <w:rPr>
          <w:rFonts w:ascii="Times New Roman" w:hAnsi="Times New Roman" w:cs="Times New Roman"/>
        </w:rPr>
        <w:fldChar w:fldCharType="begin"/>
      </w:r>
      <w:r w:rsidR="000E78B2" w:rsidRPr="00262C1D">
        <w:rPr>
          <w:rFonts w:ascii="Times New Roman" w:hAnsi="Times New Roman" w:cs="Times New Roman"/>
        </w:rPr>
        <w:instrText xml:space="preserve"> ADDIN EN.CITE &lt;EndNote&gt;&lt;Cite&gt;&lt;Author&gt;Thiagarajan&lt;/Author&gt;&lt;Year&gt;2019&lt;/Year&gt;&lt;RecNum&gt;71&lt;/RecNum&gt;&lt;DisplayText&gt;(Thiagarajan et al., 2019)&lt;/DisplayText&gt;&lt;record&gt;&lt;rec-number&gt;71&lt;/rec-number&gt;&lt;foreign-keys&gt;&lt;key app="EN" db-id="ax0ztt0e1evws8e5wdyxpwwex95xwsttzp5z" timestamp="1749207836"&gt;71&lt;/key&gt;&lt;/foreign-keys&gt;&lt;ref-type name="Journal Article"&gt;17&lt;/ref-type&gt;&lt;contributors&gt;&lt;authors&gt;&lt;author&gt;Thiagarajan, Vignesh&lt;/author&gt;&lt;author&gt;Natarajan, Lokeshwari&lt;/author&gt;&lt;author&gt;Seenivasan, R&lt;/author&gt;&lt;author&gt;Chandrasekaran, N&lt;/author&gt;&lt;author&gt;Mukherjee, Amitava&lt;/author&gt;&lt;/authors&gt;&lt;/contributors&gt;&lt;titles&gt;&lt;title&gt;Tetracycline affects the toxicity of P25 n-TiO2 towards marine microalgae Chlorella sp&lt;/title&gt;&lt;secondary-title&gt;Environmental research&lt;/secondary-title&gt;&lt;/titles&gt;&lt;periodical&gt;&lt;full-title&gt;Environmental research&lt;/full-title&gt;&lt;/periodical&gt;&lt;pages&gt;108808&lt;/pages&gt;&lt;volume&gt;179&lt;/volume&gt;&lt;dates&gt;&lt;year&gt;2019&lt;/year&gt;&lt;/dates&gt;&lt;isbn&gt;0013-9351&lt;/isbn&gt;&lt;urls&gt;&lt;/urls&gt;&lt;/record&gt;&lt;/Cite&gt;&lt;/EndNote&gt;</w:instrText>
      </w:r>
      <w:r w:rsidR="000E78B2" w:rsidRPr="00262C1D">
        <w:rPr>
          <w:rFonts w:ascii="Times New Roman" w:hAnsi="Times New Roman" w:cs="Times New Roman"/>
        </w:rPr>
        <w:fldChar w:fldCharType="separate"/>
      </w:r>
      <w:r w:rsidR="000E78B2" w:rsidRPr="00262C1D">
        <w:rPr>
          <w:rFonts w:ascii="Times New Roman" w:hAnsi="Times New Roman" w:cs="Times New Roman"/>
          <w:noProof/>
        </w:rPr>
        <w:t>(Thiagarajan et al., 2019)</w:t>
      </w:r>
      <w:r w:rsidR="000E78B2" w:rsidRPr="00262C1D">
        <w:rPr>
          <w:rFonts w:ascii="Times New Roman" w:hAnsi="Times New Roman" w:cs="Times New Roman"/>
        </w:rPr>
        <w:fldChar w:fldCharType="end"/>
      </w:r>
      <w:r w:rsidR="000E78B2" w:rsidRPr="00262C1D">
        <w:rPr>
          <w:rFonts w:ascii="Times New Roman" w:hAnsi="Times New Roman" w:cs="Times New Roman"/>
        </w:rPr>
        <w:t>.</w:t>
      </w:r>
      <w:r w:rsidRPr="00262C1D">
        <w:rPr>
          <w:rFonts w:ascii="Times New Roman" w:hAnsi="Times New Roman" w:cs="Times New Roman"/>
        </w:rPr>
        <w:t xml:space="preserve"> </w:t>
      </w:r>
    </w:p>
    <w:p w14:paraId="7BA01A1C" w14:textId="6CD980CB" w:rsidR="00014E9F" w:rsidRDefault="00014E9F" w:rsidP="00262C1D">
      <w:pPr>
        <w:tabs>
          <w:tab w:val="left" w:pos="7764"/>
        </w:tabs>
        <w:spacing w:line="480" w:lineRule="auto"/>
        <w:jc w:val="both"/>
        <w:rPr>
          <w:rFonts w:ascii="Times New Roman" w:hAnsi="Times New Roman" w:cs="Times New Roman"/>
        </w:rPr>
      </w:pPr>
      <w:r w:rsidRPr="00262C1D">
        <w:rPr>
          <w:rFonts w:ascii="Times New Roman" w:hAnsi="Times New Roman" w:cs="Times New Roman"/>
          <w:b/>
          <w:bCs/>
        </w:rPr>
        <w:t>Method S</w:t>
      </w:r>
      <w:r w:rsidR="007157C8">
        <w:rPr>
          <w:rFonts w:ascii="Times New Roman" w:hAnsi="Times New Roman" w:cs="Times New Roman"/>
          <w:b/>
          <w:bCs/>
        </w:rPr>
        <w:t>9</w:t>
      </w:r>
      <w:r w:rsidRPr="00262C1D">
        <w:rPr>
          <w:rFonts w:ascii="Times New Roman" w:hAnsi="Times New Roman" w:cs="Times New Roman"/>
          <w:b/>
          <w:bCs/>
        </w:rPr>
        <w:t>:</w:t>
      </w:r>
      <w:r w:rsidR="00AB1125">
        <w:rPr>
          <w:rFonts w:ascii="Times New Roman" w:hAnsi="Times New Roman" w:cs="Times New Roman"/>
          <w:b/>
          <w:bCs/>
        </w:rPr>
        <w:t xml:space="preserve"> </w:t>
      </w:r>
      <w:r w:rsidR="00AB1125" w:rsidRPr="00AB1125">
        <w:rPr>
          <w:rFonts w:ascii="Times New Roman" w:hAnsi="Times New Roman" w:cs="Times New Roman"/>
          <w:b/>
          <w:bCs/>
        </w:rPr>
        <w:t>Integrated biomarker responses (IBR)</w:t>
      </w:r>
      <w:r w:rsidR="00AB1125" w:rsidRPr="00314C17">
        <w:rPr>
          <w:rFonts w:ascii="Times New Roman" w:hAnsi="Times New Roman" w:cs="Times New Roman"/>
        </w:rPr>
        <w:t xml:space="preserve"> </w:t>
      </w:r>
    </w:p>
    <w:p w14:paraId="1AA3F27A" w14:textId="32D374EE" w:rsidR="00014E9F" w:rsidRPr="00314C17" w:rsidRDefault="00014E9F" w:rsidP="00014E9F">
      <w:pPr>
        <w:spacing w:line="480" w:lineRule="auto"/>
        <w:rPr>
          <w:rFonts w:ascii="Times New Roman" w:hAnsi="Times New Roman" w:cs="Times New Roman"/>
        </w:rPr>
      </w:pPr>
      <w:r w:rsidRPr="00314C17">
        <w:rPr>
          <w:rFonts w:ascii="Times New Roman" w:hAnsi="Times New Roman" w:cs="Times New Roman"/>
        </w:rPr>
        <w:t xml:space="preserve">Integrated biomarker responses (IBR) values were calculated as </w:t>
      </w:r>
      <w:r>
        <w:rPr>
          <w:rFonts w:ascii="Times New Roman" w:hAnsi="Times New Roman" w:cs="Times New Roman"/>
        </w:rPr>
        <w:t xml:space="preserve">per </w:t>
      </w:r>
      <w:r>
        <w:rPr>
          <w:rFonts w:ascii="Times New Roman" w:hAnsi="Times New Roman" w:cs="Times New Roman"/>
        </w:rPr>
        <w:fldChar w:fldCharType="begin"/>
      </w:r>
      <w:r w:rsidR="0007544D">
        <w:rPr>
          <w:rFonts w:ascii="Times New Roman" w:hAnsi="Times New Roman" w:cs="Times New Roman"/>
        </w:rPr>
        <w:instrText xml:space="preserve"> ADDIN EN.CITE &lt;EndNote&gt;&lt;Cite&gt;&lt;Author&gt;Ma&lt;/Author&gt;&lt;Year&gt;2025&lt;/Year&gt;&lt;RecNum&gt;183&lt;/RecNum&gt;&lt;DisplayText&gt;(Ma et al., 2025)&lt;/DisplayText&gt;&lt;record&gt;&lt;rec-number&gt;183&lt;/rec-number&gt;&lt;foreign-keys&gt;&lt;key app="EN" db-id="ax0ztt0e1evws8e5wdyxpwwex95xwsttzp5z" timestamp="1764248269"&gt;183&lt;/key&gt;&lt;/foreign-keys&gt;&lt;ref-type name="Journal Article"&gt;17&lt;/ref-type&gt;&lt;contributors&gt;&lt;authors&gt;&lt;author&gt;Ma, Yuqing&lt;/author&gt;&lt;author&gt;Liu, Ling&lt;/author&gt;&lt;author&gt;Xu, Yanan&lt;/author&gt;&lt;author&gt;Feng, Jianxue&lt;/author&gt;&lt;author&gt;Wang, Cunlong&lt;/author&gt;&lt;author&gt;Liu, Bin&lt;/author&gt;&lt;author&gt;Lin, Peiran&lt;/author&gt;&lt;author&gt;Yin, Haiyang&lt;/author&gt;&lt;author&gt;Sun, Le&lt;/author&gt;&lt;author&gt;Li, Ping&lt;/author&gt;&lt;/authors&gt;&lt;/contributors&gt;&lt;titles&gt;&lt;title&gt;Aggravated Visual Toxicity of Eco-Corona on Micro (Nano) Plastics in Marine Medaka (Oryzias melastigma)&lt;/title&gt;&lt;secondary-title&gt;Environmental Science &amp;amp; Technology Letters&lt;/secondary-title&gt;&lt;/titles&gt;&lt;periodical&gt;&lt;full-title&gt;Environmental Science &amp;amp; Technology Letters&lt;/full-title&gt;&lt;/periodical&gt;&lt;pages&gt;510-517&lt;/pages&gt;&lt;volume&gt;12&lt;/volume&gt;&lt;number&gt;5&lt;/number&gt;&lt;dates&gt;&lt;year&gt;2025&lt;/year&gt;&lt;/dates&gt;&lt;isbn&gt;2328-8930&lt;/isbn&gt;&lt;urls&gt;&lt;/urls&gt;&lt;/record&gt;&lt;/Cite&gt;&lt;/EndNote&gt;</w:instrText>
      </w:r>
      <w:r>
        <w:rPr>
          <w:rFonts w:ascii="Times New Roman" w:hAnsi="Times New Roman" w:cs="Times New Roman"/>
        </w:rPr>
        <w:fldChar w:fldCharType="separate"/>
      </w:r>
      <w:r>
        <w:rPr>
          <w:rFonts w:ascii="Times New Roman" w:hAnsi="Times New Roman" w:cs="Times New Roman"/>
          <w:noProof/>
        </w:rPr>
        <w:t>(Ma et al., 2025)</w:t>
      </w:r>
      <w:r>
        <w:rPr>
          <w:rFonts w:ascii="Times New Roman" w:hAnsi="Times New Roman" w:cs="Times New Roman"/>
        </w:rPr>
        <w:fldChar w:fldCharType="end"/>
      </w:r>
      <w:r w:rsidRPr="00314C17">
        <w:rPr>
          <w:rFonts w:ascii="Times New Roman" w:hAnsi="Times New Roman" w:cs="Times New Roman"/>
        </w:rPr>
        <w:t>,</w:t>
      </w:r>
    </w:p>
    <w:p w14:paraId="1E9A00FF" w14:textId="0A35718F" w:rsidR="00014E9F" w:rsidRPr="00014E9F" w:rsidRDefault="00014E9F" w:rsidP="00014E9F">
      <w:pPr>
        <w:spacing w:line="480" w:lineRule="auto"/>
        <w:rPr>
          <w:rFonts w:ascii="Times New Roman" w:hAnsi="Times New Roman" w:cs="Times New Roman"/>
        </w:rPr>
      </w:pPr>
      <w:r w:rsidRPr="00014E9F">
        <w:rPr>
          <w:rFonts w:ascii="Times New Roman" w:hAnsi="Times New Roman" w:cs="Times New Roman"/>
        </w:rPr>
        <w:t>Standardization of data (Y)</w:t>
      </w:r>
      <w:r>
        <w:rPr>
          <w:rFonts w:ascii="Times New Roman" w:hAnsi="Times New Roman" w:cs="Times New Roman"/>
        </w:rPr>
        <w:t xml:space="preserve"> using the following formula </w:t>
      </w:r>
    </w:p>
    <w:p w14:paraId="152505D7" w14:textId="77777777" w:rsidR="00014E9F" w:rsidRPr="00314C17" w:rsidRDefault="00014E9F" w:rsidP="00014E9F">
      <w:pPr>
        <w:spacing w:line="480" w:lineRule="auto"/>
        <w:jc w:val="center"/>
        <w:rPr>
          <w:rFonts w:ascii="Times New Roman" w:hAnsi="Times New Roman" w:cs="Times New Roman"/>
        </w:rPr>
      </w:pPr>
      <w:r w:rsidRPr="00314C17">
        <w:rPr>
          <w:rFonts w:ascii="Times New Roman" w:hAnsi="Times New Roman" w:cs="Times New Roman"/>
          <w:noProof/>
        </w:rPr>
        <w:drawing>
          <wp:inline distT="0" distB="0" distL="0" distR="0" wp14:anchorId="379A9D57" wp14:editId="01369FFC">
            <wp:extent cx="937341" cy="502964"/>
            <wp:effectExtent l="0" t="0" r="0" b="0"/>
            <wp:docPr id="2009533796" name="Picture 1" descr="A mathematical equation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33796" name="Picture 1" descr="A mathematical equation with black letters&#10;&#10;AI-generated content may be incorrect."/>
                    <pic:cNvPicPr/>
                  </pic:nvPicPr>
                  <pic:blipFill>
                    <a:blip r:embed="rId13"/>
                    <a:stretch>
                      <a:fillRect/>
                    </a:stretch>
                  </pic:blipFill>
                  <pic:spPr>
                    <a:xfrm>
                      <a:off x="0" y="0"/>
                      <a:ext cx="937341" cy="502964"/>
                    </a:xfrm>
                    <a:prstGeom prst="rect">
                      <a:avLst/>
                    </a:prstGeom>
                  </pic:spPr>
                </pic:pic>
              </a:graphicData>
            </a:graphic>
          </wp:inline>
        </w:drawing>
      </w:r>
    </w:p>
    <w:p w14:paraId="485DBC5B" w14:textId="77777777" w:rsidR="00014E9F" w:rsidRPr="00314C17" w:rsidRDefault="00014E9F" w:rsidP="00014E9F">
      <w:pPr>
        <w:spacing w:line="480" w:lineRule="auto"/>
        <w:rPr>
          <w:rFonts w:ascii="Times New Roman" w:hAnsi="Times New Roman" w:cs="Times New Roman"/>
        </w:rPr>
      </w:pPr>
      <w:r>
        <w:rPr>
          <w:rFonts w:ascii="Times New Roman" w:hAnsi="Times New Roman" w:cs="Times New Roman"/>
        </w:rPr>
        <w:t>X,</w:t>
      </w:r>
      <w:r w:rsidRPr="00314C17">
        <w:rPr>
          <w:rFonts w:ascii="Times New Roman" w:hAnsi="Times New Roman" w:cs="Times New Roman"/>
        </w:rPr>
        <w:t xml:space="preserve"> Value of biomarker</w:t>
      </w:r>
    </w:p>
    <w:p w14:paraId="4F0FD230" w14:textId="77777777" w:rsidR="00014E9F" w:rsidRPr="00314C17" w:rsidRDefault="00014E9F" w:rsidP="00014E9F">
      <w:pPr>
        <w:spacing w:line="480" w:lineRule="auto"/>
        <w:rPr>
          <w:rFonts w:ascii="Times New Roman" w:hAnsi="Times New Roman" w:cs="Times New Roman"/>
        </w:rPr>
      </w:pPr>
      <w:r>
        <w:rPr>
          <w:rFonts w:ascii="Times New Roman" w:hAnsi="Times New Roman" w:cs="Times New Roman"/>
        </w:rPr>
        <w:t>M,</w:t>
      </w:r>
      <w:r w:rsidRPr="00314C17">
        <w:rPr>
          <w:rFonts w:ascii="Times New Roman" w:hAnsi="Times New Roman" w:cs="Times New Roman"/>
        </w:rPr>
        <w:t xml:space="preserve"> Mean of all </w:t>
      </w:r>
      <w:r>
        <w:rPr>
          <w:rFonts w:ascii="Times New Roman" w:hAnsi="Times New Roman" w:cs="Times New Roman"/>
        </w:rPr>
        <w:t>biomarkers</w:t>
      </w:r>
    </w:p>
    <w:p w14:paraId="2CFF6131" w14:textId="77777777" w:rsidR="00014E9F" w:rsidRPr="00314C17" w:rsidRDefault="00014E9F" w:rsidP="00014E9F">
      <w:pPr>
        <w:spacing w:line="480" w:lineRule="auto"/>
        <w:rPr>
          <w:rFonts w:ascii="Times New Roman" w:hAnsi="Times New Roman" w:cs="Times New Roman"/>
        </w:rPr>
      </w:pPr>
      <w:r>
        <w:rPr>
          <w:rFonts w:ascii="Times New Roman" w:hAnsi="Times New Roman" w:cs="Times New Roman"/>
        </w:rPr>
        <w:t>S,</w:t>
      </w:r>
      <w:r w:rsidRPr="00314C17">
        <w:rPr>
          <w:rFonts w:ascii="Times New Roman" w:hAnsi="Times New Roman" w:cs="Times New Roman"/>
        </w:rPr>
        <w:t xml:space="preserve"> Standard deviation across the biomarker</w:t>
      </w:r>
    </w:p>
    <w:p w14:paraId="5C4061E7" w14:textId="77777777" w:rsidR="00014E9F" w:rsidRPr="00014E9F" w:rsidRDefault="00014E9F" w:rsidP="00014E9F">
      <w:pPr>
        <w:spacing w:line="480" w:lineRule="auto"/>
        <w:rPr>
          <w:rFonts w:ascii="Times New Roman" w:hAnsi="Times New Roman" w:cs="Times New Roman"/>
        </w:rPr>
      </w:pPr>
      <w:r w:rsidRPr="00014E9F">
        <w:rPr>
          <w:rFonts w:ascii="Times New Roman" w:hAnsi="Times New Roman" w:cs="Times New Roman"/>
        </w:rPr>
        <w:t>Calculation of biomarker score, S</w:t>
      </w:r>
    </w:p>
    <w:p w14:paraId="2CF8B13D" w14:textId="77777777" w:rsidR="00014E9F" w:rsidRPr="00314C17" w:rsidRDefault="00014E9F" w:rsidP="00014E9F">
      <w:pPr>
        <w:spacing w:line="480" w:lineRule="auto"/>
        <w:jc w:val="center"/>
        <w:rPr>
          <w:rFonts w:ascii="Times New Roman" w:hAnsi="Times New Roman" w:cs="Times New Roman"/>
        </w:rPr>
      </w:pPr>
      <w:r w:rsidRPr="00314C17">
        <w:rPr>
          <w:rFonts w:ascii="Times New Roman" w:hAnsi="Times New Roman" w:cs="Times New Roman"/>
        </w:rPr>
        <w:t>S = Y + |</w:t>
      </w:r>
      <w:proofErr w:type="spellStart"/>
      <w:r w:rsidRPr="00314C17">
        <w:rPr>
          <w:rFonts w:ascii="Times New Roman" w:hAnsi="Times New Roman" w:cs="Times New Roman"/>
        </w:rPr>
        <w:t>Ymin</w:t>
      </w:r>
      <w:proofErr w:type="spellEnd"/>
      <w:r w:rsidRPr="00314C17">
        <w:rPr>
          <w:rFonts w:ascii="Times New Roman" w:hAnsi="Times New Roman" w:cs="Times New Roman"/>
        </w:rPr>
        <w:t>| (S≥0)</w:t>
      </w:r>
    </w:p>
    <w:p w14:paraId="5BB42E3A" w14:textId="77777777" w:rsidR="00014E9F" w:rsidRPr="00314C17" w:rsidRDefault="00014E9F" w:rsidP="00014E9F">
      <w:pPr>
        <w:spacing w:line="480" w:lineRule="auto"/>
        <w:rPr>
          <w:rFonts w:ascii="Times New Roman" w:hAnsi="Times New Roman" w:cs="Times New Roman"/>
        </w:rPr>
      </w:pPr>
      <w:r w:rsidRPr="00314C17">
        <w:rPr>
          <w:rFonts w:ascii="Times New Roman" w:hAnsi="Times New Roman" w:cs="Times New Roman"/>
        </w:rPr>
        <w:t>Activated biomarker = Y and Inhibited biomarker = -Y</w:t>
      </w:r>
    </w:p>
    <w:p w14:paraId="2A5E4256" w14:textId="68B980D7" w:rsidR="00014E9F" w:rsidRPr="00014E9F" w:rsidRDefault="00014E9F" w:rsidP="00014E9F">
      <w:pPr>
        <w:spacing w:line="480" w:lineRule="auto"/>
        <w:rPr>
          <w:rFonts w:ascii="Times New Roman" w:hAnsi="Times New Roman" w:cs="Times New Roman"/>
        </w:rPr>
      </w:pPr>
      <w:r>
        <w:rPr>
          <w:rFonts w:ascii="Times New Roman" w:hAnsi="Times New Roman" w:cs="Times New Roman"/>
        </w:rPr>
        <w:t xml:space="preserve">The IBR was calculated using the following formula </w:t>
      </w:r>
    </w:p>
    <w:p w14:paraId="7D2399DB" w14:textId="77777777" w:rsidR="00014E9F" w:rsidRPr="00314C17" w:rsidRDefault="00014E9F" w:rsidP="00014E9F">
      <w:pPr>
        <w:spacing w:line="480" w:lineRule="auto"/>
        <w:jc w:val="center"/>
        <w:rPr>
          <w:rFonts w:ascii="Times New Roman" w:hAnsi="Times New Roman" w:cs="Times New Roman"/>
        </w:rPr>
      </w:pPr>
      <w:r w:rsidRPr="00314C17">
        <w:rPr>
          <w:rFonts w:ascii="Times New Roman" w:hAnsi="Times New Roman" w:cs="Times New Roman"/>
          <w:noProof/>
        </w:rPr>
        <w:drawing>
          <wp:inline distT="0" distB="0" distL="0" distR="0" wp14:anchorId="3CBC40A1" wp14:editId="67BDB8E5">
            <wp:extent cx="1280271" cy="533446"/>
            <wp:effectExtent l="0" t="0" r="0" b="0"/>
            <wp:docPr id="607879184" name="Picture 1" descr="A mathematical equatio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79184" name="Picture 1" descr="A mathematical equation with black text&#10;&#10;AI-generated content may be incorrect."/>
                    <pic:cNvPicPr/>
                  </pic:nvPicPr>
                  <pic:blipFill>
                    <a:blip r:embed="rId14"/>
                    <a:stretch>
                      <a:fillRect/>
                    </a:stretch>
                  </pic:blipFill>
                  <pic:spPr>
                    <a:xfrm>
                      <a:off x="0" y="0"/>
                      <a:ext cx="1280271" cy="533446"/>
                    </a:xfrm>
                    <a:prstGeom prst="rect">
                      <a:avLst/>
                    </a:prstGeom>
                  </pic:spPr>
                </pic:pic>
              </a:graphicData>
            </a:graphic>
          </wp:inline>
        </w:drawing>
      </w:r>
    </w:p>
    <w:p w14:paraId="59D264BD" w14:textId="77777777" w:rsidR="00014E9F" w:rsidRPr="00314C17" w:rsidRDefault="00014E9F" w:rsidP="00014E9F">
      <w:pPr>
        <w:spacing w:line="480" w:lineRule="auto"/>
        <w:rPr>
          <w:rFonts w:ascii="Times New Roman" w:hAnsi="Times New Roman" w:cs="Times New Roman"/>
        </w:rPr>
      </w:pPr>
      <w:r w:rsidRPr="00314C17">
        <w:rPr>
          <w:rFonts w:ascii="Times New Roman" w:hAnsi="Times New Roman" w:cs="Times New Roman"/>
        </w:rPr>
        <w:t>Ai can be calculated as,</w:t>
      </w:r>
    </w:p>
    <w:p w14:paraId="776F7C00" w14:textId="77777777" w:rsidR="00014E9F" w:rsidRPr="00314C17" w:rsidRDefault="00014E9F" w:rsidP="00014E9F">
      <w:pPr>
        <w:spacing w:line="480" w:lineRule="auto"/>
        <w:rPr>
          <w:rFonts w:ascii="Times New Roman" w:hAnsi="Times New Roman" w:cs="Times New Roman"/>
        </w:rPr>
      </w:pPr>
      <w:r w:rsidRPr="00314C17">
        <w:rPr>
          <w:rFonts w:ascii="Times New Roman" w:hAnsi="Times New Roman" w:cs="Times New Roman"/>
          <w:noProof/>
        </w:rPr>
        <w:drawing>
          <wp:inline distT="0" distB="0" distL="0" distR="0" wp14:anchorId="5F64DDAD" wp14:editId="5DC459E7">
            <wp:extent cx="2568163" cy="586791"/>
            <wp:effectExtent l="0" t="0" r="3810" b="3810"/>
            <wp:docPr id="1796972107"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72107" name="Picture 1" descr="A black text on a white background&#10;&#10;AI-generated content may be incorrect."/>
                    <pic:cNvPicPr/>
                  </pic:nvPicPr>
                  <pic:blipFill>
                    <a:blip r:embed="rId15"/>
                    <a:stretch>
                      <a:fillRect/>
                    </a:stretch>
                  </pic:blipFill>
                  <pic:spPr>
                    <a:xfrm>
                      <a:off x="0" y="0"/>
                      <a:ext cx="2568163" cy="586791"/>
                    </a:xfrm>
                    <a:prstGeom prst="rect">
                      <a:avLst/>
                    </a:prstGeom>
                  </pic:spPr>
                </pic:pic>
              </a:graphicData>
            </a:graphic>
          </wp:inline>
        </w:drawing>
      </w:r>
    </w:p>
    <w:p w14:paraId="0AF507EF" w14:textId="77777777" w:rsidR="00014E9F" w:rsidRPr="00314C17" w:rsidRDefault="00014E9F" w:rsidP="00014E9F">
      <w:pPr>
        <w:spacing w:line="480" w:lineRule="auto"/>
        <w:rPr>
          <w:rFonts w:ascii="Times New Roman" w:hAnsi="Times New Roman" w:cs="Times New Roman"/>
        </w:rPr>
      </w:pPr>
      <w:r w:rsidRPr="00314C17">
        <w:rPr>
          <w:rFonts w:ascii="Times New Roman" w:hAnsi="Times New Roman" w:cs="Times New Roman"/>
        </w:rPr>
        <w:t>Where β is,</w:t>
      </w:r>
    </w:p>
    <w:p w14:paraId="753E2015" w14:textId="77777777" w:rsidR="00014E9F" w:rsidRPr="00314C17" w:rsidRDefault="00014E9F" w:rsidP="00014E9F">
      <w:pPr>
        <w:spacing w:line="480" w:lineRule="auto"/>
        <w:rPr>
          <w:rFonts w:ascii="Times New Roman" w:hAnsi="Times New Roman" w:cs="Times New Roman"/>
        </w:rPr>
      </w:pPr>
      <w:r w:rsidRPr="00314C17">
        <w:rPr>
          <w:rFonts w:ascii="Times New Roman" w:hAnsi="Times New Roman" w:cs="Times New Roman"/>
          <w:noProof/>
        </w:rPr>
        <w:drawing>
          <wp:inline distT="0" distB="0" distL="0" distR="0" wp14:anchorId="7F1789C3" wp14:editId="0909DC95">
            <wp:extent cx="2796782" cy="396274"/>
            <wp:effectExtent l="0" t="0" r="3810" b="3810"/>
            <wp:docPr id="766050646" name="Picture 1" descr="A math equation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50646" name="Picture 1" descr="A math equation with a line and numbers&#10;&#10;AI-generated content may be incorrect."/>
                    <pic:cNvPicPr/>
                  </pic:nvPicPr>
                  <pic:blipFill>
                    <a:blip r:embed="rId16"/>
                    <a:stretch>
                      <a:fillRect/>
                    </a:stretch>
                  </pic:blipFill>
                  <pic:spPr>
                    <a:xfrm>
                      <a:off x="0" y="0"/>
                      <a:ext cx="2796782" cy="396274"/>
                    </a:xfrm>
                    <a:prstGeom prst="rect">
                      <a:avLst/>
                    </a:prstGeom>
                  </pic:spPr>
                </pic:pic>
              </a:graphicData>
            </a:graphic>
          </wp:inline>
        </w:drawing>
      </w:r>
    </w:p>
    <w:p w14:paraId="435D1940" w14:textId="5FCF3078" w:rsidR="0007544D" w:rsidRDefault="00014E9F" w:rsidP="00014E9F">
      <w:pPr>
        <w:spacing w:line="480" w:lineRule="auto"/>
        <w:rPr>
          <w:rFonts w:ascii="Times New Roman" w:hAnsi="Times New Roman" w:cs="Times New Roman"/>
        </w:rPr>
      </w:pPr>
      <w:r>
        <w:rPr>
          <w:rFonts w:ascii="Times New Roman" w:hAnsi="Times New Roman" w:cs="Times New Roman"/>
        </w:rPr>
        <w:t>n,</w:t>
      </w:r>
      <w:r w:rsidRPr="00314C17">
        <w:rPr>
          <w:rFonts w:ascii="Times New Roman" w:hAnsi="Times New Roman" w:cs="Times New Roman"/>
        </w:rPr>
        <w:t xml:space="preserve"> Total number of biomarkers</w:t>
      </w:r>
      <w:r w:rsidR="0007544D">
        <w:rPr>
          <w:rFonts w:ascii="Times New Roman" w:hAnsi="Times New Roman" w:cs="Times New Roman"/>
        </w:rPr>
        <w:t xml:space="preserve"> </w:t>
      </w:r>
      <w:r w:rsidR="0007544D">
        <w:rPr>
          <w:rFonts w:ascii="Times New Roman" w:hAnsi="Times New Roman" w:cs="Times New Roman"/>
        </w:rPr>
        <w:fldChar w:fldCharType="begin"/>
      </w:r>
      <w:r w:rsidR="0007544D">
        <w:rPr>
          <w:rFonts w:ascii="Times New Roman" w:hAnsi="Times New Roman" w:cs="Times New Roman"/>
        </w:rPr>
        <w:instrText xml:space="preserve"> ADDIN EN.CITE &lt;EndNote&gt;&lt;Cite&gt;&lt;Author&gt;Ma&lt;/Author&gt;&lt;Year&gt;2025&lt;/Year&gt;&lt;RecNum&gt;183&lt;/RecNum&gt;&lt;DisplayText&gt;(Ma et al., 2025)&lt;/DisplayText&gt;&lt;record&gt;&lt;rec-number&gt;183&lt;/rec-number&gt;&lt;foreign-keys&gt;&lt;key app="EN" db-id="ax0ztt0e1evws8e5wdyxpwwex95xwsttzp5z" timestamp="1764248269"&gt;183&lt;/key&gt;&lt;/foreign-keys&gt;&lt;ref-type name="Journal Article"&gt;17&lt;/ref-type&gt;&lt;contributors&gt;&lt;authors&gt;&lt;author&gt;Ma, Yuqing&lt;/author&gt;&lt;author&gt;Liu, Ling&lt;/author&gt;&lt;author&gt;Xu, Yanan&lt;/author&gt;&lt;author&gt;Feng, Jianxue&lt;/author&gt;&lt;author&gt;Wang, Cunlong&lt;/author&gt;&lt;author&gt;Liu, Bin&lt;/author&gt;&lt;author&gt;Lin, Peiran&lt;/author&gt;&lt;author&gt;Yin, Haiyang&lt;/author&gt;&lt;author&gt;Sun, Le&lt;/author&gt;&lt;author&gt;Li, Ping&lt;/author&gt;&lt;/authors&gt;&lt;/contributors&gt;&lt;titles&gt;&lt;title&gt;Aggravated Visual Toxicity of Eco-Corona on Micro (Nano) Plastics in Marine Medaka (Oryzias melastigma)&lt;/title&gt;&lt;secondary-title&gt;Environmental Science &amp;amp; Technology Letters&lt;/secondary-title&gt;&lt;/titles&gt;&lt;periodical&gt;&lt;full-title&gt;Environmental Science &amp;amp; Technology Letters&lt;/full-title&gt;&lt;/periodical&gt;&lt;pages&gt;510-517&lt;/pages&gt;&lt;volume&gt;12&lt;/volume&gt;&lt;number&gt;5&lt;/number&gt;&lt;dates&gt;&lt;year&gt;2025&lt;/year&gt;&lt;/dates&gt;&lt;isbn&gt;2328-8930&lt;/isbn&gt;&lt;urls&gt;&lt;/urls&gt;&lt;/record&gt;&lt;/Cite&gt;&lt;/EndNote&gt;</w:instrText>
      </w:r>
      <w:r w:rsidR="0007544D">
        <w:rPr>
          <w:rFonts w:ascii="Times New Roman" w:hAnsi="Times New Roman" w:cs="Times New Roman"/>
        </w:rPr>
        <w:fldChar w:fldCharType="separate"/>
      </w:r>
      <w:r w:rsidR="0007544D">
        <w:rPr>
          <w:rFonts w:ascii="Times New Roman" w:hAnsi="Times New Roman" w:cs="Times New Roman"/>
          <w:noProof/>
        </w:rPr>
        <w:t>(Ma et al., 2025)</w:t>
      </w:r>
      <w:r w:rsidR="0007544D">
        <w:rPr>
          <w:rFonts w:ascii="Times New Roman" w:hAnsi="Times New Roman" w:cs="Times New Roman"/>
        </w:rPr>
        <w:fldChar w:fldCharType="end"/>
      </w:r>
      <w:r w:rsidR="0007544D">
        <w:rPr>
          <w:rFonts w:ascii="Times New Roman" w:hAnsi="Times New Roman" w:cs="Times New Roman"/>
        </w:rPr>
        <w:t>.</w:t>
      </w:r>
    </w:p>
    <w:p w14:paraId="6474C29C" w14:textId="77777777" w:rsidR="009D3737" w:rsidRDefault="009D3737" w:rsidP="00262C1D">
      <w:pPr>
        <w:spacing w:line="480" w:lineRule="auto"/>
        <w:jc w:val="both"/>
        <w:rPr>
          <w:rFonts w:ascii="Times New Roman" w:hAnsi="Times New Roman" w:cs="Times New Roman"/>
          <w:b/>
          <w:bCs/>
        </w:rPr>
      </w:pPr>
    </w:p>
    <w:p w14:paraId="7D67FB90" w14:textId="77777777" w:rsidR="009D3737" w:rsidRDefault="009D3737" w:rsidP="00262C1D">
      <w:pPr>
        <w:spacing w:line="480" w:lineRule="auto"/>
        <w:jc w:val="both"/>
        <w:rPr>
          <w:rFonts w:ascii="Times New Roman" w:hAnsi="Times New Roman" w:cs="Times New Roman"/>
          <w:b/>
          <w:bCs/>
        </w:rPr>
      </w:pPr>
    </w:p>
    <w:p w14:paraId="4F223BA4" w14:textId="77777777" w:rsidR="009D3737" w:rsidRDefault="009D3737" w:rsidP="00262C1D">
      <w:pPr>
        <w:spacing w:line="480" w:lineRule="auto"/>
        <w:jc w:val="both"/>
        <w:rPr>
          <w:rFonts w:ascii="Times New Roman" w:hAnsi="Times New Roman" w:cs="Times New Roman"/>
          <w:b/>
          <w:bCs/>
        </w:rPr>
      </w:pPr>
    </w:p>
    <w:p w14:paraId="14C6E1E9" w14:textId="77777777" w:rsidR="009D3737" w:rsidRDefault="009D3737" w:rsidP="00262C1D">
      <w:pPr>
        <w:spacing w:line="480" w:lineRule="auto"/>
        <w:jc w:val="both"/>
        <w:rPr>
          <w:rFonts w:ascii="Times New Roman" w:hAnsi="Times New Roman" w:cs="Times New Roman"/>
          <w:b/>
          <w:bCs/>
        </w:rPr>
      </w:pPr>
    </w:p>
    <w:p w14:paraId="0D54D4E0" w14:textId="77777777" w:rsidR="009D3737" w:rsidRDefault="009D3737" w:rsidP="00262C1D">
      <w:pPr>
        <w:spacing w:line="480" w:lineRule="auto"/>
        <w:jc w:val="both"/>
        <w:rPr>
          <w:rFonts w:ascii="Times New Roman" w:hAnsi="Times New Roman" w:cs="Times New Roman"/>
          <w:b/>
          <w:bCs/>
        </w:rPr>
      </w:pPr>
    </w:p>
    <w:p w14:paraId="39B81793" w14:textId="77777777" w:rsidR="009D3737" w:rsidRDefault="009D3737" w:rsidP="00262C1D">
      <w:pPr>
        <w:spacing w:line="480" w:lineRule="auto"/>
        <w:jc w:val="both"/>
        <w:rPr>
          <w:rFonts w:ascii="Times New Roman" w:hAnsi="Times New Roman" w:cs="Times New Roman"/>
          <w:b/>
          <w:bCs/>
        </w:rPr>
      </w:pPr>
    </w:p>
    <w:p w14:paraId="60A8D0D8" w14:textId="77777777" w:rsidR="009D3737" w:rsidRDefault="009D3737" w:rsidP="00262C1D">
      <w:pPr>
        <w:spacing w:line="480" w:lineRule="auto"/>
        <w:jc w:val="both"/>
        <w:rPr>
          <w:rFonts w:ascii="Times New Roman" w:hAnsi="Times New Roman" w:cs="Times New Roman"/>
          <w:b/>
          <w:bCs/>
        </w:rPr>
      </w:pPr>
    </w:p>
    <w:p w14:paraId="70F3F897" w14:textId="77777777" w:rsidR="009D3737" w:rsidRDefault="009D3737" w:rsidP="00262C1D">
      <w:pPr>
        <w:spacing w:line="480" w:lineRule="auto"/>
        <w:jc w:val="both"/>
        <w:rPr>
          <w:rFonts w:ascii="Times New Roman" w:hAnsi="Times New Roman" w:cs="Times New Roman"/>
          <w:b/>
          <w:bCs/>
        </w:rPr>
      </w:pPr>
    </w:p>
    <w:p w14:paraId="34653791" w14:textId="77777777" w:rsidR="009D3737" w:rsidRDefault="009D3737" w:rsidP="00262C1D">
      <w:pPr>
        <w:spacing w:line="480" w:lineRule="auto"/>
        <w:jc w:val="both"/>
        <w:rPr>
          <w:rFonts w:ascii="Times New Roman" w:hAnsi="Times New Roman" w:cs="Times New Roman"/>
          <w:b/>
          <w:bCs/>
        </w:rPr>
      </w:pPr>
    </w:p>
    <w:p w14:paraId="6D9B6D16" w14:textId="77777777" w:rsidR="009D3737" w:rsidRDefault="009D3737" w:rsidP="00262C1D">
      <w:pPr>
        <w:spacing w:line="480" w:lineRule="auto"/>
        <w:jc w:val="both"/>
        <w:rPr>
          <w:rFonts w:ascii="Times New Roman" w:hAnsi="Times New Roman" w:cs="Times New Roman"/>
          <w:b/>
          <w:bCs/>
        </w:rPr>
      </w:pPr>
    </w:p>
    <w:p w14:paraId="0DB87860" w14:textId="30EAD436" w:rsidR="006E6F5F" w:rsidRDefault="00114EC3" w:rsidP="006E6F5F">
      <w:pPr>
        <w:spacing w:line="480" w:lineRule="auto"/>
        <w:jc w:val="both"/>
        <w:rPr>
          <w:rFonts w:ascii="Times New Roman" w:hAnsi="Times New Roman" w:cs="Times New Roman"/>
          <w:b/>
          <w:bCs/>
        </w:rPr>
      </w:pPr>
      <w:r w:rsidRPr="00114EC3">
        <w:rPr>
          <w:rFonts w:ascii="Times New Roman" w:hAnsi="Times New Roman" w:cs="Times New Roman"/>
          <w:b/>
          <w:bCs/>
        </w:rPr>
        <w:t>Reference</w:t>
      </w:r>
      <w:r w:rsidR="00B17CEA">
        <w:rPr>
          <w:rFonts w:ascii="Times New Roman" w:hAnsi="Times New Roman" w:cs="Times New Roman"/>
          <w:b/>
          <w:bCs/>
        </w:rPr>
        <w:t>s</w:t>
      </w:r>
    </w:p>
    <w:p w14:paraId="053B0EB7" w14:textId="458801C3" w:rsidR="006A5835" w:rsidRPr="00C979E7" w:rsidRDefault="001933D6" w:rsidP="005D64A1">
      <w:pPr>
        <w:spacing w:line="276" w:lineRule="auto"/>
        <w:jc w:val="both"/>
        <w:rPr>
          <w:rFonts w:ascii="Times New Roman" w:hAnsi="Times New Roman" w:cs="Times New Roman"/>
        </w:rPr>
      </w:pPr>
      <w:r w:rsidRPr="00C979E7">
        <w:rPr>
          <w:rFonts w:ascii="Times New Roman" w:hAnsi="Times New Roman" w:cs="Times New Roman"/>
          <w:noProof/>
          <w:lang w:val="en-US"/>
        </w:rPr>
        <w:fldChar w:fldCharType="begin"/>
      </w:r>
      <w:r w:rsidRPr="00C979E7">
        <w:rPr>
          <w:rFonts w:ascii="Times New Roman" w:hAnsi="Times New Roman" w:cs="Times New Roman"/>
        </w:rPr>
        <w:instrText xml:space="preserve"> ADDIN EN.REFLIST </w:instrText>
      </w:r>
      <w:r w:rsidRPr="00C979E7">
        <w:rPr>
          <w:rFonts w:ascii="Times New Roman" w:hAnsi="Times New Roman" w:cs="Times New Roman"/>
          <w:noProof/>
          <w:lang w:val="en-US"/>
        </w:rPr>
        <w:fldChar w:fldCharType="separate"/>
      </w:r>
      <w:r w:rsidR="006A5835" w:rsidRPr="00C979E7">
        <w:rPr>
          <w:rFonts w:ascii="Times New Roman" w:hAnsi="Times New Roman" w:cs="Times New Roman"/>
        </w:rPr>
        <w:t>Chen, F., Zhang, Z., Li, Y., Jiang, H., Zhou, Y., Liu, H., Pan, K., Ma, J., 2023. Impact of facemask debris on marine diatoms: Physiology, surface properties, sinking rate, and copepod ingestion. Science of The Total Environment 905, 167222.</w:t>
      </w:r>
    </w:p>
    <w:p w14:paraId="0E2465FB" w14:textId="77777777" w:rsidR="006A5835" w:rsidRPr="00C979E7" w:rsidRDefault="006A5835" w:rsidP="00C979E7">
      <w:pPr>
        <w:pStyle w:val="EndNoteBibliography"/>
        <w:spacing w:after="0" w:line="360" w:lineRule="auto"/>
        <w:jc w:val="both"/>
        <w:rPr>
          <w:rFonts w:ascii="Times New Roman" w:hAnsi="Times New Roman" w:cs="Times New Roman"/>
        </w:rPr>
      </w:pPr>
      <w:r w:rsidRPr="00C979E7">
        <w:rPr>
          <w:rFonts w:ascii="Times New Roman" w:hAnsi="Times New Roman" w:cs="Times New Roman"/>
        </w:rPr>
        <w:t>Coradin, T., Eglin, D., Livage, J., 2004. The silicomolybdic acid spectrophotometric method and its application to silicate/biopolymer interaction studies. Journal of Spectroscopy 18(4), 567-576.</w:t>
      </w:r>
    </w:p>
    <w:p w14:paraId="4BC8C02F" w14:textId="77777777" w:rsidR="006A5835" w:rsidRPr="00C979E7" w:rsidRDefault="006A5835" w:rsidP="00C979E7">
      <w:pPr>
        <w:pStyle w:val="EndNoteBibliography"/>
        <w:spacing w:after="0" w:line="360" w:lineRule="auto"/>
        <w:jc w:val="both"/>
        <w:rPr>
          <w:rFonts w:ascii="Times New Roman" w:hAnsi="Times New Roman" w:cs="Times New Roman"/>
        </w:rPr>
      </w:pPr>
      <w:r w:rsidRPr="00C979E7">
        <w:rPr>
          <w:rFonts w:ascii="Times New Roman" w:hAnsi="Times New Roman" w:cs="Times New Roman"/>
        </w:rPr>
        <w:t>Debroy, A., Saravanan, J.S., Nirmala, M.J., Pulimi, M., Mukherjee, A., 2024. Algal EPS modifies the toxicity potential of the mixture of polystyrene nanoplastics (PSNPs) and triphenyl phosphate in freshwater microalgae Chlorella sp. Chemosphere 366, 143471.</w:t>
      </w:r>
    </w:p>
    <w:p w14:paraId="29F0E0C2" w14:textId="77777777" w:rsidR="006A5835" w:rsidRPr="00C979E7" w:rsidRDefault="006A5835" w:rsidP="00C979E7">
      <w:pPr>
        <w:pStyle w:val="EndNoteBibliography"/>
        <w:spacing w:after="0" w:line="360" w:lineRule="auto"/>
        <w:jc w:val="both"/>
        <w:rPr>
          <w:rFonts w:ascii="Times New Roman" w:hAnsi="Times New Roman" w:cs="Times New Roman"/>
        </w:rPr>
      </w:pPr>
      <w:r w:rsidRPr="00C979E7">
        <w:rPr>
          <w:rFonts w:ascii="Times New Roman" w:hAnsi="Times New Roman" w:cs="Times New Roman"/>
        </w:rPr>
        <w:t>Giri, S., Mukherjee, A., 2021. Ageing with algal EPS reduces the toxic effects of polystyrene nanoplastics in freshwater microalgae Scenedesmus obliquus. Journal of Environmental Chemical Engineering 9(5), 105978.</w:t>
      </w:r>
    </w:p>
    <w:p w14:paraId="256046A5" w14:textId="77777777" w:rsidR="006A5835" w:rsidRPr="00C979E7" w:rsidRDefault="006A5835" w:rsidP="00C979E7">
      <w:pPr>
        <w:pStyle w:val="EndNoteBibliography"/>
        <w:spacing w:after="0" w:line="360" w:lineRule="auto"/>
        <w:jc w:val="both"/>
        <w:rPr>
          <w:rFonts w:ascii="Times New Roman" w:hAnsi="Times New Roman" w:cs="Times New Roman"/>
        </w:rPr>
      </w:pPr>
      <w:r w:rsidRPr="00C979E7">
        <w:rPr>
          <w:rFonts w:ascii="Times New Roman" w:hAnsi="Times New Roman" w:cs="Times New Roman"/>
        </w:rPr>
        <w:t>Ma, Y., Liu, L., Xu, Y., Feng, J., Wang, C., Liu, B., Lin, P., Yin, H., Sun, L., Li, P., 2025. Aggravated Visual Toxicity of Eco-Corona on Micro (Nano) Plastics in Marine Medaka (Oryzias melastigma). Environmental Science &amp; Technology Letters 12(5), 510-517.</w:t>
      </w:r>
    </w:p>
    <w:p w14:paraId="77B583DA" w14:textId="77777777" w:rsidR="006A5835" w:rsidRPr="00C979E7" w:rsidRDefault="006A5835" w:rsidP="00C979E7">
      <w:pPr>
        <w:pStyle w:val="EndNoteBibliography"/>
        <w:spacing w:after="0" w:line="360" w:lineRule="auto"/>
        <w:jc w:val="both"/>
        <w:rPr>
          <w:rFonts w:ascii="Times New Roman" w:hAnsi="Times New Roman" w:cs="Times New Roman"/>
        </w:rPr>
      </w:pPr>
      <w:r w:rsidRPr="00C979E7">
        <w:rPr>
          <w:rFonts w:ascii="Times New Roman" w:hAnsi="Times New Roman" w:cs="Times New Roman"/>
        </w:rPr>
        <w:t>Mandal, S., Rex M, C., Bhattacharya, B., Poddar, B., Chandrsekaran, N., Mukherjee, A., 2025. Comprehensive toxicity assessment of selected pharmaceuticals (ciprofloxacin, amoxicillin, and levofloxacin) on freshwater microalgae Scenedesmus obliquus: effect of media composition. Environmental Pollutants and Bioavailability 37(1), 2463538.</w:t>
      </w:r>
    </w:p>
    <w:p w14:paraId="3DAB7360" w14:textId="77777777" w:rsidR="006A5835" w:rsidRPr="00C979E7" w:rsidRDefault="006A5835" w:rsidP="00C979E7">
      <w:pPr>
        <w:pStyle w:val="EndNoteBibliography"/>
        <w:spacing w:after="0" w:line="360" w:lineRule="auto"/>
        <w:jc w:val="both"/>
        <w:rPr>
          <w:rFonts w:ascii="Times New Roman" w:hAnsi="Times New Roman" w:cs="Times New Roman"/>
        </w:rPr>
      </w:pPr>
      <w:r w:rsidRPr="00C979E7">
        <w:rPr>
          <w:rFonts w:ascii="Times New Roman" w:hAnsi="Times New Roman" w:cs="Times New Roman"/>
        </w:rPr>
        <w:t>Mei, M., Deng, L., Lin, Z., Ai, F., Yin, Y., Guo, H., 2025. Effects of Triphenyl phosphate (TPHP) on Microcystis aeruginosa: Growth stimulation and adaptability mechanisms. Journal of Hazardous Materials, 139238.</w:t>
      </w:r>
    </w:p>
    <w:p w14:paraId="0C925AD7" w14:textId="77777777" w:rsidR="006A5835" w:rsidRPr="00C979E7" w:rsidRDefault="006A5835" w:rsidP="00C979E7">
      <w:pPr>
        <w:pStyle w:val="EndNoteBibliography"/>
        <w:spacing w:after="0" w:line="360" w:lineRule="auto"/>
        <w:jc w:val="both"/>
        <w:rPr>
          <w:rFonts w:ascii="Times New Roman" w:hAnsi="Times New Roman" w:cs="Times New Roman"/>
        </w:rPr>
      </w:pPr>
      <w:r w:rsidRPr="00C979E7">
        <w:rPr>
          <w:rFonts w:ascii="Times New Roman" w:hAnsi="Times New Roman" w:cs="Times New Roman"/>
        </w:rPr>
        <w:t>Rex, C., Poddar, B., Das, S., Mukherjee, A., 2024. Interactive effects of selected pharmaceutical products (metronidazole, diclofenac, ibuprofen) and differently functionalized nanoplastics on marine algae Chlorella sp.</w:t>
      </w:r>
    </w:p>
    <w:p w14:paraId="27153B18" w14:textId="77777777" w:rsidR="006A5835" w:rsidRPr="00C979E7" w:rsidRDefault="006A5835" w:rsidP="00C979E7">
      <w:pPr>
        <w:pStyle w:val="EndNoteBibliography"/>
        <w:spacing w:after="0" w:line="360" w:lineRule="auto"/>
        <w:jc w:val="both"/>
        <w:rPr>
          <w:rFonts w:ascii="Times New Roman" w:hAnsi="Times New Roman" w:cs="Times New Roman"/>
        </w:rPr>
      </w:pPr>
      <w:r w:rsidRPr="00C979E7">
        <w:rPr>
          <w:rFonts w:ascii="Times New Roman" w:hAnsi="Times New Roman" w:cs="Times New Roman"/>
        </w:rPr>
        <w:t>Rex M, C., Mukherjee, A., 2023. The comparative effects of visible light and UV-A radiation on the combined toxicity of P25 TiO2 nanoparticles and polystyrene microplastics on Chlorella sp. Environmental Science and Pollution Research 30(58), 122700-122716.</w:t>
      </w:r>
    </w:p>
    <w:p w14:paraId="244EA46B" w14:textId="77777777" w:rsidR="006A5835" w:rsidRPr="00C979E7" w:rsidRDefault="006A5835" w:rsidP="00C979E7">
      <w:pPr>
        <w:pStyle w:val="EndNoteBibliography"/>
        <w:spacing w:after="0" w:line="360" w:lineRule="auto"/>
        <w:jc w:val="both"/>
        <w:rPr>
          <w:rFonts w:ascii="Times New Roman" w:hAnsi="Times New Roman" w:cs="Times New Roman"/>
        </w:rPr>
      </w:pPr>
      <w:r w:rsidRPr="00C979E7">
        <w:rPr>
          <w:rFonts w:ascii="Times New Roman" w:hAnsi="Times New Roman" w:cs="Times New Roman"/>
        </w:rPr>
        <w:t>Rex, M., Debroy, A., Mukherjee, A., 2024. The impact of nTiO 2 and GO (graphene oxide), and their combinations, on freshwater Chlorella sp.: a comparative study in lake water and BG-11 media. Environmental science. Processes &amp; Impacts.</w:t>
      </w:r>
    </w:p>
    <w:p w14:paraId="47739A13" w14:textId="77777777" w:rsidR="006A5835" w:rsidRPr="00C979E7" w:rsidRDefault="006A5835" w:rsidP="00C979E7">
      <w:pPr>
        <w:pStyle w:val="EndNoteBibliography"/>
        <w:spacing w:line="360" w:lineRule="auto"/>
        <w:jc w:val="both"/>
        <w:rPr>
          <w:rFonts w:ascii="Times New Roman" w:hAnsi="Times New Roman" w:cs="Times New Roman"/>
        </w:rPr>
      </w:pPr>
      <w:r w:rsidRPr="00C979E7">
        <w:rPr>
          <w:rFonts w:ascii="Times New Roman" w:hAnsi="Times New Roman" w:cs="Times New Roman"/>
        </w:rPr>
        <w:t>Thiagarajan, V., Natarajan, L., Seenivasan, R., Chandrasekaran, N., Mukherjee, A., 2019. Tetracycline affects the toxicity of P25 n-TiO2 towards marine microalgae Chlorella sp. Environmental research 179, 108808.</w:t>
      </w:r>
    </w:p>
    <w:p w14:paraId="7497265D" w14:textId="28F12DB7" w:rsidR="00121E17" w:rsidRPr="00C979E7" w:rsidRDefault="001933D6" w:rsidP="00C979E7">
      <w:pPr>
        <w:spacing w:line="360" w:lineRule="auto"/>
        <w:jc w:val="both"/>
        <w:rPr>
          <w:rFonts w:ascii="Times New Roman" w:hAnsi="Times New Roman" w:cs="Times New Roman"/>
        </w:rPr>
      </w:pPr>
      <w:r w:rsidRPr="00C979E7">
        <w:rPr>
          <w:rFonts w:ascii="Times New Roman" w:hAnsi="Times New Roman" w:cs="Times New Roman"/>
        </w:rPr>
        <w:fldChar w:fldCharType="end"/>
      </w:r>
    </w:p>
    <w:sectPr w:rsidR="00121E17" w:rsidRPr="00C979E7" w:rsidSect="00264A14">
      <w:footerReference w:type="defaul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5DA3B" w14:textId="77777777" w:rsidR="009379FD" w:rsidRDefault="009379FD" w:rsidP="00264A14">
      <w:pPr>
        <w:spacing w:after="0" w:line="240" w:lineRule="auto"/>
      </w:pPr>
      <w:r>
        <w:separator/>
      </w:r>
    </w:p>
  </w:endnote>
  <w:endnote w:type="continuationSeparator" w:id="0">
    <w:p w14:paraId="5ED58922" w14:textId="77777777" w:rsidR="009379FD" w:rsidRDefault="009379FD" w:rsidP="0026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36830"/>
      <w:docPartObj>
        <w:docPartGallery w:val="Page Numbers (Bottom of Page)"/>
        <w:docPartUnique/>
      </w:docPartObj>
    </w:sdtPr>
    <w:sdtEndPr>
      <w:rPr>
        <w:noProof/>
      </w:rPr>
    </w:sdtEndPr>
    <w:sdtContent>
      <w:p w14:paraId="45E781A6" w14:textId="07959276" w:rsidR="00264A14" w:rsidRDefault="00264A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EE3864" w14:textId="77777777" w:rsidR="00264A14" w:rsidRDefault="00264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67EB7" w14:textId="77777777" w:rsidR="009379FD" w:rsidRDefault="009379FD" w:rsidP="00264A14">
      <w:pPr>
        <w:spacing w:after="0" w:line="240" w:lineRule="auto"/>
      </w:pPr>
      <w:r>
        <w:separator/>
      </w:r>
    </w:p>
  </w:footnote>
  <w:footnote w:type="continuationSeparator" w:id="0">
    <w:p w14:paraId="2F6EEC99" w14:textId="77777777" w:rsidR="009379FD" w:rsidRDefault="009379FD" w:rsidP="00264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0A0334"/>
    <w:multiLevelType w:val="hybridMultilevel"/>
    <w:tmpl w:val="C1D6C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B66600E"/>
    <w:multiLevelType w:val="hybridMultilevel"/>
    <w:tmpl w:val="54AA80FE"/>
    <w:lvl w:ilvl="0" w:tplc="F6C6D2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74074625">
    <w:abstractNumId w:val="1"/>
  </w:num>
  <w:num w:numId="2" w16cid:durableId="1923877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 Hazardous Material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0ztt0e1evws8e5wdyxpwwex95xwsttzp5z&quot;&gt;My EndNote Library&lt;record-ids&gt;&lt;item&gt;10&lt;/item&gt;&lt;item&gt;36&lt;/item&gt;&lt;item&gt;64&lt;/item&gt;&lt;item&gt;71&lt;/item&gt;&lt;item&gt;72&lt;/item&gt;&lt;item&gt;73&lt;/item&gt;&lt;item&gt;183&lt;/item&gt;&lt;item&gt;184&lt;/item&gt;&lt;item&gt;188&lt;/item&gt;&lt;/record-ids&gt;&lt;/item&gt;&lt;/Libraries&gt;"/>
  </w:docVars>
  <w:rsids>
    <w:rsidRoot w:val="00E67D22"/>
    <w:rsid w:val="0000756C"/>
    <w:rsid w:val="00014E9F"/>
    <w:rsid w:val="00043596"/>
    <w:rsid w:val="0005111E"/>
    <w:rsid w:val="00060D7B"/>
    <w:rsid w:val="000641BE"/>
    <w:rsid w:val="00071D5F"/>
    <w:rsid w:val="00073602"/>
    <w:rsid w:val="0007544D"/>
    <w:rsid w:val="00093FDF"/>
    <w:rsid w:val="000A2F94"/>
    <w:rsid w:val="000A4B29"/>
    <w:rsid w:val="000B1CF9"/>
    <w:rsid w:val="000B37D6"/>
    <w:rsid w:val="000B3DFB"/>
    <w:rsid w:val="000C3F4F"/>
    <w:rsid w:val="000D2912"/>
    <w:rsid w:val="000D7241"/>
    <w:rsid w:val="000E265A"/>
    <w:rsid w:val="000E78B2"/>
    <w:rsid w:val="00112FDC"/>
    <w:rsid w:val="00113EE2"/>
    <w:rsid w:val="00114EC3"/>
    <w:rsid w:val="00121C99"/>
    <w:rsid w:val="00121E17"/>
    <w:rsid w:val="00123F41"/>
    <w:rsid w:val="001278AF"/>
    <w:rsid w:val="00147078"/>
    <w:rsid w:val="001553FB"/>
    <w:rsid w:val="00155A1F"/>
    <w:rsid w:val="00156565"/>
    <w:rsid w:val="00157D28"/>
    <w:rsid w:val="0018454E"/>
    <w:rsid w:val="001845AB"/>
    <w:rsid w:val="00187151"/>
    <w:rsid w:val="001933D6"/>
    <w:rsid w:val="001A0FFA"/>
    <w:rsid w:val="001A12D2"/>
    <w:rsid w:val="001C349D"/>
    <w:rsid w:val="001C665F"/>
    <w:rsid w:val="001D2540"/>
    <w:rsid w:val="001E235F"/>
    <w:rsid w:val="001E294F"/>
    <w:rsid w:val="001F2836"/>
    <w:rsid w:val="001F6B4D"/>
    <w:rsid w:val="00202639"/>
    <w:rsid w:val="00204255"/>
    <w:rsid w:val="00232EE6"/>
    <w:rsid w:val="00233D26"/>
    <w:rsid w:val="00235BB9"/>
    <w:rsid w:val="00250B22"/>
    <w:rsid w:val="00256A72"/>
    <w:rsid w:val="00262C1D"/>
    <w:rsid w:val="00264A14"/>
    <w:rsid w:val="00281733"/>
    <w:rsid w:val="0028529B"/>
    <w:rsid w:val="0029500A"/>
    <w:rsid w:val="00297C54"/>
    <w:rsid w:val="002A0805"/>
    <w:rsid w:val="002C7FEB"/>
    <w:rsid w:val="002D5A25"/>
    <w:rsid w:val="002F1155"/>
    <w:rsid w:val="00301936"/>
    <w:rsid w:val="00302AFE"/>
    <w:rsid w:val="0030384C"/>
    <w:rsid w:val="00304698"/>
    <w:rsid w:val="00335EA5"/>
    <w:rsid w:val="00340467"/>
    <w:rsid w:val="003439FF"/>
    <w:rsid w:val="00343E44"/>
    <w:rsid w:val="00352D7C"/>
    <w:rsid w:val="003567FD"/>
    <w:rsid w:val="00357B14"/>
    <w:rsid w:val="003604A5"/>
    <w:rsid w:val="00362C8E"/>
    <w:rsid w:val="00374083"/>
    <w:rsid w:val="0038350A"/>
    <w:rsid w:val="00385F85"/>
    <w:rsid w:val="003A4E16"/>
    <w:rsid w:val="003B22B2"/>
    <w:rsid w:val="003B3D87"/>
    <w:rsid w:val="003C0B5F"/>
    <w:rsid w:val="003D1E41"/>
    <w:rsid w:val="003D1ED0"/>
    <w:rsid w:val="003D382A"/>
    <w:rsid w:val="003D5300"/>
    <w:rsid w:val="003D5B09"/>
    <w:rsid w:val="003E2C6D"/>
    <w:rsid w:val="003E30CF"/>
    <w:rsid w:val="003F052B"/>
    <w:rsid w:val="003F779D"/>
    <w:rsid w:val="004219B8"/>
    <w:rsid w:val="004343DA"/>
    <w:rsid w:val="00434FCC"/>
    <w:rsid w:val="00437EF8"/>
    <w:rsid w:val="00443225"/>
    <w:rsid w:val="004443C8"/>
    <w:rsid w:val="004451CC"/>
    <w:rsid w:val="00475DDF"/>
    <w:rsid w:val="00481614"/>
    <w:rsid w:val="00484300"/>
    <w:rsid w:val="00495046"/>
    <w:rsid w:val="004A0D1F"/>
    <w:rsid w:val="004A31E8"/>
    <w:rsid w:val="004B6EA4"/>
    <w:rsid w:val="004E1E44"/>
    <w:rsid w:val="004E7C0B"/>
    <w:rsid w:val="004F3107"/>
    <w:rsid w:val="004F719F"/>
    <w:rsid w:val="004F7EE7"/>
    <w:rsid w:val="00506182"/>
    <w:rsid w:val="0052087F"/>
    <w:rsid w:val="00526981"/>
    <w:rsid w:val="00531E34"/>
    <w:rsid w:val="005427A8"/>
    <w:rsid w:val="00542EDD"/>
    <w:rsid w:val="005614A6"/>
    <w:rsid w:val="00566516"/>
    <w:rsid w:val="005757BB"/>
    <w:rsid w:val="005842AF"/>
    <w:rsid w:val="0059661B"/>
    <w:rsid w:val="005A10AB"/>
    <w:rsid w:val="005A5823"/>
    <w:rsid w:val="005C36BB"/>
    <w:rsid w:val="005C58CE"/>
    <w:rsid w:val="005D64A1"/>
    <w:rsid w:val="005D700B"/>
    <w:rsid w:val="005E38B8"/>
    <w:rsid w:val="005F640C"/>
    <w:rsid w:val="00604B6C"/>
    <w:rsid w:val="00614278"/>
    <w:rsid w:val="00617603"/>
    <w:rsid w:val="00621049"/>
    <w:rsid w:val="006234CC"/>
    <w:rsid w:val="0063149B"/>
    <w:rsid w:val="00647052"/>
    <w:rsid w:val="00651A02"/>
    <w:rsid w:val="006536F0"/>
    <w:rsid w:val="006578F2"/>
    <w:rsid w:val="0067201E"/>
    <w:rsid w:val="006728DE"/>
    <w:rsid w:val="00672A26"/>
    <w:rsid w:val="006800D7"/>
    <w:rsid w:val="0069751A"/>
    <w:rsid w:val="006A5835"/>
    <w:rsid w:val="006C0F22"/>
    <w:rsid w:val="006E15F7"/>
    <w:rsid w:val="006E3E7E"/>
    <w:rsid w:val="006E6F5F"/>
    <w:rsid w:val="00704395"/>
    <w:rsid w:val="00704542"/>
    <w:rsid w:val="007061CB"/>
    <w:rsid w:val="007075A1"/>
    <w:rsid w:val="007102AC"/>
    <w:rsid w:val="00712CA4"/>
    <w:rsid w:val="007157C8"/>
    <w:rsid w:val="007224E3"/>
    <w:rsid w:val="00726FEF"/>
    <w:rsid w:val="00744A2F"/>
    <w:rsid w:val="00752152"/>
    <w:rsid w:val="007669F9"/>
    <w:rsid w:val="007A58FA"/>
    <w:rsid w:val="007B333F"/>
    <w:rsid w:val="007D4AC7"/>
    <w:rsid w:val="007F654F"/>
    <w:rsid w:val="00800132"/>
    <w:rsid w:val="00801489"/>
    <w:rsid w:val="008121FE"/>
    <w:rsid w:val="008152FB"/>
    <w:rsid w:val="00822899"/>
    <w:rsid w:val="00827AB2"/>
    <w:rsid w:val="00835158"/>
    <w:rsid w:val="008447BB"/>
    <w:rsid w:val="00862D53"/>
    <w:rsid w:val="00870B49"/>
    <w:rsid w:val="00871D3A"/>
    <w:rsid w:val="0087243F"/>
    <w:rsid w:val="008755A2"/>
    <w:rsid w:val="008863BC"/>
    <w:rsid w:val="00894619"/>
    <w:rsid w:val="008B1F0C"/>
    <w:rsid w:val="008B6BE4"/>
    <w:rsid w:val="008C0A0B"/>
    <w:rsid w:val="008C4A18"/>
    <w:rsid w:val="008C6151"/>
    <w:rsid w:val="008C7043"/>
    <w:rsid w:val="008D4C84"/>
    <w:rsid w:val="008E08B5"/>
    <w:rsid w:val="008E285D"/>
    <w:rsid w:val="008F2AD7"/>
    <w:rsid w:val="00902718"/>
    <w:rsid w:val="009111BD"/>
    <w:rsid w:val="00916D1B"/>
    <w:rsid w:val="009344B1"/>
    <w:rsid w:val="009379FD"/>
    <w:rsid w:val="0094439C"/>
    <w:rsid w:val="00961A8A"/>
    <w:rsid w:val="00962A68"/>
    <w:rsid w:val="00965D17"/>
    <w:rsid w:val="009761BE"/>
    <w:rsid w:val="00976C47"/>
    <w:rsid w:val="00985D6A"/>
    <w:rsid w:val="00991360"/>
    <w:rsid w:val="00997357"/>
    <w:rsid w:val="00997549"/>
    <w:rsid w:val="009976BC"/>
    <w:rsid w:val="009A3C2A"/>
    <w:rsid w:val="009B18F7"/>
    <w:rsid w:val="009B704E"/>
    <w:rsid w:val="009C3690"/>
    <w:rsid w:val="009C3CB4"/>
    <w:rsid w:val="009D221A"/>
    <w:rsid w:val="009D3737"/>
    <w:rsid w:val="009D4B58"/>
    <w:rsid w:val="00A0739C"/>
    <w:rsid w:val="00A10B01"/>
    <w:rsid w:val="00A137F4"/>
    <w:rsid w:val="00A13BAA"/>
    <w:rsid w:val="00A315D6"/>
    <w:rsid w:val="00A368BE"/>
    <w:rsid w:val="00A47308"/>
    <w:rsid w:val="00A50584"/>
    <w:rsid w:val="00A50691"/>
    <w:rsid w:val="00A5247B"/>
    <w:rsid w:val="00A5436E"/>
    <w:rsid w:val="00A56468"/>
    <w:rsid w:val="00A57870"/>
    <w:rsid w:val="00A74362"/>
    <w:rsid w:val="00A7555D"/>
    <w:rsid w:val="00A83C29"/>
    <w:rsid w:val="00AA24F3"/>
    <w:rsid w:val="00AB1125"/>
    <w:rsid w:val="00AB36C1"/>
    <w:rsid w:val="00AB3DD9"/>
    <w:rsid w:val="00AC6C25"/>
    <w:rsid w:val="00AD6583"/>
    <w:rsid w:val="00AE7FC7"/>
    <w:rsid w:val="00AF2684"/>
    <w:rsid w:val="00B17CEA"/>
    <w:rsid w:val="00B244F6"/>
    <w:rsid w:val="00B31ACC"/>
    <w:rsid w:val="00B43C82"/>
    <w:rsid w:val="00B45690"/>
    <w:rsid w:val="00B54989"/>
    <w:rsid w:val="00B54CDF"/>
    <w:rsid w:val="00B72621"/>
    <w:rsid w:val="00B7642B"/>
    <w:rsid w:val="00B80C9B"/>
    <w:rsid w:val="00B90C23"/>
    <w:rsid w:val="00B94CE3"/>
    <w:rsid w:val="00BA43F7"/>
    <w:rsid w:val="00BA65D9"/>
    <w:rsid w:val="00BB03E4"/>
    <w:rsid w:val="00BB3DD5"/>
    <w:rsid w:val="00BD5DBF"/>
    <w:rsid w:val="00BD62F7"/>
    <w:rsid w:val="00BD7159"/>
    <w:rsid w:val="00BE7985"/>
    <w:rsid w:val="00BE7F25"/>
    <w:rsid w:val="00BF2A6A"/>
    <w:rsid w:val="00C12382"/>
    <w:rsid w:val="00C2668C"/>
    <w:rsid w:val="00C40CDB"/>
    <w:rsid w:val="00C47873"/>
    <w:rsid w:val="00C53162"/>
    <w:rsid w:val="00C60947"/>
    <w:rsid w:val="00C617D3"/>
    <w:rsid w:val="00C67CD0"/>
    <w:rsid w:val="00C80B63"/>
    <w:rsid w:val="00C823AB"/>
    <w:rsid w:val="00C979E7"/>
    <w:rsid w:val="00CB2D35"/>
    <w:rsid w:val="00CC5786"/>
    <w:rsid w:val="00CD06D7"/>
    <w:rsid w:val="00CD2B28"/>
    <w:rsid w:val="00CD5EAB"/>
    <w:rsid w:val="00CE65C8"/>
    <w:rsid w:val="00CF0E91"/>
    <w:rsid w:val="00CF5990"/>
    <w:rsid w:val="00CF5E36"/>
    <w:rsid w:val="00D1595D"/>
    <w:rsid w:val="00D16796"/>
    <w:rsid w:val="00D23BB3"/>
    <w:rsid w:val="00D27EB5"/>
    <w:rsid w:val="00D34D44"/>
    <w:rsid w:val="00D611FC"/>
    <w:rsid w:val="00D62040"/>
    <w:rsid w:val="00D80084"/>
    <w:rsid w:val="00D814E1"/>
    <w:rsid w:val="00D851E4"/>
    <w:rsid w:val="00DB7366"/>
    <w:rsid w:val="00DC1291"/>
    <w:rsid w:val="00DE73DC"/>
    <w:rsid w:val="00DF1D58"/>
    <w:rsid w:val="00E13B86"/>
    <w:rsid w:val="00E21853"/>
    <w:rsid w:val="00E559A5"/>
    <w:rsid w:val="00E643DB"/>
    <w:rsid w:val="00E6747E"/>
    <w:rsid w:val="00E67D22"/>
    <w:rsid w:val="00E77053"/>
    <w:rsid w:val="00E81C35"/>
    <w:rsid w:val="00E94DA9"/>
    <w:rsid w:val="00EC5862"/>
    <w:rsid w:val="00ED191B"/>
    <w:rsid w:val="00ED6096"/>
    <w:rsid w:val="00EE2714"/>
    <w:rsid w:val="00EE671D"/>
    <w:rsid w:val="00EF3C3C"/>
    <w:rsid w:val="00F01DB3"/>
    <w:rsid w:val="00F10433"/>
    <w:rsid w:val="00F36D6D"/>
    <w:rsid w:val="00F37EF9"/>
    <w:rsid w:val="00F450D2"/>
    <w:rsid w:val="00F53DB2"/>
    <w:rsid w:val="00F566C8"/>
    <w:rsid w:val="00F62543"/>
    <w:rsid w:val="00F64F89"/>
    <w:rsid w:val="00F6508D"/>
    <w:rsid w:val="00F75055"/>
    <w:rsid w:val="00F92794"/>
    <w:rsid w:val="00F94311"/>
    <w:rsid w:val="00F96BEE"/>
    <w:rsid w:val="00FC4365"/>
    <w:rsid w:val="00FC568A"/>
    <w:rsid w:val="00FD5F72"/>
    <w:rsid w:val="00FD6889"/>
    <w:rsid w:val="00FE233E"/>
    <w:rsid w:val="00FF577F"/>
    <w:rsid w:val="00FF75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BC1BE"/>
  <w15:chartTrackingRefBased/>
  <w15:docId w15:val="{35B566F4-1D99-4603-A1FB-B3E4B9E61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D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7D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7D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7D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7D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7D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7D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7D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7D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D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7D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7D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7D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7D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7D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7D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7D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7D22"/>
    <w:rPr>
      <w:rFonts w:eastAsiaTheme="majorEastAsia" w:cstheme="majorBidi"/>
      <w:color w:val="272727" w:themeColor="text1" w:themeTint="D8"/>
    </w:rPr>
  </w:style>
  <w:style w:type="paragraph" w:styleId="Title">
    <w:name w:val="Title"/>
    <w:basedOn w:val="Normal"/>
    <w:next w:val="Normal"/>
    <w:link w:val="TitleChar"/>
    <w:uiPriority w:val="10"/>
    <w:qFormat/>
    <w:rsid w:val="00E67D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D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7D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7D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7D22"/>
    <w:pPr>
      <w:spacing w:before="160"/>
      <w:jc w:val="center"/>
    </w:pPr>
    <w:rPr>
      <w:i/>
      <w:iCs/>
      <w:color w:val="404040" w:themeColor="text1" w:themeTint="BF"/>
    </w:rPr>
  </w:style>
  <w:style w:type="character" w:customStyle="1" w:styleId="QuoteChar">
    <w:name w:val="Quote Char"/>
    <w:basedOn w:val="DefaultParagraphFont"/>
    <w:link w:val="Quote"/>
    <w:uiPriority w:val="29"/>
    <w:rsid w:val="00E67D22"/>
    <w:rPr>
      <w:i/>
      <w:iCs/>
      <w:color w:val="404040" w:themeColor="text1" w:themeTint="BF"/>
    </w:rPr>
  </w:style>
  <w:style w:type="paragraph" w:styleId="ListParagraph">
    <w:name w:val="List Paragraph"/>
    <w:basedOn w:val="Normal"/>
    <w:uiPriority w:val="34"/>
    <w:qFormat/>
    <w:rsid w:val="00E67D22"/>
    <w:pPr>
      <w:ind w:left="720"/>
      <w:contextualSpacing/>
    </w:pPr>
  </w:style>
  <w:style w:type="character" w:styleId="IntenseEmphasis">
    <w:name w:val="Intense Emphasis"/>
    <w:basedOn w:val="DefaultParagraphFont"/>
    <w:uiPriority w:val="21"/>
    <w:qFormat/>
    <w:rsid w:val="00E67D22"/>
    <w:rPr>
      <w:i/>
      <w:iCs/>
      <w:color w:val="2F5496" w:themeColor="accent1" w:themeShade="BF"/>
    </w:rPr>
  </w:style>
  <w:style w:type="paragraph" w:styleId="IntenseQuote">
    <w:name w:val="Intense Quote"/>
    <w:basedOn w:val="Normal"/>
    <w:next w:val="Normal"/>
    <w:link w:val="IntenseQuoteChar"/>
    <w:uiPriority w:val="30"/>
    <w:qFormat/>
    <w:rsid w:val="00E67D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7D22"/>
    <w:rPr>
      <w:i/>
      <w:iCs/>
      <w:color w:val="2F5496" w:themeColor="accent1" w:themeShade="BF"/>
    </w:rPr>
  </w:style>
  <w:style w:type="character" w:styleId="IntenseReference">
    <w:name w:val="Intense Reference"/>
    <w:basedOn w:val="DefaultParagraphFont"/>
    <w:uiPriority w:val="32"/>
    <w:qFormat/>
    <w:rsid w:val="00E67D22"/>
    <w:rPr>
      <w:b/>
      <w:bCs/>
      <w:smallCaps/>
      <w:color w:val="2F5496" w:themeColor="accent1" w:themeShade="BF"/>
      <w:spacing w:val="5"/>
    </w:rPr>
  </w:style>
  <w:style w:type="table" w:styleId="TableGrid">
    <w:name w:val="Table Grid"/>
    <w:basedOn w:val="TableNormal"/>
    <w:uiPriority w:val="39"/>
    <w:rsid w:val="00443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933D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933D6"/>
    <w:rPr>
      <w:rFonts w:ascii="Calibri" w:hAnsi="Calibri" w:cs="Calibri"/>
      <w:noProof/>
      <w:lang w:val="en-US"/>
    </w:rPr>
  </w:style>
  <w:style w:type="paragraph" w:customStyle="1" w:styleId="EndNoteBibliography">
    <w:name w:val="EndNote Bibliography"/>
    <w:basedOn w:val="Normal"/>
    <w:link w:val="EndNoteBibliographyChar"/>
    <w:rsid w:val="001933D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933D6"/>
    <w:rPr>
      <w:rFonts w:ascii="Calibri" w:hAnsi="Calibri" w:cs="Calibri"/>
      <w:noProof/>
      <w:lang w:val="en-US"/>
    </w:rPr>
  </w:style>
  <w:style w:type="character" w:styleId="Hyperlink">
    <w:name w:val="Hyperlink"/>
    <w:basedOn w:val="DefaultParagraphFont"/>
    <w:uiPriority w:val="99"/>
    <w:unhideWhenUsed/>
    <w:rsid w:val="00BD7159"/>
    <w:rPr>
      <w:color w:val="0563C1" w:themeColor="hyperlink"/>
      <w:u w:val="single"/>
    </w:rPr>
  </w:style>
  <w:style w:type="character" w:styleId="UnresolvedMention">
    <w:name w:val="Unresolved Mention"/>
    <w:basedOn w:val="DefaultParagraphFont"/>
    <w:uiPriority w:val="99"/>
    <w:semiHidden/>
    <w:unhideWhenUsed/>
    <w:rsid w:val="00BD7159"/>
    <w:rPr>
      <w:color w:val="605E5C"/>
      <w:shd w:val="clear" w:color="auto" w:fill="E1DFDD"/>
    </w:rPr>
  </w:style>
  <w:style w:type="character" w:styleId="LineNumber">
    <w:name w:val="line number"/>
    <w:basedOn w:val="DefaultParagraphFont"/>
    <w:uiPriority w:val="99"/>
    <w:semiHidden/>
    <w:unhideWhenUsed/>
    <w:rsid w:val="00A74362"/>
  </w:style>
  <w:style w:type="paragraph" w:customStyle="1" w:styleId="Authornames">
    <w:name w:val="Author names"/>
    <w:basedOn w:val="Normal"/>
    <w:next w:val="Normal"/>
    <w:qFormat/>
    <w:rsid w:val="006800D7"/>
    <w:pPr>
      <w:spacing w:before="240" w:after="0" w:line="360" w:lineRule="auto"/>
    </w:pPr>
    <w:rPr>
      <w:rFonts w:ascii="Times New Roman" w:eastAsia="Times New Roman" w:hAnsi="Times New Roman" w:cs="Times New Roman"/>
      <w:kern w:val="0"/>
      <w:sz w:val="28"/>
      <w:lang w:val="en-GB" w:eastAsia="en-GB"/>
      <w14:ligatures w14:val="none"/>
    </w:rPr>
  </w:style>
  <w:style w:type="paragraph" w:styleId="Header">
    <w:name w:val="header"/>
    <w:basedOn w:val="Normal"/>
    <w:link w:val="HeaderChar"/>
    <w:uiPriority w:val="99"/>
    <w:unhideWhenUsed/>
    <w:rsid w:val="00264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A14"/>
  </w:style>
  <w:style w:type="paragraph" w:styleId="Footer">
    <w:name w:val="footer"/>
    <w:basedOn w:val="Normal"/>
    <w:link w:val="FooterChar"/>
    <w:uiPriority w:val="99"/>
    <w:unhideWhenUsed/>
    <w:rsid w:val="00264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77207">
      <w:bodyDiv w:val="1"/>
      <w:marLeft w:val="0"/>
      <w:marRight w:val="0"/>
      <w:marTop w:val="0"/>
      <w:marBottom w:val="0"/>
      <w:divBdr>
        <w:top w:val="none" w:sz="0" w:space="0" w:color="auto"/>
        <w:left w:val="none" w:sz="0" w:space="0" w:color="auto"/>
        <w:bottom w:val="none" w:sz="0" w:space="0" w:color="auto"/>
        <w:right w:val="none" w:sz="0" w:space="0" w:color="auto"/>
      </w:divBdr>
    </w:div>
    <w:div w:id="92871206">
      <w:bodyDiv w:val="1"/>
      <w:marLeft w:val="0"/>
      <w:marRight w:val="0"/>
      <w:marTop w:val="0"/>
      <w:marBottom w:val="0"/>
      <w:divBdr>
        <w:top w:val="none" w:sz="0" w:space="0" w:color="auto"/>
        <w:left w:val="none" w:sz="0" w:space="0" w:color="auto"/>
        <w:bottom w:val="none" w:sz="0" w:space="0" w:color="auto"/>
        <w:right w:val="none" w:sz="0" w:space="0" w:color="auto"/>
      </w:divBdr>
    </w:div>
    <w:div w:id="111872984">
      <w:bodyDiv w:val="1"/>
      <w:marLeft w:val="0"/>
      <w:marRight w:val="0"/>
      <w:marTop w:val="0"/>
      <w:marBottom w:val="0"/>
      <w:divBdr>
        <w:top w:val="none" w:sz="0" w:space="0" w:color="auto"/>
        <w:left w:val="none" w:sz="0" w:space="0" w:color="auto"/>
        <w:bottom w:val="none" w:sz="0" w:space="0" w:color="auto"/>
        <w:right w:val="none" w:sz="0" w:space="0" w:color="auto"/>
      </w:divBdr>
    </w:div>
    <w:div w:id="126747853">
      <w:bodyDiv w:val="1"/>
      <w:marLeft w:val="0"/>
      <w:marRight w:val="0"/>
      <w:marTop w:val="0"/>
      <w:marBottom w:val="0"/>
      <w:divBdr>
        <w:top w:val="none" w:sz="0" w:space="0" w:color="auto"/>
        <w:left w:val="none" w:sz="0" w:space="0" w:color="auto"/>
        <w:bottom w:val="none" w:sz="0" w:space="0" w:color="auto"/>
        <w:right w:val="none" w:sz="0" w:space="0" w:color="auto"/>
      </w:divBdr>
    </w:div>
    <w:div w:id="314456335">
      <w:bodyDiv w:val="1"/>
      <w:marLeft w:val="0"/>
      <w:marRight w:val="0"/>
      <w:marTop w:val="0"/>
      <w:marBottom w:val="0"/>
      <w:divBdr>
        <w:top w:val="none" w:sz="0" w:space="0" w:color="auto"/>
        <w:left w:val="none" w:sz="0" w:space="0" w:color="auto"/>
        <w:bottom w:val="none" w:sz="0" w:space="0" w:color="auto"/>
        <w:right w:val="none" w:sz="0" w:space="0" w:color="auto"/>
      </w:divBdr>
    </w:div>
    <w:div w:id="345140138">
      <w:bodyDiv w:val="1"/>
      <w:marLeft w:val="0"/>
      <w:marRight w:val="0"/>
      <w:marTop w:val="0"/>
      <w:marBottom w:val="0"/>
      <w:divBdr>
        <w:top w:val="none" w:sz="0" w:space="0" w:color="auto"/>
        <w:left w:val="none" w:sz="0" w:space="0" w:color="auto"/>
        <w:bottom w:val="none" w:sz="0" w:space="0" w:color="auto"/>
        <w:right w:val="none" w:sz="0" w:space="0" w:color="auto"/>
      </w:divBdr>
    </w:div>
    <w:div w:id="378096987">
      <w:bodyDiv w:val="1"/>
      <w:marLeft w:val="0"/>
      <w:marRight w:val="0"/>
      <w:marTop w:val="0"/>
      <w:marBottom w:val="0"/>
      <w:divBdr>
        <w:top w:val="none" w:sz="0" w:space="0" w:color="auto"/>
        <w:left w:val="none" w:sz="0" w:space="0" w:color="auto"/>
        <w:bottom w:val="none" w:sz="0" w:space="0" w:color="auto"/>
        <w:right w:val="none" w:sz="0" w:space="0" w:color="auto"/>
      </w:divBdr>
    </w:div>
    <w:div w:id="453251091">
      <w:bodyDiv w:val="1"/>
      <w:marLeft w:val="0"/>
      <w:marRight w:val="0"/>
      <w:marTop w:val="0"/>
      <w:marBottom w:val="0"/>
      <w:divBdr>
        <w:top w:val="none" w:sz="0" w:space="0" w:color="auto"/>
        <w:left w:val="none" w:sz="0" w:space="0" w:color="auto"/>
        <w:bottom w:val="none" w:sz="0" w:space="0" w:color="auto"/>
        <w:right w:val="none" w:sz="0" w:space="0" w:color="auto"/>
      </w:divBdr>
    </w:div>
    <w:div w:id="477384125">
      <w:bodyDiv w:val="1"/>
      <w:marLeft w:val="0"/>
      <w:marRight w:val="0"/>
      <w:marTop w:val="0"/>
      <w:marBottom w:val="0"/>
      <w:divBdr>
        <w:top w:val="none" w:sz="0" w:space="0" w:color="auto"/>
        <w:left w:val="none" w:sz="0" w:space="0" w:color="auto"/>
        <w:bottom w:val="none" w:sz="0" w:space="0" w:color="auto"/>
        <w:right w:val="none" w:sz="0" w:space="0" w:color="auto"/>
      </w:divBdr>
    </w:div>
    <w:div w:id="478962650">
      <w:bodyDiv w:val="1"/>
      <w:marLeft w:val="0"/>
      <w:marRight w:val="0"/>
      <w:marTop w:val="0"/>
      <w:marBottom w:val="0"/>
      <w:divBdr>
        <w:top w:val="none" w:sz="0" w:space="0" w:color="auto"/>
        <w:left w:val="none" w:sz="0" w:space="0" w:color="auto"/>
        <w:bottom w:val="none" w:sz="0" w:space="0" w:color="auto"/>
        <w:right w:val="none" w:sz="0" w:space="0" w:color="auto"/>
      </w:divBdr>
    </w:div>
    <w:div w:id="507260388">
      <w:bodyDiv w:val="1"/>
      <w:marLeft w:val="0"/>
      <w:marRight w:val="0"/>
      <w:marTop w:val="0"/>
      <w:marBottom w:val="0"/>
      <w:divBdr>
        <w:top w:val="none" w:sz="0" w:space="0" w:color="auto"/>
        <w:left w:val="none" w:sz="0" w:space="0" w:color="auto"/>
        <w:bottom w:val="none" w:sz="0" w:space="0" w:color="auto"/>
        <w:right w:val="none" w:sz="0" w:space="0" w:color="auto"/>
      </w:divBdr>
    </w:div>
    <w:div w:id="525606510">
      <w:bodyDiv w:val="1"/>
      <w:marLeft w:val="0"/>
      <w:marRight w:val="0"/>
      <w:marTop w:val="0"/>
      <w:marBottom w:val="0"/>
      <w:divBdr>
        <w:top w:val="none" w:sz="0" w:space="0" w:color="auto"/>
        <w:left w:val="none" w:sz="0" w:space="0" w:color="auto"/>
        <w:bottom w:val="none" w:sz="0" w:space="0" w:color="auto"/>
        <w:right w:val="none" w:sz="0" w:space="0" w:color="auto"/>
      </w:divBdr>
    </w:div>
    <w:div w:id="629164369">
      <w:bodyDiv w:val="1"/>
      <w:marLeft w:val="0"/>
      <w:marRight w:val="0"/>
      <w:marTop w:val="0"/>
      <w:marBottom w:val="0"/>
      <w:divBdr>
        <w:top w:val="none" w:sz="0" w:space="0" w:color="auto"/>
        <w:left w:val="none" w:sz="0" w:space="0" w:color="auto"/>
        <w:bottom w:val="none" w:sz="0" w:space="0" w:color="auto"/>
        <w:right w:val="none" w:sz="0" w:space="0" w:color="auto"/>
      </w:divBdr>
    </w:div>
    <w:div w:id="695736441">
      <w:bodyDiv w:val="1"/>
      <w:marLeft w:val="0"/>
      <w:marRight w:val="0"/>
      <w:marTop w:val="0"/>
      <w:marBottom w:val="0"/>
      <w:divBdr>
        <w:top w:val="none" w:sz="0" w:space="0" w:color="auto"/>
        <w:left w:val="none" w:sz="0" w:space="0" w:color="auto"/>
        <w:bottom w:val="none" w:sz="0" w:space="0" w:color="auto"/>
        <w:right w:val="none" w:sz="0" w:space="0" w:color="auto"/>
      </w:divBdr>
    </w:div>
    <w:div w:id="731121868">
      <w:bodyDiv w:val="1"/>
      <w:marLeft w:val="0"/>
      <w:marRight w:val="0"/>
      <w:marTop w:val="0"/>
      <w:marBottom w:val="0"/>
      <w:divBdr>
        <w:top w:val="none" w:sz="0" w:space="0" w:color="auto"/>
        <w:left w:val="none" w:sz="0" w:space="0" w:color="auto"/>
        <w:bottom w:val="none" w:sz="0" w:space="0" w:color="auto"/>
        <w:right w:val="none" w:sz="0" w:space="0" w:color="auto"/>
      </w:divBdr>
    </w:div>
    <w:div w:id="894438260">
      <w:bodyDiv w:val="1"/>
      <w:marLeft w:val="0"/>
      <w:marRight w:val="0"/>
      <w:marTop w:val="0"/>
      <w:marBottom w:val="0"/>
      <w:divBdr>
        <w:top w:val="none" w:sz="0" w:space="0" w:color="auto"/>
        <w:left w:val="none" w:sz="0" w:space="0" w:color="auto"/>
        <w:bottom w:val="none" w:sz="0" w:space="0" w:color="auto"/>
        <w:right w:val="none" w:sz="0" w:space="0" w:color="auto"/>
      </w:divBdr>
    </w:div>
    <w:div w:id="1013188847">
      <w:bodyDiv w:val="1"/>
      <w:marLeft w:val="0"/>
      <w:marRight w:val="0"/>
      <w:marTop w:val="0"/>
      <w:marBottom w:val="0"/>
      <w:divBdr>
        <w:top w:val="none" w:sz="0" w:space="0" w:color="auto"/>
        <w:left w:val="none" w:sz="0" w:space="0" w:color="auto"/>
        <w:bottom w:val="none" w:sz="0" w:space="0" w:color="auto"/>
        <w:right w:val="none" w:sz="0" w:space="0" w:color="auto"/>
      </w:divBdr>
    </w:div>
    <w:div w:id="1134638510">
      <w:bodyDiv w:val="1"/>
      <w:marLeft w:val="0"/>
      <w:marRight w:val="0"/>
      <w:marTop w:val="0"/>
      <w:marBottom w:val="0"/>
      <w:divBdr>
        <w:top w:val="none" w:sz="0" w:space="0" w:color="auto"/>
        <w:left w:val="none" w:sz="0" w:space="0" w:color="auto"/>
        <w:bottom w:val="none" w:sz="0" w:space="0" w:color="auto"/>
        <w:right w:val="none" w:sz="0" w:space="0" w:color="auto"/>
      </w:divBdr>
    </w:div>
    <w:div w:id="1150946516">
      <w:bodyDiv w:val="1"/>
      <w:marLeft w:val="0"/>
      <w:marRight w:val="0"/>
      <w:marTop w:val="0"/>
      <w:marBottom w:val="0"/>
      <w:divBdr>
        <w:top w:val="none" w:sz="0" w:space="0" w:color="auto"/>
        <w:left w:val="none" w:sz="0" w:space="0" w:color="auto"/>
        <w:bottom w:val="none" w:sz="0" w:space="0" w:color="auto"/>
        <w:right w:val="none" w:sz="0" w:space="0" w:color="auto"/>
      </w:divBdr>
    </w:div>
    <w:div w:id="1189952104">
      <w:bodyDiv w:val="1"/>
      <w:marLeft w:val="0"/>
      <w:marRight w:val="0"/>
      <w:marTop w:val="0"/>
      <w:marBottom w:val="0"/>
      <w:divBdr>
        <w:top w:val="none" w:sz="0" w:space="0" w:color="auto"/>
        <w:left w:val="none" w:sz="0" w:space="0" w:color="auto"/>
        <w:bottom w:val="none" w:sz="0" w:space="0" w:color="auto"/>
        <w:right w:val="none" w:sz="0" w:space="0" w:color="auto"/>
      </w:divBdr>
    </w:div>
    <w:div w:id="1250583180">
      <w:bodyDiv w:val="1"/>
      <w:marLeft w:val="0"/>
      <w:marRight w:val="0"/>
      <w:marTop w:val="0"/>
      <w:marBottom w:val="0"/>
      <w:divBdr>
        <w:top w:val="none" w:sz="0" w:space="0" w:color="auto"/>
        <w:left w:val="none" w:sz="0" w:space="0" w:color="auto"/>
        <w:bottom w:val="none" w:sz="0" w:space="0" w:color="auto"/>
        <w:right w:val="none" w:sz="0" w:space="0" w:color="auto"/>
      </w:divBdr>
    </w:div>
    <w:div w:id="1387342183">
      <w:bodyDiv w:val="1"/>
      <w:marLeft w:val="0"/>
      <w:marRight w:val="0"/>
      <w:marTop w:val="0"/>
      <w:marBottom w:val="0"/>
      <w:divBdr>
        <w:top w:val="none" w:sz="0" w:space="0" w:color="auto"/>
        <w:left w:val="none" w:sz="0" w:space="0" w:color="auto"/>
        <w:bottom w:val="none" w:sz="0" w:space="0" w:color="auto"/>
        <w:right w:val="none" w:sz="0" w:space="0" w:color="auto"/>
      </w:divBdr>
    </w:div>
    <w:div w:id="1431587556">
      <w:bodyDiv w:val="1"/>
      <w:marLeft w:val="0"/>
      <w:marRight w:val="0"/>
      <w:marTop w:val="0"/>
      <w:marBottom w:val="0"/>
      <w:divBdr>
        <w:top w:val="none" w:sz="0" w:space="0" w:color="auto"/>
        <w:left w:val="none" w:sz="0" w:space="0" w:color="auto"/>
        <w:bottom w:val="none" w:sz="0" w:space="0" w:color="auto"/>
        <w:right w:val="none" w:sz="0" w:space="0" w:color="auto"/>
      </w:divBdr>
    </w:div>
    <w:div w:id="1728067497">
      <w:bodyDiv w:val="1"/>
      <w:marLeft w:val="0"/>
      <w:marRight w:val="0"/>
      <w:marTop w:val="0"/>
      <w:marBottom w:val="0"/>
      <w:divBdr>
        <w:top w:val="none" w:sz="0" w:space="0" w:color="auto"/>
        <w:left w:val="none" w:sz="0" w:space="0" w:color="auto"/>
        <w:bottom w:val="none" w:sz="0" w:space="0" w:color="auto"/>
        <w:right w:val="none" w:sz="0" w:space="0" w:color="auto"/>
      </w:divBdr>
    </w:div>
    <w:div w:id="1740900794">
      <w:bodyDiv w:val="1"/>
      <w:marLeft w:val="0"/>
      <w:marRight w:val="0"/>
      <w:marTop w:val="0"/>
      <w:marBottom w:val="0"/>
      <w:divBdr>
        <w:top w:val="none" w:sz="0" w:space="0" w:color="auto"/>
        <w:left w:val="none" w:sz="0" w:space="0" w:color="auto"/>
        <w:bottom w:val="none" w:sz="0" w:space="0" w:color="auto"/>
        <w:right w:val="none" w:sz="0" w:space="0" w:color="auto"/>
      </w:divBdr>
    </w:div>
    <w:div w:id="1761752162">
      <w:bodyDiv w:val="1"/>
      <w:marLeft w:val="0"/>
      <w:marRight w:val="0"/>
      <w:marTop w:val="0"/>
      <w:marBottom w:val="0"/>
      <w:divBdr>
        <w:top w:val="none" w:sz="0" w:space="0" w:color="auto"/>
        <w:left w:val="none" w:sz="0" w:space="0" w:color="auto"/>
        <w:bottom w:val="none" w:sz="0" w:space="0" w:color="auto"/>
        <w:right w:val="none" w:sz="0" w:space="0" w:color="auto"/>
      </w:divBdr>
    </w:div>
    <w:div w:id="1831404192">
      <w:bodyDiv w:val="1"/>
      <w:marLeft w:val="0"/>
      <w:marRight w:val="0"/>
      <w:marTop w:val="0"/>
      <w:marBottom w:val="0"/>
      <w:divBdr>
        <w:top w:val="none" w:sz="0" w:space="0" w:color="auto"/>
        <w:left w:val="none" w:sz="0" w:space="0" w:color="auto"/>
        <w:bottom w:val="none" w:sz="0" w:space="0" w:color="auto"/>
        <w:right w:val="none" w:sz="0" w:space="0" w:color="auto"/>
      </w:divBdr>
    </w:div>
    <w:div w:id="1866746639">
      <w:bodyDiv w:val="1"/>
      <w:marLeft w:val="0"/>
      <w:marRight w:val="0"/>
      <w:marTop w:val="0"/>
      <w:marBottom w:val="0"/>
      <w:divBdr>
        <w:top w:val="none" w:sz="0" w:space="0" w:color="auto"/>
        <w:left w:val="none" w:sz="0" w:space="0" w:color="auto"/>
        <w:bottom w:val="none" w:sz="0" w:space="0" w:color="auto"/>
        <w:right w:val="none" w:sz="0" w:space="0" w:color="auto"/>
      </w:divBdr>
    </w:div>
    <w:div w:id="1870604304">
      <w:bodyDiv w:val="1"/>
      <w:marLeft w:val="0"/>
      <w:marRight w:val="0"/>
      <w:marTop w:val="0"/>
      <w:marBottom w:val="0"/>
      <w:divBdr>
        <w:top w:val="none" w:sz="0" w:space="0" w:color="auto"/>
        <w:left w:val="none" w:sz="0" w:space="0" w:color="auto"/>
        <w:bottom w:val="none" w:sz="0" w:space="0" w:color="auto"/>
        <w:right w:val="none" w:sz="0" w:space="0" w:color="auto"/>
      </w:divBdr>
    </w:div>
    <w:div w:id="1900166548">
      <w:bodyDiv w:val="1"/>
      <w:marLeft w:val="0"/>
      <w:marRight w:val="0"/>
      <w:marTop w:val="0"/>
      <w:marBottom w:val="0"/>
      <w:divBdr>
        <w:top w:val="none" w:sz="0" w:space="0" w:color="auto"/>
        <w:left w:val="none" w:sz="0" w:space="0" w:color="auto"/>
        <w:bottom w:val="none" w:sz="0" w:space="0" w:color="auto"/>
        <w:right w:val="none" w:sz="0" w:space="0" w:color="auto"/>
      </w:divBdr>
    </w:div>
    <w:div w:id="1911773438">
      <w:bodyDiv w:val="1"/>
      <w:marLeft w:val="0"/>
      <w:marRight w:val="0"/>
      <w:marTop w:val="0"/>
      <w:marBottom w:val="0"/>
      <w:divBdr>
        <w:top w:val="none" w:sz="0" w:space="0" w:color="auto"/>
        <w:left w:val="none" w:sz="0" w:space="0" w:color="auto"/>
        <w:bottom w:val="none" w:sz="0" w:space="0" w:color="auto"/>
        <w:right w:val="none" w:sz="0" w:space="0" w:color="auto"/>
      </w:divBdr>
    </w:div>
    <w:div w:id="1980769410">
      <w:bodyDiv w:val="1"/>
      <w:marLeft w:val="0"/>
      <w:marRight w:val="0"/>
      <w:marTop w:val="0"/>
      <w:marBottom w:val="0"/>
      <w:divBdr>
        <w:top w:val="none" w:sz="0" w:space="0" w:color="auto"/>
        <w:left w:val="none" w:sz="0" w:space="0" w:color="auto"/>
        <w:bottom w:val="none" w:sz="0" w:space="0" w:color="auto"/>
        <w:right w:val="none" w:sz="0" w:space="0" w:color="auto"/>
      </w:divBdr>
    </w:div>
    <w:div w:id="1985501406">
      <w:bodyDiv w:val="1"/>
      <w:marLeft w:val="0"/>
      <w:marRight w:val="0"/>
      <w:marTop w:val="0"/>
      <w:marBottom w:val="0"/>
      <w:divBdr>
        <w:top w:val="none" w:sz="0" w:space="0" w:color="auto"/>
        <w:left w:val="none" w:sz="0" w:space="0" w:color="auto"/>
        <w:bottom w:val="none" w:sz="0" w:space="0" w:color="auto"/>
        <w:right w:val="none" w:sz="0" w:space="0" w:color="auto"/>
      </w:divBdr>
    </w:div>
    <w:div w:id="200651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tav@vit.ac.in,%20amit.mookerjea@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1BF6C-80A3-4F63-BC23-DF23117D8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3944</Words>
  <Characters>22486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Neethudas B Y</dc:creator>
  <cp:keywords/>
  <dc:description/>
  <cp:lastModifiedBy>Neethudas B Y</cp:lastModifiedBy>
  <cp:revision>12</cp:revision>
  <dcterms:created xsi:type="dcterms:W3CDTF">2026-01-25T05:56:00Z</dcterms:created>
  <dcterms:modified xsi:type="dcterms:W3CDTF">2026-05-17T18:12:00Z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c9c05013-b0d5-4eaf-9a63-8610e8f3d715</vt:lpwstr>
  </property>
</Properties>
</file>