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18E6" w14:textId="77777777" w:rsidR="007F1D31" w:rsidRDefault="007F1D31" w:rsidP="007F1D31">
      <w:pPr>
        <w:spacing w:line="480" w:lineRule="auto"/>
        <w:ind w:leftChars="-425" w:left="-850" w:rightChars="-519" w:right="-1038"/>
        <w:rPr>
          <w:rFonts w:ascii="Calibri" w:hAnsi="Calibri" w:cs="Calibri"/>
          <w:sz w:val="24"/>
          <w:szCs w:val="24"/>
        </w:rPr>
      </w:pPr>
      <w:r w:rsidRPr="009A5F31">
        <w:rPr>
          <w:rFonts w:ascii="Calibri" w:hAnsi="Calibri" w:cs="Calibri"/>
          <w:b/>
          <w:sz w:val="24"/>
          <w:szCs w:val="24"/>
        </w:rPr>
        <w:t>Table 1. Baseline clinical characteristics, patient-reported outcome scores, and laboratory results by urinary incontinence (UI) persistence status</w:t>
      </w:r>
    </w:p>
    <w:tbl>
      <w:tblPr>
        <w:tblStyle w:val="TableGrid"/>
        <w:tblW w:w="10916" w:type="dxa"/>
        <w:tblInd w:w="-9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2126"/>
        <w:gridCol w:w="2268"/>
        <w:gridCol w:w="1984"/>
        <w:gridCol w:w="851"/>
      </w:tblGrid>
      <w:tr w:rsidR="007F1D31" w:rsidRPr="00EA0A33" w14:paraId="04BABE52" w14:textId="77777777" w:rsidTr="009212FE">
        <w:tc>
          <w:tcPr>
            <w:tcW w:w="3687" w:type="dxa"/>
            <w:shd w:val="clear" w:color="auto" w:fill="E8E8E8" w:themeFill="background2"/>
          </w:tcPr>
          <w:p w14:paraId="4970220B" w14:textId="77777777" w:rsidR="007F1D31" w:rsidRPr="00090A03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eastAsia="Gulim" w:hAnsi="Calibri" w:cs="Calibri"/>
                <w:b/>
                <w:sz w:val="24"/>
                <w:szCs w:val="24"/>
              </w:rPr>
              <w:t>Variables</w:t>
            </w:r>
          </w:p>
        </w:tc>
        <w:tc>
          <w:tcPr>
            <w:tcW w:w="2126" w:type="dxa"/>
            <w:shd w:val="clear" w:color="auto" w:fill="E8E8E8" w:themeFill="background2"/>
          </w:tcPr>
          <w:p w14:paraId="6DD6EED0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sz w:val="24"/>
                <w:szCs w:val="24"/>
              </w:rPr>
              <w:t>Persistent UI</w:t>
            </w:r>
          </w:p>
          <w:p w14:paraId="69949433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sz w:val="24"/>
                <w:szCs w:val="24"/>
              </w:rPr>
              <w:t>(n= 50)</w:t>
            </w:r>
          </w:p>
        </w:tc>
        <w:tc>
          <w:tcPr>
            <w:tcW w:w="2268" w:type="dxa"/>
            <w:shd w:val="clear" w:color="auto" w:fill="E8E8E8" w:themeFill="background2"/>
          </w:tcPr>
          <w:p w14:paraId="04066570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sz w:val="24"/>
                <w:szCs w:val="24"/>
              </w:rPr>
              <w:t>Improved UI</w:t>
            </w:r>
          </w:p>
          <w:p w14:paraId="046E254D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sz w:val="24"/>
                <w:szCs w:val="24"/>
              </w:rPr>
              <w:t>(n= 46)</w:t>
            </w:r>
          </w:p>
        </w:tc>
        <w:tc>
          <w:tcPr>
            <w:tcW w:w="1984" w:type="dxa"/>
            <w:shd w:val="clear" w:color="auto" w:fill="E8E8E8" w:themeFill="background2"/>
          </w:tcPr>
          <w:p w14:paraId="1099A383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sz w:val="24"/>
                <w:szCs w:val="24"/>
              </w:rPr>
              <w:t>Without UI</w:t>
            </w:r>
          </w:p>
          <w:p w14:paraId="71229654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sz w:val="24"/>
                <w:szCs w:val="24"/>
              </w:rPr>
              <w:t>(n=103)</w:t>
            </w:r>
          </w:p>
        </w:tc>
        <w:tc>
          <w:tcPr>
            <w:tcW w:w="851" w:type="dxa"/>
            <w:shd w:val="clear" w:color="auto" w:fill="E8E8E8" w:themeFill="background2"/>
          </w:tcPr>
          <w:p w14:paraId="56EE0821" w14:textId="77777777" w:rsidR="007F1D31" w:rsidRPr="00090A0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090A03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</w:tr>
      <w:tr w:rsidR="007F1D31" w:rsidRPr="00EA0A33" w14:paraId="025FB9DD" w14:textId="77777777" w:rsidTr="009212FE">
        <w:tc>
          <w:tcPr>
            <w:tcW w:w="3687" w:type="dxa"/>
          </w:tcPr>
          <w:p w14:paraId="0B240B96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Age (yr), mean ± SD</w:t>
            </w:r>
          </w:p>
        </w:tc>
        <w:tc>
          <w:tcPr>
            <w:tcW w:w="2126" w:type="dxa"/>
          </w:tcPr>
          <w:p w14:paraId="00DD2B0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 xml:space="preserve">57.8 </w:t>
            </w:r>
            <w:r w:rsidRPr="00EA0A33">
              <w:rPr>
                <w:rFonts w:ascii="Calibri" w:eastAsia="Malgun Gothic" w:hAnsi="Calibri" w:cs="Calibri"/>
                <w:sz w:val="24"/>
                <w:szCs w:val="24"/>
              </w:rPr>
              <w:t>± 11.1</w:t>
            </w:r>
          </w:p>
        </w:tc>
        <w:tc>
          <w:tcPr>
            <w:tcW w:w="2268" w:type="dxa"/>
          </w:tcPr>
          <w:p w14:paraId="3FC83B21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 xml:space="preserve">57.3 </w:t>
            </w:r>
            <w:r w:rsidRPr="00EA0A33">
              <w:rPr>
                <w:rFonts w:ascii="Calibri" w:eastAsia="Malgun Gothic" w:hAnsi="Calibri" w:cs="Calibri"/>
                <w:sz w:val="24"/>
                <w:szCs w:val="24"/>
              </w:rPr>
              <w:t>± 11.2</w:t>
            </w:r>
          </w:p>
        </w:tc>
        <w:tc>
          <w:tcPr>
            <w:tcW w:w="1984" w:type="dxa"/>
          </w:tcPr>
          <w:p w14:paraId="7F91326F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 xml:space="preserve">51.6 </w:t>
            </w:r>
            <w:r w:rsidRPr="00EA0A33">
              <w:rPr>
                <w:rFonts w:ascii="Calibri" w:eastAsia="Malgun Gothic" w:hAnsi="Calibri" w:cs="Calibri"/>
                <w:sz w:val="24"/>
                <w:szCs w:val="24"/>
              </w:rPr>
              <w:t>± 14.9</w:t>
            </w:r>
            <w:r w:rsidRPr="00473F5E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*†</w:t>
            </w:r>
          </w:p>
        </w:tc>
        <w:tc>
          <w:tcPr>
            <w:tcW w:w="851" w:type="dxa"/>
          </w:tcPr>
          <w:p w14:paraId="0048C2A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0.026</w:t>
            </w:r>
          </w:p>
        </w:tc>
      </w:tr>
      <w:tr w:rsidR="007F1D31" w:rsidRPr="00EA0A33" w14:paraId="3D15C68B" w14:textId="77777777" w:rsidTr="009212FE">
        <w:tc>
          <w:tcPr>
            <w:tcW w:w="3687" w:type="dxa"/>
          </w:tcPr>
          <w:p w14:paraId="2D6A142D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BMI (kg/m</w:t>
            </w:r>
            <w:r w:rsidRPr="00EA0A33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>, median (IQR)</w:t>
            </w:r>
            <w:r w:rsidRPr="00EA0A3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994CFB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24.8 (22.2-27.4)</w:t>
            </w:r>
          </w:p>
        </w:tc>
        <w:tc>
          <w:tcPr>
            <w:tcW w:w="2268" w:type="dxa"/>
          </w:tcPr>
          <w:p w14:paraId="3CF2519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23.3 (21.2-27.3)</w:t>
            </w:r>
          </w:p>
        </w:tc>
        <w:tc>
          <w:tcPr>
            <w:tcW w:w="1984" w:type="dxa"/>
          </w:tcPr>
          <w:p w14:paraId="37314B20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23.0 (20.8-25.2)</w:t>
            </w:r>
            <w:r w:rsidRPr="00FD635A">
              <w:rPr>
                <w:rFonts w:ascii="Calibri" w:eastAsia="Gulim" w:hAnsi="Calibri" w:cs="Calibr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51" w:type="dxa"/>
          </w:tcPr>
          <w:p w14:paraId="791BDDB8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0.018</w:t>
            </w:r>
          </w:p>
        </w:tc>
      </w:tr>
      <w:tr w:rsidR="007F1D31" w:rsidRPr="00EA0A33" w14:paraId="4BB7D916" w14:textId="77777777" w:rsidTr="009212FE">
        <w:tc>
          <w:tcPr>
            <w:tcW w:w="3687" w:type="dxa"/>
          </w:tcPr>
          <w:p w14:paraId="076E8F27" w14:textId="77777777" w:rsidR="007F1D31" w:rsidRPr="00AC3A96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C3A96">
              <w:rPr>
                <w:rFonts w:ascii="Calibri" w:hAnsi="Calibri" w:cs="Calibri"/>
                <w:sz w:val="24"/>
                <w:szCs w:val="24"/>
              </w:rPr>
              <w:t>Cough duration</w:t>
            </w:r>
            <w:r w:rsidRPr="00AC3A96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a</w:t>
            </w:r>
            <w:r w:rsidRPr="00AC3A96">
              <w:rPr>
                <w:rFonts w:ascii="Calibri" w:eastAsia="Malgun Gothic" w:hAnsi="Calibri" w:cs="Calibri"/>
                <w:sz w:val="24"/>
                <w:szCs w:val="24"/>
              </w:rPr>
              <w:t>, median (IQR)</w:t>
            </w:r>
          </w:p>
        </w:tc>
        <w:tc>
          <w:tcPr>
            <w:tcW w:w="2126" w:type="dxa"/>
          </w:tcPr>
          <w:p w14:paraId="377677AD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72.0 (45.0-121.8)</w:t>
            </w:r>
          </w:p>
        </w:tc>
        <w:tc>
          <w:tcPr>
            <w:tcW w:w="2268" w:type="dxa"/>
          </w:tcPr>
          <w:p w14:paraId="56D9FDA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90.0 (24.0-168.0)</w:t>
            </w:r>
          </w:p>
        </w:tc>
        <w:tc>
          <w:tcPr>
            <w:tcW w:w="1984" w:type="dxa"/>
          </w:tcPr>
          <w:p w14:paraId="03E45599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75.0 (24.0-180.0)</w:t>
            </w:r>
          </w:p>
        </w:tc>
        <w:tc>
          <w:tcPr>
            <w:tcW w:w="851" w:type="dxa"/>
          </w:tcPr>
          <w:p w14:paraId="69B479F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0.98</w:t>
            </w:r>
          </w:p>
        </w:tc>
      </w:tr>
      <w:tr w:rsidR="007F1D31" w:rsidRPr="00EA0A33" w14:paraId="6C0DCFC6" w14:textId="77777777" w:rsidTr="009212FE">
        <w:tc>
          <w:tcPr>
            <w:tcW w:w="3687" w:type="dxa"/>
          </w:tcPr>
          <w:p w14:paraId="67101175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sz w:val="24"/>
                <w:szCs w:val="24"/>
              </w:rPr>
            </w:pPr>
            <w:r w:rsidRPr="00EA0A33">
              <w:rPr>
                <w:rFonts w:ascii="Calibri" w:eastAsia="Gulim" w:hAnsi="Calibri" w:cs="Calibri"/>
                <w:sz w:val="24"/>
                <w:szCs w:val="24"/>
              </w:rPr>
              <w:t>Ever-smoker</w:t>
            </w:r>
            <w:r>
              <w:rPr>
                <w:rFonts w:ascii="Calibri" w:eastAsia="Gulim" w:hAnsi="Calibri" w:cs="Calibri"/>
                <w:sz w:val="24"/>
                <w:szCs w:val="24"/>
              </w:rPr>
              <w:t>, n (%)</w:t>
            </w:r>
          </w:p>
        </w:tc>
        <w:tc>
          <w:tcPr>
            <w:tcW w:w="2126" w:type="dxa"/>
          </w:tcPr>
          <w:p w14:paraId="6E7AA7FE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 (6.0)</w:t>
            </w:r>
          </w:p>
        </w:tc>
        <w:tc>
          <w:tcPr>
            <w:tcW w:w="2268" w:type="dxa"/>
          </w:tcPr>
          <w:p w14:paraId="728BAA1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 (6.5)</w:t>
            </w:r>
          </w:p>
        </w:tc>
        <w:tc>
          <w:tcPr>
            <w:tcW w:w="1984" w:type="dxa"/>
          </w:tcPr>
          <w:p w14:paraId="73092711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14 (13.7)</w:t>
            </w:r>
          </w:p>
        </w:tc>
        <w:tc>
          <w:tcPr>
            <w:tcW w:w="851" w:type="dxa"/>
          </w:tcPr>
          <w:p w14:paraId="412CBAF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0.22</w:t>
            </w:r>
          </w:p>
        </w:tc>
      </w:tr>
      <w:tr w:rsidR="007F1D31" w:rsidRPr="00EA0A33" w14:paraId="0092C938" w14:textId="77777777" w:rsidTr="009212FE">
        <w:trPr>
          <w:trHeight w:val="1495"/>
        </w:trPr>
        <w:tc>
          <w:tcPr>
            <w:tcW w:w="3687" w:type="dxa"/>
          </w:tcPr>
          <w:p w14:paraId="68E8DFA8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Comorbidities</w:t>
            </w:r>
            <w:r>
              <w:rPr>
                <w:rFonts w:ascii="Calibri" w:hAnsi="Calibri" w:cs="Calibri"/>
                <w:sz w:val="24"/>
                <w:szCs w:val="24"/>
              </w:rPr>
              <w:t>, n (%)</w:t>
            </w:r>
          </w:p>
          <w:p w14:paraId="48D90C45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 xml:space="preserve"> Hypertension </w:t>
            </w:r>
          </w:p>
          <w:p w14:paraId="49B87D8B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Gastroesophageal reflux</w:t>
            </w:r>
          </w:p>
          <w:p w14:paraId="45B52C77" w14:textId="77777777" w:rsidR="007F1D31" w:rsidRPr="00EA0A33" w:rsidRDefault="007F1D31" w:rsidP="009212FE">
            <w:pPr>
              <w:spacing w:line="480" w:lineRule="auto"/>
              <w:ind w:firstLineChars="50" w:firstLine="1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Allergic rhinitis</w:t>
            </w:r>
          </w:p>
          <w:p w14:paraId="5277AB71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Asthma</w:t>
            </w:r>
          </w:p>
        </w:tc>
        <w:tc>
          <w:tcPr>
            <w:tcW w:w="2126" w:type="dxa"/>
          </w:tcPr>
          <w:p w14:paraId="53F90290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E4397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17 (34.0)</w:t>
            </w:r>
          </w:p>
          <w:p w14:paraId="587D33F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8 (16.3)</w:t>
            </w:r>
          </w:p>
          <w:p w14:paraId="563F6B3D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7 (14.0)</w:t>
            </w:r>
          </w:p>
          <w:p w14:paraId="5A01DB33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7 (14.0)</w:t>
            </w:r>
          </w:p>
        </w:tc>
        <w:tc>
          <w:tcPr>
            <w:tcW w:w="2268" w:type="dxa"/>
          </w:tcPr>
          <w:p w14:paraId="14431DC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DA247F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6 (13.0)</w:t>
            </w:r>
          </w:p>
          <w:p w14:paraId="64B707B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14 (30.4)</w:t>
            </w:r>
          </w:p>
          <w:p w14:paraId="5CB08AD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11 (23.9)</w:t>
            </w:r>
          </w:p>
          <w:p w14:paraId="7BCB483F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5 (10.9)</w:t>
            </w:r>
          </w:p>
        </w:tc>
        <w:tc>
          <w:tcPr>
            <w:tcW w:w="1984" w:type="dxa"/>
          </w:tcPr>
          <w:p w14:paraId="409F998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5D2185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22 (21.8)</w:t>
            </w:r>
          </w:p>
          <w:p w14:paraId="27FC162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20 (19.8)</w:t>
            </w:r>
          </w:p>
          <w:p w14:paraId="0CEA7C29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12 (11.8)</w:t>
            </w:r>
          </w:p>
          <w:p w14:paraId="1AA9E7E5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7 (6.9)</w:t>
            </w:r>
          </w:p>
        </w:tc>
        <w:tc>
          <w:tcPr>
            <w:tcW w:w="851" w:type="dxa"/>
          </w:tcPr>
          <w:p w14:paraId="0331FC1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A16F53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0.047</w:t>
            </w:r>
          </w:p>
          <w:p w14:paraId="5F38A2FD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0.21</w:t>
            </w:r>
          </w:p>
          <w:p w14:paraId="1AD19A9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0.16</w:t>
            </w:r>
          </w:p>
          <w:p w14:paraId="7624E5D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0.34</w:t>
            </w:r>
          </w:p>
        </w:tc>
      </w:tr>
      <w:tr w:rsidR="007F1D31" w:rsidRPr="00EA0A33" w14:paraId="20E8C862" w14:textId="77777777" w:rsidTr="009212FE">
        <w:trPr>
          <w:trHeight w:val="1505"/>
        </w:trPr>
        <w:tc>
          <w:tcPr>
            <w:tcW w:w="3687" w:type="dxa"/>
          </w:tcPr>
          <w:p w14:paraId="1A3E27E9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</w:t>
            </w:r>
            <w:r>
              <w:rPr>
                <w:rFonts w:ascii="Calibri" w:hAnsi="Calibri" w:cs="Calibri" w:hint="eastAsia"/>
                <w:sz w:val="24"/>
                <w:szCs w:val="24"/>
              </w:rPr>
              <w:t>orbid symptoms</w:t>
            </w:r>
            <w:r>
              <w:rPr>
                <w:rFonts w:ascii="Calibri" w:hAnsi="Calibri" w:cs="Calibri"/>
                <w:sz w:val="24"/>
                <w:szCs w:val="24"/>
              </w:rPr>
              <w:t>, n (%)</w:t>
            </w:r>
          </w:p>
          <w:p w14:paraId="5D8DE2D2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Sputum</w:t>
            </w:r>
          </w:p>
          <w:p w14:paraId="27437B14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Rhinorrhea</w:t>
            </w:r>
          </w:p>
          <w:p w14:paraId="62D575E5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Wheezing</w:t>
            </w:r>
          </w:p>
          <w:p w14:paraId="3218C4E8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Dyspnea</w:t>
            </w:r>
          </w:p>
          <w:p w14:paraId="7B46D5A3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Reflux symptoms</w:t>
            </w:r>
          </w:p>
          <w:p w14:paraId="677EDADA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Nasal stuffiness</w:t>
            </w:r>
          </w:p>
          <w:p w14:paraId="089EDB27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Gastric soreness</w:t>
            </w:r>
          </w:p>
        </w:tc>
        <w:tc>
          <w:tcPr>
            <w:tcW w:w="2126" w:type="dxa"/>
          </w:tcPr>
          <w:p w14:paraId="514A279B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4DE473E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34 (68.0)</w:t>
            </w:r>
          </w:p>
          <w:p w14:paraId="7E5FD881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19 (38.0)</w:t>
            </w:r>
          </w:p>
          <w:p w14:paraId="3E01DBE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15 (30.0)</w:t>
            </w:r>
          </w:p>
          <w:p w14:paraId="685DFD50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13 (26.0)</w:t>
            </w:r>
          </w:p>
          <w:p w14:paraId="78CBE271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11 (22.0)</w:t>
            </w:r>
          </w:p>
          <w:p w14:paraId="40BAF6F9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 (18.0)</w:t>
            </w:r>
          </w:p>
          <w:p w14:paraId="5FA173E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 (16.0)</w:t>
            </w:r>
          </w:p>
        </w:tc>
        <w:tc>
          <w:tcPr>
            <w:tcW w:w="2268" w:type="dxa"/>
          </w:tcPr>
          <w:p w14:paraId="4FE8C07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2C2A49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37 (80.4)</w:t>
            </w:r>
          </w:p>
          <w:p w14:paraId="4C5F0DEE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 w:hint="eastAsia"/>
                <w:sz w:val="24"/>
                <w:szCs w:val="24"/>
              </w:rPr>
              <w:t>2 (48.9)</w:t>
            </w:r>
          </w:p>
          <w:p w14:paraId="75A65460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12 (27.3)</w:t>
            </w:r>
          </w:p>
          <w:p w14:paraId="08FFDCD1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16 (35.6)</w:t>
            </w:r>
          </w:p>
          <w:p w14:paraId="5AC6EDCE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7 (15.6)</w:t>
            </w:r>
          </w:p>
          <w:p w14:paraId="1C9DD44D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13 (28.9)</w:t>
            </w:r>
          </w:p>
          <w:p w14:paraId="6DE646FE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12 (26.1)</w:t>
            </w:r>
          </w:p>
        </w:tc>
        <w:tc>
          <w:tcPr>
            <w:tcW w:w="1984" w:type="dxa"/>
          </w:tcPr>
          <w:p w14:paraId="363E60E1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17731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69 (67.0)</w:t>
            </w:r>
          </w:p>
          <w:p w14:paraId="28A689D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41 (39.8)</w:t>
            </w:r>
          </w:p>
          <w:p w14:paraId="180343E5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14 (13.6)</w:t>
            </w:r>
          </w:p>
          <w:p w14:paraId="5050578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19 (18.4)</w:t>
            </w:r>
          </w:p>
          <w:p w14:paraId="353B67E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20 (19.6)</w:t>
            </w:r>
          </w:p>
          <w:p w14:paraId="430E0526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22 (21.6)</w:t>
            </w:r>
          </w:p>
          <w:p w14:paraId="0BE862C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17 (16.7)</w:t>
            </w:r>
          </w:p>
        </w:tc>
        <w:tc>
          <w:tcPr>
            <w:tcW w:w="851" w:type="dxa"/>
          </w:tcPr>
          <w:p w14:paraId="6D22AD02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540675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</w:t>
            </w:r>
            <w:r>
              <w:rPr>
                <w:rFonts w:ascii="Calibri" w:hAnsi="Calibri" w:cs="Calibri" w:hint="eastAsia"/>
                <w:sz w:val="24"/>
                <w:szCs w:val="24"/>
              </w:rPr>
              <w:t>23</w:t>
            </w:r>
          </w:p>
          <w:p w14:paraId="4088A38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</w:t>
            </w:r>
            <w:r>
              <w:rPr>
                <w:rFonts w:ascii="Calibri" w:hAnsi="Calibri" w:cs="Calibri" w:hint="eastAsia"/>
                <w:sz w:val="24"/>
                <w:szCs w:val="24"/>
              </w:rPr>
              <w:t>50</w:t>
            </w:r>
          </w:p>
          <w:p w14:paraId="54F63088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</w:t>
            </w:r>
            <w:r>
              <w:rPr>
                <w:rFonts w:ascii="Calibri" w:hAnsi="Calibri" w:cs="Calibri" w:hint="eastAsia"/>
                <w:sz w:val="24"/>
                <w:szCs w:val="24"/>
              </w:rPr>
              <w:t>031</w:t>
            </w:r>
          </w:p>
          <w:p w14:paraId="03B0BDF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</w:t>
            </w:r>
            <w:r>
              <w:rPr>
                <w:rFonts w:ascii="Calibri" w:hAnsi="Calibri" w:cs="Calibri" w:hint="eastAsia"/>
                <w:sz w:val="24"/>
                <w:szCs w:val="24"/>
              </w:rPr>
              <w:t>08</w:t>
            </w:r>
          </w:p>
          <w:p w14:paraId="2E75013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0.72</w:t>
            </w:r>
          </w:p>
          <w:p w14:paraId="59BCED01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0.43</w:t>
            </w:r>
          </w:p>
          <w:p w14:paraId="3FDD1E8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0.34</w:t>
            </w:r>
          </w:p>
        </w:tc>
      </w:tr>
      <w:tr w:rsidR="007F1D31" w:rsidRPr="00EA0A33" w14:paraId="6DC013FE" w14:textId="77777777" w:rsidTr="009212FE">
        <w:tc>
          <w:tcPr>
            <w:tcW w:w="3687" w:type="dxa"/>
          </w:tcPr>
          <w:p w14:paraId="1D5C18F1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Number of comorbid symptoms, </w:t>
            </w:r>
            <w:r w:rsidRPr="005F3FCE">
              <w:rPr>
                <w:rFonts w:ascii="Calibri" w:hAnsi="Calibri" w:cs="Calibri" w:hint="eastAsia"/>
                <w:sz w:val="24"/>
                <w:szCs w:val="24"/>
              </w:rPr>
              <w:lastRenderedPageBreak/>
              <w:t>mean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3FCE">
              <w:rPr>
                <w:rFonts w:ascii="Calibri" w:eastAsia="Gulim" w:hAnsi="Calibri" w:cs="Calibri"/>
                <w:sz w:val="24"/>
                <w:szCs w:val="24"/>
              </w:rPr>
              <w:t>± SD</w:t>
            </w:r>
          </w:p>
        </w:tc>
        <w:tc>
          <w:tcPr>
            <w:tcW w:w="2126" w:type="dxa"/>
          </w:tcPr>
          <w:p w14:paraId="71359802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2.5 </w:t>
            </w:r>
            <w:r w:rsidRPr="00162BC8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 xml:space="preserve"> 1.5</w:t>
            </w:r>
          </w:p>
        </w:tc>
        <w:tc>
          <w:tcPr>
            <w:tcW w:w="2268" w:type="dxa"/>
          </w:tcPr>
          <w:p w14:paraId="3015895A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3.0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62BC8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 xml:space="preserve"> 2.1</w:t>
            </w:r>
          </w:p>
        </w:tc>
        <w:tc>
          <w:tcPr>
            <w:tcW w:w="1984" w:type="dxa"/>
          </w:tcPr>
          <w:p w14:paraId="454308A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2.1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62BC8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 xml:space="preserve"> 1.5</w:t>
            </w:r>
            <w:r w:rsidRPr="00473F5E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851" w:type="dxa"/>
          </w:tcPr>
          <w:p w14:paraId="37AFC908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0.046</w:t>
            </w:r>
          </w:p>
        </w:tc>
      </w:tr>
      <w:tr w:rsidR="007F1D31" w:rsidRPr="00EA0A33" w14:paraId="1205E55F" w14:textId="77777777" w:rsidTr="009212FE">
        <w:tc>
          <w:tcPr>
            <w:tcW w:w="3687" w:type="dxa"/>
          </w:tcPr>
          <w:p w14:paraId="7CCBDA2D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Complications, n (%)</w:t>
            </w:r>
          </w:p>
          <w:p w14:paraId="337DE78F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Headache</w:t>
            </w:r>
          </w:p>
          <w:p w14:paraId="0029327E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Chest pain</w:t>
            </w:r>
          </w:p>
          <w:p w14:paraId="4782C192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Fatigue</w:t>
            </w:r>
          </w:p>
          <w:p w14:paraId="7E48E7E9" w14:textId="77777777" w:rsidR="007F1D31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Syncope</w:t>
            </w:r>
          </w:p>
        </w:tc>
        <w:tc>
          <w:tcPr>
            <w:tcW w:w="2126" w:type="dxa"/>
          </w:tcPr>
          <w:p w14:paraId="4DF5D71F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4A954E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20 (40.0)</w:t>
            </w:r>
          </w:p>
          <w:p w14:paraId="274EB165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20 (40.0)</w:t>
            </w:r>
          </w:p>
          <w:p w14:paraId="10F84470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18 (36.0)</w:t>
            </w:r>
          </w:p>
          <w:p w14:paraId="1F6640E0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 (2.0)</w:t>
            </w:r>
          </w:p>
        </w:tc>
        <w:tc>
          <w:tcPr>
            <w:tcW w:w="2268" w:type="dxa"/>
          </w:tcPr>
          <w:p w14:paraId="30D39017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F4B9D78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28 (60.9)</w:t>
            </w:r>
          </w:p>
          <w:p w14:paraId="52E4D9A3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21 (45.7)</w:t>
            </w:r>
          </w:p>
          <w:p w14:paraId="307E224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23 (50.0)</w:t>
            </w:r>
          </w:p>
          <w:p w14:paraId="71F5AC0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 (0)</w:t>
            </w:r>
          </w:p>
        </w:tc>
        <w:tc>
          <w:tcPr>
            <w:tcW w:w="1984" w:type="dxa"/>
          </w:tcPr>
          <w:p w14:paraId="78D53EC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7D6B8B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35 (34.0)</w:t>
            </w:r>
          </w:p>
          <w:p w14:paraId="7378ABD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32 (31.1)</w:t>
            </w:r>
          </w:p>
          <w:p w14:paraId="7764C711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41 (39.8)</w:t>
            </w:r>
          </w:p>
          <w:p w14:paraId="7035DC7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 (1.9)</w:t>
            </w:r>
          </w:p>
        </w:tc>
        <w:tc>
          <w:tcPr>
            <w:tcW w:w="851" w:type="dxa"/>
          </w:tcPr>
          <w:p w14:paraId="5D57ED30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33458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0.008</w:t>
            </w:r>
          </w:p>
          <w:p w14:paraId="76FFD00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0.20</w:t>
            </w:r>
          </w:p>
          <w:p w14:paraId="4EDD1B13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0.35</w:t>
            </w:r>
          </w:p>
          <w:p w14:paraId="1364831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0.63</w:t>
            </w:r>
          </w:p>
        </w:tc>
      </w:tr>
      <w:tr w:rsidR="007F1D31" w:rsidRPr="00EA0A33" w14:paraId="414ED547" w14:textId="77777777" w:rsidTr="009212FE">
        <w:tc>
          <w:tcPr>
            <w:tcW w:w="3687" w:type="dxa"/>
          </w:tcPr>
          <w:p w14:paraId="073D2317" w14:textId="77777777" w:rsidR="007F1D31" w:rsidRDefault="007F1D31" w:rsidP="009212FE">
            <w:pPr>
              <w:spacing w:line="480" w:lineRule="auto"/>
              <w:ind w:left="120" w:hangingChars="50" w:hanging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Number of complications, </w:t>
            </w:r>
          </w:p>
          <w:p w14:paraId="4F77D7F6" w14:textId="77777777" w:rsidR="007F1D31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5F3FCE">
              <w:rPr>
                <w:rFonts w:ascii="Calibri" w:hAnsi="Calibri" w:cs="Calibri" w:hint="eastAsia"/>
                <w:sz w:val="24"/>
                <w:szCs w:val="24"/>
              </w:rPr>
              <w:t>ean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3FCE">
              <w:rPr>
                <w:rFonts w:ascii="Calibri" w:eastAsia="Gulim" w:hAnsi="Calibri" w:cs="Calibri"/>
                <w:sz w:val="24"/>
                <w:szCs w:val="24"/>
              </w:rPr>
              <w:t>± SD</w:t>
            </w:r>
          </w:p>
        </w:tc>
        <w:tc>
          <w:tcPr>
            <w:tcW w:w="2126" w:type="dxa"/>
          </w:tcPr>
          <w:p w14:paraId="43A4D17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1.2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62BC8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 xml:space="preserve"> 1.1</w:t>
            </w:r>
          </w:p>
        </w:tc>
        <w:tc>
          <w:tcPr>
            <w:tcW w:w="2268" w:type="dxa"/>
          </w:tcPr>
          <w:p w14:paraId="25044E39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1.6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62BC8">
              <w:rPr>
                <w:rFonts w:ascii="Calibri" w:eastAsia="Malgun Gothic" w:hAnsi="Calibri" w:cs="Calibri"/>
                <w:sz w:val="24"/>
                <w:szCs w:val="24"/>
              </w:rPr>
              <w:t>±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 xml:space="preserve"> 1.1</w:t>
            </w:r>
          </w:p>
        </w:tc>
        <w:tc>
          <w:tcPr>
            <w:tcW w:w="1984" w:type="dxa"/>
          </w:tcPr>
          <w:p w14:paraId="3139969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29EE">
              <w:rPr>
                <w:rFonts w:ascii="Calibri" w:hAnsi="Calibri" w:cs="Calibri"/>
                <w:sz w:val="24"/>
                <w:szCs w:val="24"/>
              </w:rPr>
              <w:t>1.1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Malgun Gothic" w:hAnsi="Calibri" w:cs="Calibri"/>
                <w:sz w:val="24"/>
                <w:szCs w:val="24"/>
              </w:rPr>
              <w:t>± 1.1</w:t>
            </w:r>
            <w:r w:rsidRPr="00473F5E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††</w:t>
            </w:r>
          </w:p>
        </w:tc>
        <w:tc>
          <w:tcPr>
            <w:tcW w:w="851" w:type="dxa"/>
          </w:tcPr>
          <w:p w14:paraId="09529C9C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0.025</w:t>
            </w:r>
          </w:p>
        </w:tc>
      </w:tr>
      <w:tr w:rsidR="007F1D31" w:rsidRPr="00EA0A33" w14:paraId="1407AF47" w14:textId="77777777" w:rsidTr="009212FE">
        <w:trPr>
          <w:trHeight w:val="1530"/>
        </w:trPr>
        <w:tc>
          <w:tcPr>
            <w:tcW w:w="3687" w:type="dxa"/>
          </w:tcPr>
          <w:p w14:paraId="0858DF03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Laboratory tests</w:t>
            </w:r>
            <w:r w:rsidRPr="00AC3A96">
              <w:rPr>
                <w:rFonts w:ascii="Calibri" w:eastAsia="Malgun Gothic" w:hAnsi="Calibri" w:cs="Calibri"/>
                <w:sz w:val="24"/>
                <w:szCs w:val="24"/>
              </w:rPr>
              <w:t>, median (IQR)</w:t>
            </w:r>
          </w:p>
          <w:p w14:paraId="54701DE0" w14:textId="77777777" w:rsidR="007F1D31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3A96">
              <w:rPr>
                <w:rFonts w:ascii="Calibri" w:hAnsi="Calibri" w:cs="Calibri"/>
                <w:sz w:val="24"/>
                <w:szCs w:val="24"/>
              </w:rPr>
              <w:t>Pre-BD FEV1% predicted</w:t>
            </w:r>
            <w:r w:rsidRPr="00AC3A96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b</w:t>
            </w:r>
          </w:p>
          <w:p w14:paraId="6C370585" w14:textId="77777777" w:rsidR="007F1D31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Pre-BD FVC% predicted</w:t>
            </w:r>
            <w:r w:rsidRPr="00AC3A96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b</w:t>
            </w:r>
          </w:p>
          <w:p w14:paraId="15DBB5C8" w14:textId="77777777" w:rsidR="007F1D31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Pre-BD FEV1/FVC ratio</w:t>
            </w:r>
            <w:r w:rsidRPr="00AC3A96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b</w:t>
            </w:r>
          </w:p>
          <w:p w14:paraId="28D973E1" w14:textId="77777777" w:rsidR="007F1D31" w:rsidRPr="00EA0A33" w:rsidRDefault="007F1D31" w:rsidP="009212FE">
            <w:pPr>
              <w:spacing w:before="240" w:line="480" w:lineRule="auto"/>
              <w:ind w:firstLineChars="50" w:firstLine="120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FeNO (ppb)</w:t>
            </w:r>
            <w:r>
              <w:rPr>
                <w:rFonts w:ascii="Calibri" w:eastAsia="Malgun Gothic" w:hAnsi="Calibri" w:cs="Calibri" w:hint="eastAsia"/>
                <w:szCs w:val="20"/>
                <w:vertAlign w:val="superscript"/>
              </w:rPr>
              <w:t>c</w:t>
            </w:r>
          </w:p>
        </w:tc>
        <w:tc>
          <w:tcPr>
            <w:tcW w:w="2126" w:type="dxa"/>
          </w:tcPr>
          <w:p w14:paraId="393F3763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93C90B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92.5 (81.0-101.3)</w:t>
            </w:r>
          </w:p>
          <w:p w14:paraId="33891F8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90.5 (79.8-9.5)</w:t>
            </w:r>
          </w:p>
          <w:p w14:paraId="2E8ACCA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79.0 (7.0-83.0)</w:t>
            </w:r>
          </w:p>
          <w:p w14:paraId="1DDA7B10" w14:textId="77777777" w:rsidR="007F1D31" w:rsidRPr="00EA0A33" w:rsidRDefault="007F1D31" w:rsidP="009212FE">
            <w:pPr>
              <w:spacing w:before="240"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18.5 (11.3-37.5)</w:t>
            </w:r>
          </w:p>
        </w:tc>
        <w:tc>
          <w:tcPr>
            <w:tcW w:w="2268" w:type="dxa"/>
          </w:tcPr>
          <w:p w14:paraId="61AFDE77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F66A4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91.5 (86.8-101.3)</w:t>
            </w:r>
          </w:p>
          <w:p w14:paraId="3257E09D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90.5 (83.8-103.3)</w:t>
            </w:r>
          </w:p>
          <w:p w14:paraId="7050B110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81.0 (76.8-83.3)</w:t>
            </w:r>
          </w:p>
          <w:p w14:paraId="62A59E55" w14:textId="77777777" w:rsidR="007F1D31" w:rsidRPr="00EA0A33" w:rsidRDefault="007F1D31" w:rsidP="009212FE">
            <w:pPr>
              <w:spacing w:before="240"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20.0 (14.0-34.0)</w:t>
            </w:r>
          </w:p>
        </w:tc>
        <w:tc>
          <w:tcPr>
            <w:tcW w:w="1984" w:type="dxa"/>
          </w:tcPr>
          <w:p w14:paraId="06B815E6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2CC50F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90.5 (81.8-98.3)</w:t>
            </w:r>
          </w:p>
          <w:p w14:paraId="5390CC9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89.0 (81.8-97.3)</w:t>
            </w:r>
          </w:p>
          <w:p w14:paraId="75062F52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80.0 (76.0-86.0)</w:t>
            </w:r>
          </w:p>
          <w:p w14:paraId="095254E7" w14:textId="77777777" w:rsidR="007F1D31" w:rsidRPr="00EA0A33" w:rsidRDefault="007F1D31" w:rsidP="009212FE">
            <w:pPr>
              <w:spacing w:before="240"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17.0 (11.5-25.5)</w:t>
            </w:r>
          </w:p>
        </w:tc>
        <w:tc>
          <w:tcPr>
            <w:tcW w:w="851" w:type="dxa"/>
          </w:tcPr>
          <w:p w14:paraId="368FDBFD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7F749FB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0.41</w:t>
            </w:r>
          </w:p>
          <w:p w14:paraId="74DE108D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0.39</w:t>
            </w:r>
          </w:p>
          <w:p w14:paraId="062DE06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0.45</w:t>
            </w:r>
          </w:p>
          <w:p w14:paraId="290731A1" w14:textId="77777777" w:rsidR="007F1D31" w:rsidRPr="00EA0A33" w:rsidRDefault="007F1D31" w:rsidP="009212FE">
            <w:pPr>
              <w:spacing w:before="240"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0.29</w:t>
            </w:r>
          </w:p>
        </w:tc>
      </w:tr>
      <w:tr w:rsidR="007F1D31" w:rsidRPr="00EA0A33" w14:paraId="1C28CDDF" w14:textId="77777777" w:rsidTr="009212FE">
        <w:tc>
          <w:tcPr>
            <w:tcW w:w="3687" w:type="dxa"/>
          </w:tcPr>
          <w:p w14:paraId="05DBFCB4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sz w:val="24"/>
                <w:szCs w:val="24"/>
              </w:rPr>
            </w:pPr>
            <w:r>
              <w:rPr>
                <w:rFonts w:ascii="Calibri" w:eastAsia="Gulim" w:hAnsi="Calibri" w:cs="Calibri"/>
                <w:sz w:val="24"/>
                <w:szCs w:val="24"/>
              </w:rPr>
              <w:t>Baseline c</w:t>
            </w:r>
            <w:r w:rsidRPr="00EA0A33">
              <w:rPr>
                <w:rFonts w:ascii="Calibri" w:eastAsia="Gulim" w:hAnsi="Calibri" w:cs="Calibri"/>
                <w:sz w:val="24"/>
                <w:szCs w:val="24"/>
              </w:rPr>
              <w:t>ough VAS</w:t>
            </w:r>
            <w:r>
              <w:rPr>
                <w:rFonts w:ascii="Calibri" w:eastAsia="Gulim" w:hAnsi="Calibri" w:cs="Calibri" w:hint="eastAsia"/>
                <w:sz w:val="24"/>
                <w:szCs w:val="24"/>
              </w:rPr>
              <w:t>, median (IQR)</w:t>
            </w:r>
          </w:p>
        </w:tc>
        <w:tc>
          <w:tcPr>
            <w:tcW w:w="2126" w:type="dxa"/>
          </w:tcPr>
          <w:p w14:paraId="637A4AE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60.0 (37.5-80.0)</w:t>
            </w:r>
          </w:p>
        </w:tc>
        <w:tc>
          <w:tcPr>
            <w:tcW w:w="2268" w:type="dxa"/>
          </w:tcPr>
          <w:p w14:paraId="65992F2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52.5 (30.0-80.0)</w:t>
            </w:r>
          </w:p>
        </w:tc>
        <w:tc>
          <w:tcPr>
            <w:tcW w:w="1984" w:type="dxa"/>
          </w:tcPr>
          <w:p w14:paraId="40B2C8D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60.0 (50.0-71.0)</w:t>
            </w:r>
          </w:p>
        </w:tc>
        <w:tc>
          <w:tcPr>
            <w:tcW w:w="851" w:type="dxa"/>
          </w:tcPr>
          <w:p w14:paraId="25CF48CE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0.84</w:t>
            </w:r>
          </w:p>
        </w:tc>
      </w:tr>
      <w:tr w:rsidR="007F1D31" w:rsidRPr="00EA0A33" w14:paraId="48589FDD" w14:textId="77777777" w:rsidTr="009212FE">
        <w:trPr>
          <w:trHeight w:val="1202"/>
        </w:trPr>
        <w:tc>
          <w:tcPr>
            <w:tcW w:w="3687" w:type="dxa"/>
          </w:tcPr>
          <w:p w14:paraId="646E9EFA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Baseline CHQ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scores, median (IQR)</w:t>
            </w:r>
            <w:r>
              <w:rPr>
                <w:rFonts w:ascii="Calibri" w:eastAsia="Malgun Gothic" w:hAnsi="Calibri" w:cs="Calibri"/>
                <w:szCs w:val="20"/>
                <w:vertAlign w:val="superscript"/>
              </w:rPr>
              <w:t>d</w:t>
            </w:r>
            <w:r w:rsidRPr="00EA0A3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02D5DB27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Cough-related laryngeal sensation</w:t>
            </w:r>
          </w:p>
          <w:p w14:paraId="61452415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Cough triggers</w:t>
            </w:r>
          </w:p>
          <w:p w14:paraId="34862D52" w14:textId="77777777" w:rsidR="007F1D31" w:rsidRPr="00EA0A33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Total</w:t>
            </w:r>
          </w:p>
        </w:tc>
        <w:tc>
          <w:tcPr>
            <w:tcW w:w="2126" w:type="dxa"/>
          </w:tcPr>
          <w:p w14:paraId="1A857EA7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589AA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4.0 (2.0-5.0)</w:t>
            </w:r>
          </w:p>
          <w:p w14:paraId="78326F54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5.0 (3.0-8.0)</w:t>
            </w:r>
          </w:p>
          <w:p w14:paraId="41E5E838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9.0 (6.0-13.0)</w:t>
            </w:r>
          </w:p>
        </w:tc>
        <w:tc>
          <w:tcPr>
            <w:tcW w:w="2268" w:type="dxa"/>
          </w:tcPr>
          <w:p w14:paraId="2C0A8C2E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B08067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4.0 (2.8-5.0)</w:t>
            </w:r>
          </w:p>
          <w:p w14:paraId="2D3AB208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7.0 (4.0-8.3)</w:t>
            </w:r>
          </w:p>
          <w:p w14:paraId="3FCCA2BD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11.0 (7.8-13.0)</w:t>
            </w:r>
          </w:p>
        </w:tc>
        <w:tc>
          <w:tcPr>
            <w:tcW w:w="1984" w:type="dxa"/>
          </w:tcPr>
          <w:p w14:paraId="288C1197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8B9B09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4.0 (3.0-5.0)</w:t>
            </w:r>
          </w:p>
          <w:p w14:paraId="26C75F32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5.5 (3.0-8.0)</w:t>
            </w:r>
          </w:p>
          <w:p w14:paraId="499BBA1C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9.0 (7.0-13.0)</w:t>
            </w:r>
          </w:p>
        </w:tc>
        <w:tc>
          <w:tcPr>
            <w:tcW w:w="851" w:type="dxa"/>
          </w:tcPr>
          <w:p w14:paraId="763F9FCE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E2A7A9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0.88</w:t>
            </w:r>
          </w:p>
          <w:p w14:paraId="6F46C1C1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0.33</w:t>
            </w:r>
          </w:p>
          <w:p w14:paraId="0883EE46" w14:textId="77777777" w:rsidR="007F1D31" w:rsidRPr="00EA0A33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0.46</w:t>
            </w:r>
          </w:p>
        </w:tc>
      </w:tr>
      <w:tr w:rsidR="007F1D31" w:rsidRPr="00EA0A33" w14:paraId="610AD3D3" w14:textId="77777777" w:rsidTr="009212FE">
        <w:trPr>
          <w:trHeight w:val="1505"/>
        </w:trPr>
        <w:tc>
          <w:tcPr>
            <w:tcW w:w="3687" w:type="dxa"/>
          </w:tcPr>
          <w:p w14:paraId="0AF9B01D" w14:textId="77777777" w:rsidR="007F1D31" w:rsidRPr="00EA0A33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Baseline LCQ scores, median (IQR)</w:t>
            </w:r>
          </w:p>
          <w:p w14:paraId="27E5FF4F" w14:textId="77777777" w:rsidR="007F1D31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Physical</w:t>
            </w:r>
          </w:p>
          <w:p w14:paraId="3D804B12" w14:textId="77777777" w:rsidR="007F1D31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Psychological</w:t>
            </w:r>
          </w:p>
          <w:p w14:paraId="7DCCD56A" w14:textId="77777777" w:rsidR="007F1D31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Social</w:t>
            </w:r>
          </w:p>
          <w:p w14:paraId="36244895" w14:textId="77777777" w:rsidR="007F1D31" w:rsidRPr="00EA0A33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EA0A33"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29014662" w14:textId="77777777" w:rsidR="007F1D31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F5F7AB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4.1 (3.3-4.6)</w:t>
            </w:r>
          </w:p>
          <w:p w14:paraId="672B1B55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2.8 (2.1-4.0)</w:t>
            </w:r>
          </w:p>
          <w:p w14:paraId="7BC47F44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3.1 (2.0-4.0)</w:t>
            </w:r>
          </w:p>
          <w:p w14:paraId="3C53496B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9.9 (8.2-12.8)</w:t>
            </w:r>
          </w:p>
        </w:tc>
        <w:tc>
          <w:tcPr>
            <w:tcW w:w="2268" w:type="dxa"/>
          </w:tcPr>
          <w:p w14:paraId="62344F22" w14:textId="77777777" w:rsidR="007F1D31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BCCAD36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3.8 (3.0-4.5)</w:t>
            </w:r>
          </w:p>
          <w:p w14:paraId="461DACA2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2.9 (2.0-3.7)</w:t>
            </w:r>
          </w:p>
          <w:p w14:paraId="7B74AFA5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3.0 (2.3-4.1)</w:t>
            </w:r>
          </w:p>
          <w:p w14:paraId="46834341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9.7 (7.9-11.7)</w:t>
            </w:r>
          </w:p>
        </w:tc>
        <w:tc>
          <w:tcPr>
            <w:tcW w:w="1984" w:type="dxa"/>
          </w:tcPr>
          <w:p w14:paraId="34B7E743" w14:textId="77777777" w:rsidR="007F1D31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2FB63B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4.0 (3.2-4.9)</w:t>
            </w:r>
          </w:p>
          <w:p w14:paraId="576EB472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2.8 (2.1-4.0)</w:t>
            </w:r>
          </w:p>
          <w:p w14:paraId="4D0D7066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3.0 (2.2-4.5)</w:t>
            </w:r>
          </w:p>
          <w:p w14:paraId="179DE3FB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9.6 (7.9-13.0)</w:t>
            </w:r>
          </w:p>
        </w:tc>
        <w:tc>
          <w:tcPr>
            <w:tcW w:w="851" w:type="dxa"/>
          </w:tcPr>
          <w:p w14:paraId="1F3FCF61" w14:textId="77777777" w:rsidR="007F1D31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0382BE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0.19</w:t>
            </w:r>
          </w:p>
          <w:p w14:paraId="17BBB04E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0.86</w:t>
            </w:r>
          </w:p>
          <w:p w14:paraId="16676ECA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0A33">
              <w:rPr>
                <w:rFonts w:ascii="Calibri" w:hAnsi="Calibri" w:cs="Calibri"/>
                <w:sz w:val="24"/>
                <w:szCs w:val="24"/>
              </w:rPr>
              <w:t>0.95</w:t>
            </w:r>
          </w:p>
          <w:p w14:paraId="1911F5AE" w14:textId="77777777" w:rsidR="007F1D31" w:rsidRPr="00EA0A33" w:rsidRDefault="007F1D31" w:rsidP="009212FE">
            <w:pPr>
              <w:spacing w:line="48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0.80</w:t>
            </w:r>
          </w:p>
        </w:tc>
      </w:tr>
    </w:tbl>
    <w:p w14:paraId="776D27A8" w14:textId="77777777" w:rsidR="007F1D31" w:rsidRPr="00AC3A96" w:rsidRDefault="007F1D31" w:rsidP="007F1D31">
      <w:pPr>
        <w:spacing w:after="0" w:line="480" w:lineRule="auto"/>
        <w:ind w:leftChars="-496" w:left="-992"/>
        <w:rPr>
          <w:rFonts w:ascii="Calibri" w:hAnsi="Calibri" w:cs="Calibri"/>
          <w:szCs w:val="20"/>
        </w:rPr>
      </w:pPr>
      <w:r>
        <w:rPr>
          <w:rFonts w:ascii="Calibri" w:eastAsia="Malgun Gothic" w:hAnsi="Calibri" w:cs="Calibri"/>
          <w:szCs w:val="20"/>
          <w:vertAlign w:val="superscript"/>
        </w:rPr>
        <w:lastRenderedPageBreak/>
        <w:t>a</w:t>
      </w:r>
      <w:r>
        <w:rPr>
          <w:rFonts w:ascii="Calibri" w:eastAsia="Malgun Gothic" w:hAnsi="Calibri" w:cs="Calibri"/>
          <w:szCs w:val="20"/>
        </w:rPr>
        <w:t xml:space="preserve">n=34/38/66, </w:t>
      </w:r>
      <w:r>
        <w:rPr>
          <w:rFonts w:ascii="Calibri" w:eastAsia="Malgun Gothic" w:hAnsi="Calibri" w:cs="Calibri"/>
          <w:szCs w:val="20"/>
          <w:vertAlign w:val="superscript"/>
        </w:rPr>
        <w:t>b</w:t>
      </w:r>
      <w:r>
        <w:rPr>
          <w:rFonts w:ascii="Calibri" w:eastAsia="Malgun Gothic" w:hAnsi="Calibri" w:cs="Calibri"/>
          <w:szCs w:val="20"/>
        </w:rPr>
        <w:t xml:space="preserve">n=43/38/86, </w:t>
      </w:r>
      <w:r>
        <w:rPr>
          <w:rFonts w:ascii="Calibri" w:eastAsia="Malgun Gothic" w:hAnsi="Calibri" w:cs="Calibri"/>
          <w:szCs w:val="20"/>
          <w:vertAlign w:val="superscript"/>
        </w:rPr>
        <w:t>c</w:t>
      </w:r>
      <w:r>
        <w:rPr>
          <w:rFonts w:ascii="Calibri" w:eastAsia="Malgun Gothic" w:hAnsi="Calibri" w:cs="Calibri"/>
          <w:szCs w:val="20"/>
        </w:rPr>
        <w:t xml:space="preserve">n=44/43/93, </w:t>
      </w:r>
      <w:r>
        <w:rPr>
          <w:rFonts w:ascii="Calibri" w:eastAsia="Malgun Gothic" w:hAnsi="Calibri" w:cs="Calibri"/>
          <w:szCs w:val="20"/>
          <w:vertAlign w:val="superscript"/>
        </w:rPr>
        <w:t>d</w:t>
      </w:r>
      <w:r>
        <w:rPr>
          <w:rFonts w:ascii="Calibri" w:eastAsia="Malgun Gothic" w:hAnsi="Calibri" w:cs="Calibri"/>
          <w:szCs w:val="20"/>
        </w:rPr>
        <w:t>n=50/46/102</w:t>
      </w:r>
    </w:p>
    <w:p w14:paraId="3197485A" w14:textId="77777777" w:rsidR="007F1D31" w:rsidRPr="00AC1199" w:rsidRDefault="007F1D31" w:rsidP="007F1D31">
      <w:pPr>
        <w:spacing w:after="0" w:line="480" w:lineRule="auto"/>
        <w:ind w:leftChars="-496" w:left="-992" w:rightChars="-448" w:right="-896"/>
        <w:rPr>
          <w:rFonts w:ascii="Calibri" w:eastAsia="Malgun Gothic" w:hAnsi="Calibri" w:cs="Calibri"/>
          <w:szCs w:val="20"/>
        </w:rPr>
      </w:pPr>
      <w:r w:rsidRPr="005C7601">
        <w:rPr>
          <w:rFonts w:ascii="Calibri" w:hAnsi="Calibri" w:cs="Calibri" w:hint="eastAsia"/>
          <w:szCs w:val="20"/>
        </w:rPr>
        <w:t>SD, standard deviation; IQR, interquartile</w:t>
      </w:r>
      <w:r>
        <w:rPr>
          <w:rFonts w:ascii="Calibri" w:hAnsi="Calibri" w:cs="Calibri"/>
          <w:szCs w:val="20"/>
        </w:rPr>
        <w:t xml:space="preserve"> range; BD, bronchodilator; </w:t>
      </w:r>
      <w:r w:rsidRPr="00AC1199">
        <w:rPr>
          <w:rFonts w:ascii="Calibri" w:hAnsi="Calibri" w:cs="Calibri"/>
          <w:szCs w:val="20"/>
        </w:rPr>
        <w:t xml:space="preserve">FEV1, forced expiratory volume in 1 second; </w:t>
      </w:r>
      <w:r>
        <w:rPr>
          <w:rFonts w:ascii="Calibri" w:hAnsi="Calibri" w:cs="Calibri"/>
          <w:szCs w:val="20"/>
        </w:rPr>
        <w:t xml:space="preserve">FVC, Forced vital capacity; </w:t>
      </w:r>
      <w:r w:rsidRPr="00AC1199">
        <w:rPr>
          <w:rFonts w:ascii="Calibri" w:hAnsi="Calibri" w:cs="Calibri"/>
          <w:szCs w:val="20"/>
        </w:rPr>
        <w:t xml:space="preserve">FeNO, </w:t>
      </w:r>
      <w:r>
        <w:rPr>
          <w:rFonts w:ascii="Calibri" w:hAnsi="Calibri" w:cs="Calibri"/>
          <w:szCs w:val="20"/>
        </w:rPr>
        <w:t xml:space="preserve">fractional exhaled nitric oxide; VAS, visual analog scale; </w:t>
      </w:r>
      <w:r w:rsidRPr="00AC1199">
        <w:rPr>
          <w:rFonts w:ascii="Calibri" w:hAnsi="Calibri" w:cs="Calibri"/>
          <w:szCs w:val="20"/>
        </w:rPr>
        <w:t>CHQ, Cough Hypersensitivity Questionnaire</w:t>
      </w:r>
      <w:r>
        <w:rPr>
          <w:rFonts w:ascii="Calibri" w:hAnsi="Calibri" w:cs="Calibri"/>
          <w:szCs w:val="20"/>
        </w:rPr>
        <w:t>; L</w:t>
      </w:r>
      <w:r w:rsidRPr="00AC1199">
        <w:rPr>
          <w:rFonts w:ascii="Calibri" w:hAnsi="Calibri" w:cs="Calibri"/>
          <w:szCs w:val="20"/>
        </w:rPr>
        <w:t>CQ, Leicester Cough Questionnaire</w:t>
      </w:r>
    </w:p>
    <w:p w14:paraId="13BF62F7" w14:textId="77777777" w:rsidR="007F1D31" w:rsidRDefault="007F1D31" w:rsidP="007F1D31">
      <w:pPr>
        <w:spacing w:after="0" w:line="480" w:lineRule="auto"/>
        <w:ind w:leftChars="-496" w:left="-992" w:rightChars="-590" w:right="-1180"/>
        <w:rPr>
          <w:rFonts w:ascii="Calibri" w:eastAsia="Malgun Gothic" w:hAnsi="Calibri" w:cs="Calibri"/>
          <w:szCs w:val="20"/>
        </w:rPr>
      </w:pPr>
      <w:r w:rsidRPr="00671BE7">
        <w:rPr>
          <w:rFonts w:ascii="Calibri" w:eastAsia="Malgun Gothic" w:hAnsi="Calibri" w:cs="Calibri"/>
          <w:szCs w:val="20"/>
          <w:vertAlign w:val="superscript"/>
        </w:rPr>
        <w:t>*</w:t>
      </w:r>
      <w:r w:rsidRPr="00671BE7">
        <w:rPr>
          <w:rFonts w:ascii="Calibri" w:eastAsia="Malgun Gothic" w:hAnsi="Calibri" w:cs="Calibri"/>
          <w:i/>
          <w:szCs w:val="20"/>
        </w:rPr>
        <w:t>P</w:t>
      </w:r>
      <w:r>
        <w:rPr>
          <w:rFonts w:ascii="Calibri" w:eastAsia="Malgun Gothic" w:hAnsi="Calibri" w:cs="Calibri"/>
          <w:szCs w:val="20"/>
        </w:rPr>
        <w:t xml:space="preserve">&lt;0.05 compared to persistent UI group, </w:t>
      </w:r>
      <w:r w:rsidRPr="00671BE7">
        <w:rPr>
          <w:rFonts w:ascii="Calibri" w:eastAsia="Malgun Gothic" w:hAnsi="Calibri" w:cs="Calibri" w:hint="eastAsia"/>
          <w:szCs w:val="20"/>
          <w:vertAlign w:val="superscript"/>
        </w:rPr>
        <w:t>†</w:t>
      </w:r>
      <w:r w:rsidRPr="00671BE7">
        <w:rPr>
          <w:rFonts w:ascii="Calibri" w:eastAsia="Malgun Gothic" w:hAnsi="Calibri" w:cs="Calibri"/>
          <w:i/>
          <w:szCs w:val="20"/>
        </w:rPr>
        <w:t>P</w:t>
      </w:r>
      <w:r>
        <w:rPr>
          <w:rFonts w:ascii="Calibri" w:eastAsia="Malgun Gothic" w:hAnsi="Calibri" w:cs="Calibri"/>
          <w:szCs w:val="20"/>
        </w:rPr>
        <w:t xml:space="preserve">&lt;0.05 and </w:t>
      </w:r>
      <w:r w:rsidRPr="00671BE7">
        <w:rPr>
          <w:rFonts w:ascii="Calibri" w:eastAsia="Malgun Gothic" w:hAnsi="Calibri" w:cs="Calibri" w:hint="eastAsia"/>
          <w:szCs w:val="20"/>
          <w:vertAlign w:val="superscript"/>
        </w:rPr>
        <w:t>††</w:t>
      </w:r>
      <w:r w:rsidRPr="00671BE7">
        <w:rPr>
          <w:rFonts w:ascii="Calibri" w:eastAsia="Malgun Gothic" w:hAnsi="Calibri" w:cs="Calibri"/>
          <w:i/>
          <w:szCs w:val="20"/>
        </w:rPr>
        <w:t>P</w:t>
      </w:r>
      <w:r>
        <w:rPr>
          <w:rFonts w:ascii="Calibri" w:eastAsia="Malgun Gothic" w:hAnsi="Calibri" w:cs="Calibri"/>
          <w:szCs w:val="20"/>
        </w:rPr>
        <w:t>&lt;0.01 compared to improved UI group</w:t>
      </w:r>
    </w:p>
    <w:p w14:paraId="30444F09" w14:textId="77777777" w:rsidR="007F1D31" w:rsidRDefault="007F1D31" w:rsidP="007F1D31">
      <w:pPr>
        <w:rPr>
          <w:rFonts w:ascii="Calibri" w:hAnsi="Calibri" w:cs="Calibri"/>
          <w:sz w:val="24"/>
          <w:szCs w:val="24"/>
        </w:rPr>
        <w:sectPr w:rsidR="007F1D31" w:rsidSect="007F1D31">
          <w:pgSz w:w="11906" w:h="16838" w:code="9"/>
          <w:pgMar w:top="1701" w:right="1440" w:bottom="1440" w:left="1440" w:header="851" w:footer="992" w:gutter="0"/>
          <w:cols w:space="425"/>
          <w:docGrid w:linePitch="360"/>
        </w:sectPr>
      </w:pPr>
      <w:r>
        <w:rPr>
          <w:rFonts w:ascii="Calibri" w:hAnsi="Calibri" w:cs="Calibri"/>
          <w:sz w:val="24"/>
          <w:szCs w:val="24"/>
        </w:rPr>
        <w:br w:type="page"/>
      </w:r>
    </w:p>
    <w:p w14:paraId="4798D3AD" w14:textId="77777777" w:rsidR="007F1D31" w:rsidRDefault="007F1D31" w:rsidP="007F1D31">
      <w:pPr>
        <w:spacing w:line="480" w:lineRule="auto"/>
        <w:ind w:leftChars="-71" w:left="-142" w:rightChars="-236" w:right="-472"/>
        <w:rPr>
          <w:rFonts w:ascii="Calibri" w:hAnsi="Calibri" w:cs="Calibri"/>
          <w:sz w:val="24"/>
          <w:szCs w:val="24"/>
        </w:rPr>
      </w:pPr>
      <w:r w:rsidRPr="009A5F31">
        <w:rPr>
          <w:rFonts w:ascii="Calibri" w:hAnsi="Calibri" w:cs="Calibri"/>
          <w:b/>
          <w:sz w:val="24"/>
          <w:szCs w:val="24"/>
        </w:rPr>
        <w:lastRenderedPageBreak/>
        <w:t>Table 2. Logistic regression analysis of the association between baseline variables and persistent or improved urinary incontinence (UI) in patients with chronic cough</w:t>
      </w:r>
    </w:p>
    <w:tbl>
      <w:tblPr>
        <w:tblStyle w:val="TableGrid"/>
        <w:tblW w:w="13761" w:type="dxa"/>
        <w:tblInd w:w="-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824"/>
        <w:gridCol w:w="1578"/>
        <w:gridCol w:w="2268"/>
        <w:gridCol w:w="1418"/>
        <w:gridCol w:w="2131"/>
        <w:gridCol w:w="1565"/>
      </w:tblGrid>
      <w:tr w:rsidR="007F1D31" w:rsidRPr="00CF3764" w14:paraId="5FA94204" w14:textId="77777777" w:rsidTr="009212FE">
        <w:tc>
          <w:tcPr>
            <w:tcW w:w="2977" w:type="dxa"/>
            <w:vMerge w:val="restart"/>
          </w:tcPr>
          <w:p w14:paraId="4CFD71A8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V</w:t>
            </w:r>
            <w:r>
              <w:rPr>
                <w:rFonts w:ascii="Calibri" w:hAnsi="Calibri"/>
                <w:b/>
                <w:sz w:val="24"/>
                <w:szCs w:val="24"/>
              </w:rPr>
              <w:t>ariables</w:t>
            </w:r>
          </w:p>
        </w:tc>
        <w:tc>
          <w:tcPr>
            <w:tcW w:w="3402" w:type="dxa"/>
            <w:gridSpan w:val="2"/>
            <w:shd w:val="clear" w:color="auto" w:fill="E8E8E8" w:themeFill="background2"/>
          </w:tcPr>
          <w:p w14:paraId="31FE23C2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sz w:val="24"/>
                <w:szCs w:val="24"/>
              </w:rPr>
              <w:t>Persistent vs. without UI</w:t>
            </w:r>
            <w:r w:rsidRPr="003B2888">
              <w:rPr>
                <w:rFonts w:ascii="Calibri" w:hAnsi="Calibri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686" w:type="dxa"/>
            <w:gridSpan w:val="2"/>
          </w:tcPr>
          <w:p w14:paraId="7DAE8843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Persistent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vs. improved UI</w:t>
            </w:r>
            <w:r>
              <w:rPr>
                <w:rFonts w:ascii="Calibri" w:hAnsi="Calibri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696" w:type="dxa"/>
            <w:gridSpan w:val="2"/>
          </w:tcPr>
          <w:p w14:paraId="2BAE7AC9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sz w:val="24"/>
                <w:szCs w:val="24"/>
              </w:rPr>
              <w:t>Improved vs. without UI</w:t>
            </w:r>
            <w:r>
              <w:rPr>
                <w:rFonts w:ascii="Calibri" w:hAnsi="Calibri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7F1D31" w:rsidRPr="00CF3764" w14:paraId="2D556FF4" w14:textId="77777777" w:rsidTr="009212FE">
        <w:tc>
          <w:tcPr>
            <w:tcW w:w="2977" w:type="dxa"/>
            <w:vMerge/>
          </w:tcPr>
          <w:p w14:paraId="7B567ADA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E8E8E8" w:themeFill="background2"/>
          </w:tcPr>
          <w:p w14:paraId="3FB3F083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sz w:val="24"/>
                <w:szCs w:val="24"/>
              </w:rPr>
              <w:t>OR (95% CI)</w:t>
            </w:r>
          </w:p>
        </w:tc>
        <w:tc>
          <w:tcPr>
            <w:tcW w:w="1578" w:type="dxa"/>
            <w:shd w:val="clear" w:color="auto" w:fill="E8E8E8" w:themeFill="background2"/>
          </w:tcPr>
          <w:p w14:paraId="751E9A0B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32088AA3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sz w:val="24"/>
                <w:szCs w:val="24"/>
              </w:rPr>
              <w:t>OR (95% CI)</w:t>
            </w:r>
          </w:p>
        </w:tc>
        <w:tc>
          <w:tcPr>
            <w:tcW w:w="1418" w:type="dxa"/>
          </w:tcPr>
          <w:p w14:paraId="0CBB65C3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2131" w:type="dxa"/>
          </w:tcPr>
          <w:p w14:paraId="0C3B9574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sz w:val="24"/>
                <w:szCs w:val="24"/>
              </w:rPr>
              <w:t>OR (95% CI)</w:t>
            </w:r>
          </w:p>
        </w:tc>
        <w:tc>
          <w:tcPr>
            <w:tcW w:w="1565" w:type="dxa"/>
          </w:tcPr>
          <w:p w14:paraId="64E12BAD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F3764">
              <w:rPr>
                <w:rFonts w:ascii="Calibri" w:hAnsi="Calibri"/>
                <w:b/>
                <w:i/>
                <w:sz w:val="24"/>
                <w:szCs w:val="24"/>
              </w:rPr>
              <w:t>P</w:t>
            </w:r>
          </w:p>
        </w:tc>
      </w:tr>
      <w:tr w:rsidR="007F1D31" w:rsidRPr="00CF3764" w14:paraId="3273327E" w14:textId="77777777" w:rsidTr="009212FE">
        <w:tc>
          <w:tcPr>
            <w:tcW w:w="2977" w:type="dxa"/>
          </w:tcPr>
          <w:p w14:paraId="41B4B0E4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 w:rsidRPr="00CF3764">
              <w:rPr>
                <w:rFonts w:ascii="Calibri" w:hAnsi="Calibri"/>
                <w:sz w:val="24"/>
                <w:szCs w:val="24"/>
              </w:rPr>
              <w:t>Age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F3764">
              <w:rPr>
                <w:rFonts w:ascii="Calibri" w:eastAsiaTheme="minorHAnsi" w:hAnsi="Calibri"/>
                <w:sz w:val="24"/>
                <w:szCs w:val="24"/>
              </w:rPr>
              <w:t>≥</w:t>
            </w:r>
            <w:r>
              <w:rPr>
                <w:rFonts w:ascii="Calibri" w:eastAsiaTheme="minorHAnsi" w:hAnsi="Calibri"/>
                <w:sz w:val="24"/>
                <w:szCs w:val="24"/>
              </w:rPr>
              <w:t xml:space="preserve"> 60 (years)</w:t>
            </w:r>
          </w:p>
        </w:tc>
        <w:tc>
          <w:tcPr>
            <w:tcW w:w="1824" w:type="dxa"/>
            <w:shd w:val="clear" w:color="auto" w:fill="E8E8E8" w:themeFill="background2"/>
          </w:tcPr>
          <w:p w14:paraId="4BF2FF15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1.89 (0.81-4.39)</w:t>
            </w:r>
          </w:p>
        </w:tc>
        <w:tc>
          <w:tcPr>
            <w:tcW w:w="1578" w:type="dxa"/>
            <w:shd w:val="clear" w:color="auto" w:fill="E8E8E8" w:themeFill="background2"/>
          </w:tcPr>
          <w:p w14:paraId="4430A3D1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0.14</w:t>
            </w:r>
          </w:p>
        </w:tc>
        <w:tc>
          <w:tcPr>
            <w:tcW w:w="2268" w:type="dxa"/>
          </w:tcPr>
          <w:p w14:paraId="190964F1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0.87 (0.33-2.28)</w:t>
            </w:r>
          </w:p>
        </w:tc>
        <w:tc>
          <w:tcPr>
            <w:tcW w:w="1418" w:type="dxa"/>
          </w:tcPr>
          <w:p w14:paraId="18722721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0.77</w:t>
            </w:r>
          </w:p>
        </w:tc>
        <w:tc>
          <w:tcPr>
            <w:tcW w:w="2131" w:type="dxa"/>
          </w:tcPr>
          <w:p w14:paraId="6E53CB97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2.</w:t>
            </w:r>
            <w:r>
              <w:rPr>
                <w:rFonts w:ascii="Calibri" w:hAnsi="Calibri"/>
                <w:sz w:val="24"/>
                <w:szCs w:val="24"/>
              </w:rPr>
              <w:t>64 (1.08-6.45)</w:t>
            </w:r>
          </w:p>
        </w:tc>
        <w:tc>
          <w:tcPr>
            <w:tcW w:w="1565" w:type="dxa"/>
          </w:tcPr>
          <w:p w14:paraId="1FB65F50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0.033</w:t>
            </w:r>
          </w:p>
        </w:tc>
      </w:tr>
      <w:tr w:rsidR="007F1D31" w:rsidRPr="00CF3764" w14:paraId="27E00D0C" w14:textId="77777777" w:rsidTr="009212FE">
        <w:tc>
          <w:tcPr>
            <w:tcW w:w="2977" w:type="dxa"/>
          </w:tcPr>
          <w:p w14:paraId="0864C89E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 w:rsidRPr="00CF3764">
              <w:rPr>
                <w:rFonts w:ascii="Calibri" w:hAnsi="Calibri"/>
                <w:sz w:val="24"/>
                <w:szCs w:val="24"/>
              </w:rPr>
              <w:t>BMI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F3764">
              <w:rPr>
                <w:rFonts w:ascii="Calibri" w:eastAsiaTheme="minorHAnsi" w:hAnsi="Calibri"/>
                <w:sz w:val="24"/>
                <w:szCs w:val="24"/>
              </w:rPr>
              <w:t>≥</w:t>
            </w:r>
            <w:r>
              <w:rPr>
                <w:rFonts w:ascii="Calibri" w:eastAsiaTheme="minorHAnsi" w:hAnsi="Calibri"/>
                <w:sz w:val="24"/>
                <w:szCs w:val="24"/>
              </w:rPr>
              <w:t xml:space="preserve"> </w:t>
            </w:r>
            <w:r w:rsidRPr="00CF3764">
              <w:rPr>
                <w:rFonts w:ascii="Calibri" w:hAnsi="Calibri"/>
                <w:sz w:val="24"/>
                <w:szCs w:val="24"/>
              </w:rPr>
              <w:t>25</w:t>
            </w:r>
            <w:r>
              <w:rPr>
                <w:rFonts w:ascii="Calibri" w:hAnsi="Calibri"/>
                <w:sz w:val="24"/>
                <w:szCs w:val="24"/>
              </w:rPr>
              <w:t xml:space="preserve"> (kg/m</w:t>
            </w:r>
            <w:r w:rsidRPr="004133FD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1824" w:type="dxa"/>
            <w:shd w:val="clear" w:color="auto" w:fill="E8E8E8" w:themeFill="background2"/>
          </w:tcPr>
          <w:p w14:paraId="1D711BC2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2.34 (1.08-5.08)</w:t>
            </w:r>
          </w:p>
        </w:tc>
        <w:tc>
          <w:tcPr>
            <w:tcW w:w="1578" w:type="dxa"/>
            <w:shd w:val="clear" w:color="auto" w:fill="E8E8E8" w:themeFill="background2"/>
          </w:tcPr>
          <w:p w14:paraId="1742AA76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0.032</w:t>
            </w:r>
          </w:p>
        </w:tc>
        <w:tc>
          <w:tcPr>
            <w:tcW w:w="2268" w:type="dxa"/>
          </w:tcPr>
          <w:p w14:paraId="73922131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1.52 (0.56-4.16)</w:t>
            </w:r>
          </w:p>
        </w:tc>
        <w:tc>
          <w:tcPr>
            <w:tcW w:w="1418" w:type="dxa"/>
          </w:tcPr>
          <w:p w14:paraId="48105B12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0.41</w:t>
            </w:r>
          </w:p>
        </w:tc>
        <w:tc>
          <w:tcPr>
            <w:tcW w:w="2131" w:type="dxa"/>
          </w:tcPr>
          <w:p w14:paraId="3682AE90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1.65 (0.70-3.89)</w:t>
            </w:r>
          </w:p>
        </w:tc>
        <w:tc>
          <w:tcPr>
            <w:tcW w:w="1565" w:type="dxa"/>
          </w:tcPr>
          <w:p w14:paraId="4E6F88CD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0.26</w:t>
            </w:r>
          </w:p>
        </w:tc>
      </w:tr>
      <w:tr w:rsidR="007F1D31" w:rsidRPr="00CF3764" w14:paraId="72274871" w14:textId="77777777" w:rsidTr="009212FE">
        <w:tc>
          <w:tcPr>
            <w:tcW w:w="2977" w:type="dxa"/>
          </w:tcPr>
          <w:p w14:paraId="59614067" w14:textId="77777777" w:rsidR="007F1D31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Hypertension</w:t>
            </w:r>
            <w:r>
              <w:rPr>
                <w:rFonts w:ascii="Calibri" w:hAnsi="Calibri"/>
                <w:sz w:val="24"/>
                <w:szCs w:val="24"/>
              </w:rPr>
              <w:t xml:space="preserve"> (Yes vs. No)</w:t>
            </w:r>
          </w:p>
        </w:tc>
        <w:tc>
          <w:tcPr>
            <w:tcW w:w="1824" w:type="dxa"/>
            <w:shd w:val="clear" w:color="auto" w:fill="E8E8E8" w:themeFill="background2"/>
          </w:tcPr>
          <w:p w14:paraId="02F08E5B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1.43 (0.57-3.62)</w:t>
            </w:r>
          </w:p>
        </w:tc>
        <w:tc>
          <w:tcPr>
            <w:tcW w:w="1578" w:type="dxa"/>
            <w:shd w:val="clear" w:color="auto" w:fill="E8E8E8" w:themeFill="background2"/>
          </w:tcPr>
          <w:p w14:paraId="6191F1D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0.45</w:t>
            </w:r>
          </w:p>
        </w:tc>
        <w:tc>
          <w:tcPr>
            <w:tcW w:w="2268" w:type="dxa"/>
          </w:tcPr>
          <w:p w14:paraId="36F82C43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3.06 (0.88-10.63)</w:t>
            </w:r>
          </w:p>
        </w:tc>
        <w:tc>
          <w:tcPr>
            <w:tcW w:w="1418" w:type="dxa"/>
          </w:tcPr>
          <w:p w14:paraId="69C6DEAE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0.08</w:t>
            </w:r>
          </w:p>
        </w:tc>
        <w:tc>
          <w:tcPr>
            <w:tcW w:w="2131" w:type="dxa"/>
          </w:tcPr>
          <w:p w14:paraId="0D5998F9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0.36 (0.10-1.24)</w:t>
            </w:r>
          </w:p>
        </w:tc>
        <w:tc>
          <w:tcPr>
            <w:tcW w:w="1565" w:type="dxa"/>
          </w:tcPr>
          <w:p w14:paraId="414E412E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0.11</w:t>
            </w:r>
          </w:p>
        </w:tc>
      </w:tr>
      <w:tr w:rsidR="007F1D31" w:rsidRPr="00CF3764" w14:paraId="0B9B29D0" w14:textId="77777777" w:rsidTr="009212FE">
        <w:tc>
          <w:tcPr>
            <w:tcW w:w="2977" w:type="dxa"/>
          </w:tcPr>
          <w:p w14:paraId="681302DF" w14:textId="77777777" w:rsidR="007F1D31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Headache</w:t>
            </w:r>
            <w:r>
              <w:rPr>
                <w:rFonts w:ascii="Calibri" w:hAnsi="Calibri"/>
                <w:sz w:val="24"/>
                <w:szCs w:val="24"/>
              </w:rPr>
              <w:t xml:space="preserve"> (Yes vs. No)</w:t>
            </w:r>
          </w:p>
        </w:tc>
        <w:tc>
          <w:tcPr>
            <w:tcW w:w="1824" w:type="dxa"/>
            <w:shd w:val="clear" w:color="auto" w:fill="E8E8E8" w:themeFill="background2"/>
          </w:tcPr>
          <w:p w14:paraId="3C620D8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1.15 (0.48-2.76)</w:t>
            </w:r>
          </w:p>
        </w:tc>
        <w:tc>
          <w:tcPr>
            <w:tcW w:w="1578" w:type="dxa"/>
            <w:shd w:val="clear" w:color="auto" w:fill="E8E8E8" w:themeFill="background2"/>
          </w:tcPr>
          <w:p w14:paraId="18AE2986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0.75</w:t>
            </w:r>
          </w:p>
        </w:tc>
        <w:tc>
          <w:tcPr>
            <w:tcW w:w="2268" w:type="dxa"/>
          </w:tcPr>
          <w:p w14:paraId="6C7BAA9B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0.35 (0.13-0.95)</w:t>
            </w:r>
          </w:p>
        </w:tc>
        <w:tc>
          <w:tcPr>
            <w:tcW w:w="1418" w:type="dxa"/>
          </w:tcPr>
          <w:p w14:paraId="5F4CED99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0.039</w:t>
            </w:r>
          </w:p>
        </w:tc>
        <w:tc>
          <w:tcPr>
            <w:tcW w:w="2131" w:type="dxa"/>
          </w:tcPr>
          <w:p w14:paraId="2543F900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2.25 (0.94-5.40)</w:t>
            </w:r>
          </w:p>
        </w:tc>
        <w:tc>
          <w:tcPr>
            <w:tcW w:w="1565" w:type="dxa"/>
          </w:tcPr>
          <w:p w14:paraId="3BB4367D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0.07</w:t>
            </w:r>
          </w:p>
        </w:tc>
      </w:tr>
      <w:tr w:rsidR="007F1D31" w:rsidRPr="00CF3764" w14:paraId="44B7356D" w14:textId="77777777" w:rsidTr="009212FE">
        <w:tc>
          <w:tcPr>
            <w:tcW w:w="2977" w:type="dxa"/>
          </w:tcPr>
          <w:p w14:paraId="5A9FC037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Wheezing (Yes vs. No)</w:t>
            </w:r>
          </w:p>
        </w:tc>
        <w:tc>
          <w:tcPr>
            <w:tcW w:w="1824" w:type="dxa"/>
            <w:shd w:val="clear" w:color="auto" w:fill="E8E8E8" w:themeFill="background2"/>
          </w:tcPr>
          <w:p w14:paraId="3D9DEBE7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3.42 (1.33-8.78)</w:t>
            </w:r>
          </w:p>
        </w:tc>
        <w:tc>
          <w:tcPr>
            <w:tcW w:w="1578" w:type="dxa"/>
            <w:shd w:val="clear" w:color="auto" w:fill="E8E8E8" w:themeFill="background2"/>
          </w:tcPr>
          <w:p w14:paraId="6E6FC24D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0.011</w:t>
            </w:r>
          </w:p>
        </w:tc>
        <w:tc>
          <w:tcPr>
            <w:tcW w:w="2268" w:type="dxa"/>
          </w:tcPr>
          <w:p w14:paraId="507DE574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1.65 (0.55-4.89)</w:t>
            </w:r>
          </w:p>
        </w:tc>
        <w:tc>
          <w:tcPr>
            <w:tcW w:w="1418" w:type="dxa"/>
          </w:tcPr>
          <w:p w14:paraId="08D8791F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0.37</w:t>
            </w:r>
          </w:p>
        </w:tc>
        <w:tc>
          <w:tcPr>
            <w:tcW w:w="2131" w:type="dxa"/>
          </w:tcPr>
          <w:p w14:paraId="73AB55E7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1.84 (0.66-5.14)</w:t>
            </w:r>
          </w:p>
        </w:tc>
        <w:tc>
          <w:tcPr>
            <w:tcW w:w="1565" w:type="dxa"/>
          </w:tcPr>
          <w:p w14:paraId="0F0B6F3D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0.25</w:t>
            </w:r>
          </w:p>
        </w:tc>
      </w:tr>
      <w:tr w:rsidR="007F1D31" w:rsidRPr="00CF3764" w14:paraId="3AFDD86D" w14:textId="77777777" w:rsidTr="009212FE">
        <w:tc>
          <w:tcPr>
            <w:tcW w:w="2977" w:type="dxa"/>
          </w:tcPr>
          <w:p w14:paraId="43896E44" w14:textId="77777777" w:rsidR="007F1D31" w:rsidRPr="00CF3764" w:rsidRDefault="007F1D31" w:rsidP="009212FE">
            <w:pPr>
              <w:spacing w:line="480" w:lineRule="auto"/>
              <w:rPr>
                <w:rFonts w:ascii="Calibri" w:eastAsiaTheme="minorHAnsi" w:hAnsi="Calibri"/>
                <w:sz w:val="24"/>
                <w:szCs w:val="24"/>
              </w:rPr>
            </w:pPr>
            <w:r>
              <w:rPr>
                <w:rFonts w:ascii="Calibri" w:eastAsiaTheme="minorHAnsi" w:hAnsi="Calibri"/>
                <w:sz w:val="24"/>
                <w:szCs w:val="24"/>
              </w:rPr>
              <w:t>Baseline cough VAS T</w:t>
            </w:r>
          </w:p>
          <w:p w14:paraId="0A57EE1D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 w:rsidRPr="00CF3764">
              <w:rPr>
                <w:rFonts w:ascii="Calibri" w:eastAsiaTheme="minorHAnsi" w:hAnsi="Calibri"/>
                <w:sz w:val="24"/>
                <w:szCs w:val="24"/>
              </w:rPr>
              <w:t xml:space="preserve"> </w:t>
            </w:r>
            <w:r w:rsidRPr="00CF3764">
              <w:rPr>
                <w:rFonts w:ascii="Calibri" w:hAnsi="Calibri"/>
                <w:sz w:val="24"/>
                <w:szCs w:val="24"/>
              </w:rPr>
              <w:t>T3 vs. T1</w:t>
            </w:r>
          </w:p>
          <w:p w14:paraId="6A5685FB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 w:rsidRPr="00CF3764">
              <w:rPr>
                <w:rFonts w:ascii="Calibri" w:hAnsi="Calibri"/>
                <w:sz w:val="24"/>
                <w:szCs w:val="24"/>
              </w:rPr>
              <w:t xml:space="preserve"> T2 vs. T1</w:t>
            </w:r>
          </w:p>
        </w:tc>
        <w:tc>
          <w:tcPr>
            <w:tcW w:w="1824" w:type="dxa"/>
            <w:shd w:val="clear" w:color="auto" w:fill="E8E8E8" w:themeFill="background2"/>
          </w:tcPr>
          <w:p w14:paraId="145ED7E9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58DC470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0.59 (0.22-1.57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  <w:p w14:paraId="7AB5B867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0.30 (0.10-0.88)</w:t>
            </w:r>
          </w:p>
        </w:tc>
        <w:tc>
          <w:tcPr>
            <w:tcW w:w="1578" w:type="dxa"/>
            <w:shd w:val="clear" w:color="auto" w:fill="E8E8E8" w:themeFill="background2"/>
          </w:tcPr>
          <w:p w14:paraId="28703EB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5225FD2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0.29</w:t>
            </w:r>
          </w:p>
          <w:p w14:paraId="42C2F2BA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0.029</w:t>
            </w:r>
          </w:p>
        </w:tc>
        <w:tc>
          <w:tcPr>
            <w:tcW w:w="2268" w:type="dxa"/>
          </w:tcPr>
          <w:p w14:paraId="4BE691B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7716356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1.68 (0.56-5.07)</w:t>
            </w:r>
          </w:p>
          <w:p w14:paraId="03FCC11F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0.97 (0.26-3.66)</w:t>
            </w:r>
          </w:p>
        </w:tc>
        <w:tc>
          <w:tcPr>
            <w:tcW w:w="1418" w:type="dxa"/>
          </w:tcPr>
          <w:p w14:paraId="128984CD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0B86B56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0.36</w:t>
            </w:r>
          </w:p>
          <w:p w14:paraId="7DFAAB4A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0.96</w:t>
            </w:r>
          </w:p>
        </w:tc>
        <w:tc>
          <w:tcPr>
            <w:tcW w:w="2131" w:type="dxa"/>
          </w:tcPr>
          <w:p w14:paraId="148A290D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355923F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0.39 (0.14-1.07)</w:t>
            </w:r>
          </w:p>
          <w:p w14:paraId="54D8290B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0.31 (0.10-0.94)</w:t>
            </w:r>
          </w:p>
        </w:tc>
        <w:tc>
          <w:tcPr>
            <w:tcW w:w="1565" w:type="dxa"/>
          </w:tcPr>
          <w:p w14:paraId="03AB60A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0A73EA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0.07</w:t>
            </w:r>
          </w:p>
          <w:p w14:paraId="0B1B8D06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0.038</w:t>
            </w:r>
          </w:p>
        </w:tc>
      </w:tr>
      <w:tr w:rsidR="007F1D31" w:rsidRPr="00CF3764" w14:paraId="19C8DE42" w14:textId="77777777" w:rsidTr="009212FE">
        <w:tc>
          <w:tcPr>
            <w:tcW w:w="2977" w:type="dxa"/>
          </w:tcPr>
          <w:p w14:paraId="37649EBF" w14:textId="77777777" w:rsidR="007F1D31" w:rsidRPr="00CF3764" w:rsidRDefault="007F1D31" w:rsidP="009212FE">
            <w:pPr>
              <w:spacing w:line="480" w:lineRule="auto"/>
              <w:rPr>
                <w:rFonts w:ascii="Calibri" w:hAnsi="Calibri"/>
                <w:sz w:val="24"/>
                <w:szCs w:val="24"/>
              </w:rPr>
            </w:pPr>
            <w:r w:rsidRPr="00CF3764">
              <w:rPr>
                <w:rFonts w:ascii="Calibri" w:hAnsi="Calibri"/>
                <w:sz w:val="24"/>
                <w:szCs w:val="24"/>
              </w:rPr>
              <w:t>Baseline CHQ total score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F3764">
              <w:rPr>
                <w:rFonts w:ascii="Calibri" w:eastAsiaTheme="minorHAnsi" w:hAnsi="Calibri"/>
                <w:sz w:val="24"/>
                <w:szCs w:val="24"/>
              </w:rPr>
              <w:t>≥</w:t>
            </w:r>
            <w:r>
              <w:rPr>
                <w:rFonts w:ascii="Calibri" w:eastAsiaTheme="minorHAnsi" w:hAnsi="Calibri"/>
                <w:sz w:val="24"/>
                <w:szCs w:val="24"/>
              </w:rPr>
              <w:t>10</w:t>
            </w:r>
          </w:p>
        </w:tc>
        <w:tc>
          <w:tcPr>
            <w:tcW w:w="1824" w:type="dxa"/>
            <w:shd w:val="clear" w:color="auto" w:fill="E8E8E8" w:themeFill="background2"/>
          </w:tcPr>
          <w:p w14:paraId="2A2AD45D" w14:textId="77777777" w:rsidR="007F1D31" w:rsidRPr="00F562F2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0.90 (0.41-1.98)</w:t>
            </w:r>
          </w:p>
        </w:tc>
        <w:tc>
          <w:tcPr>
            <w:tcW w:w="1578" w:type="dxa"/>
            <w:shd w:val="clear" w:color="auto" w:fill="E8E8E8" w:themeFill="background2"/>
          </w:tcPr>
          <w:p w14:paraId="4821B87F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0.79</w:t>
            </w:r>
          </w:p>
        </w:tc>
        <w:tc>
          <w:tcPr>
            <w:tcW w:w="2268" w:type="dxa"/>
          </w:tcPr>
          <w:p w14:paraId="50AFA944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0.75 (0.30-1.85)</w:t>
            </w:r>
          </w:p>
        </w:tc>
        <w:tc>
          <w:tcPr>
            <w:tcW w:w="1418" w:type="dxa"/>
          </w:tcPr>
          <w:p w14:paraId="7DFD7A54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0.53</w:t>
            </w:r>
          </w:p>
        </w:tc>
        <w:tc>
          <w:tcPr>
            <w:tcW w:w="2131" w:type="dxa"/>
          </w:tcPr>
          <w:p w14:paraId="004AE68D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1.17 (0.51-2.69)</w:t>
            </w:r>
          </w:p>
        </w:tc>
        <w:tc>
          <w:tcPr>
            <w:tcW w:w="1565" w:type="dxa"/>
          </w:tcPr>
          <w:p w14:paraId="547B506A" w14:textId="77777777" w:rsidR="007F1D31" w:rsidRPr="00CF3764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0.70</w:t>
            </w:r>
          </w:p>
        </w:tc>
      </w:tr>
      <w:tr w:rsidR="007F1D31" w:rsidRPr="00CF3764" w14:paraId="74CC72AE" w14:textId="77777777" w:rsidTr="009212FE">
        <w:tc>
          <w:tcPr>
            <w:tcW w:w="2977" w:type="dxa"/>
          </w:tcPr>
          <w:p w14:paraId="4A03537B" w14:textId="77777777" w:rsidR="007F1D31" w:rsidRDefault="007F1D31" w:rsidP="009212FE">
            <w:pPr>
              <w:spacing w:line="480" w:lineRule="auto"/>
              <w:rPr>
                <w:rFonts w:ascii="Calibri" w:eastAsiaTheme="minorHAnsi" w:hAnsi="Calibri"/>
                <w:sz w:val="24"/>
                <w:szCs w:val="24"/>
              </w:rPr>
            </w:pPr>
            <w:r>
              <w:rPr>
                <w:rFonts w:ascii="Calibri" w:eastAsiaTheme="minorHAnsi" w:hAnsi="Calibri" w:hint="eastAsia"/>
                <w:sz w:val="24"/>
                <w:szCs w:val="24"/>
              </w:rPr>
              <w:t>Baseline LCQ total score &lt;</w:t>
            </w:r>
            <w:r>
              <w:rPr>
                <w:rFonts w:ascii="Calibri" w:eastAsiaTheme="minorHAnsi" w:hAnsi="Calibri"/>
                <w:sz w:val="24"/>
                <w:szCs w:val="24"/>
              </w:rPr>
              <w:t>13</w:t>
            </w:r>
          </w:p>
        </w:tc>
        <w:tc>
          <w:tcPr>
            <w:tcW w:w="1824" w:type="dxa"/>
            <w:shd w:val="clear" w:color="auto" w:fill="E8E8E8" w:themeFill="background2"/>
          </w:tcPr>
          <w:p w14:paraId="7CA676C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1.43 (0.53-3.89)</w:t>
            </w:r>
          </w:p>
        </w:tc>
        <w:tc>
          <w:tcPr>
            <w:tcW w:w="1578" w:type="dxa"/>
            <w:shd w:val="clear" w:color="auto" w:fill="E8E8E8" w:themeFill="background2"/>
          </w:tcPr>
          <w:p w14:paraId="19280CCF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0.48</w:t>
            </w:r>
          </w:p>
        </w:tc>
        <w:tc>
          <w:tcPr>
            <w:tcW w:w="2268" w:type="dxa"/>
          </w:tcPr>
          <w:p w14:paraId="30802A8E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0.58 (0.17-1.97)</w:t>
            </w:r>
          </w:p>
        </w:tc>
        <w:tc>
          <w:tcPr>
            <w:tcW w:w="1418" w:type="dxa"/>
          </w:tcPr>
          <w:p w14:paraId="3FED5CC2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0.38</w:t>
            </w:r>
          </w:p>
        </w:tc>
        <w:tc>
          <w:tcPr>
            <w:tcW w:w="2131" w:type="dxa"/>
          </w:tcPr>
          <w:p w14:paraId="100C49C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2.73 (0.84-8.84)</w:t>
            </w:r>
          </w:p>
        </w:tc>
        <w:tc>
          <w:tcPr>
            <w:tcW w:w="1565" w:type="dxa"/>
          </w:tcPr>
          <w:p w14:paraId="42774630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0.09</w:t>
            </w:r>
          </w:p>
        </w:tc>
      </w:tr>
    </w:tbl>
    <w:p w14:paraId="625875D8" w14:textId="77777777" w:rsidR="007F1D31" w:rsidRPr="003B2888" w:rsidRDefault="007F1D31" w:rsidP="007F1D31">
      <w:pPr>
        <w:spacing w:after="0" w:line="480" w:lineRule="auto"/>
        <w:ind w:leftChars="-71" w:left="-142" w:rightChars="-165" w:right="-330"/>
        <w:rPr>
          <w:rFonts w:ascii="Calibri" w:eastAsiaTheme="minorHAnsi" w:hAnsi="Calibri"/>
          <w:szCs w:val="20"/>
        </w:rPr>
      </w:pPr>
      <w:r w:rsidRPr="003B2888">
        <w:rPr>
          <w:rFonts w:ascii="Calibri" w:eastAsiaTheme="minorHAnsi" w:hAnsi="Calibri" w:hint="eastAsia"/>
          <w:szCs w:val="20"/>
          <w:vertAlign w:val="superscript"/>
        </w:rPr>
        <w:t>a</w:t>
      </w:r>
      <w:r>
        <w:rPr>
          <w:rFonts w:ascii="Calibri" w:eastAsiaTheme="minorHAnsi" w:hAnsi="Calibri"/>
          <w:szCs w:val="20"/>
        </w:rPr>
        <w:t xml:space="preserve">n=149 (72.3%), </w:t>
      </w:r>
      <w:r w:rsidRPr="003B2888">
        <w:rPr>
          <w:rFonts w:ascii="Calibri" w:eastAsiaTheme="minorHAnsi" w:hAnsi="Calibri"/>
          <w:szCs w:val="20"/>
        </w:rPr>
        <w:t xml:space="preserve">Hosmer &amp; Lemeshow </w:t>
      </w:r>
      <w:r w:rsidRPr="00B77442">
        <w:rPr>
          <w:rFonts w:ascii="Calibri" w:eastAsiaTheme="minorHAnsi" w:hAnsi="Calibri"/>
          <w:i/>
          <w:szCs w:val="20"/>
        </w:rPr>
        <w:t>P</w:t>
      </w:r>
      <w:r>
        <w:rPr>
          <w:rFonts w:ascii="Calibri" w:eastAsiaTheme="minorHAnsi" w:hAnsi="Calibri"/>
          <w:szCs w:val="20"/>
        </w:rPr>
        <w:t xml:space="preserve">=0.459, </w:t>
      </w:r>
      <w:r>
        <w:rPr>
          <w:rFonts w:ascii="Calibri" w:eastAsiaTheme="minorHAnsi" w:hAnsi="Calibri" w:hint="eastAsia"/>
          <w:szCs w:val="20"/>
          <w:vertAlign w:val="superscript"/>
        </w:rPr>
        <w:t>b</w:t>
      </w:r>
      <w:r>
        <w:rPr>
          <w:rFonts w:ascii="Calibri" w:eastAsiaTheme="minorHAnsi" w:hAnsi="Calibri"/>
          <w:szCs w:val="20"/>
        </w:rPr>
        <w:t xml:space="preserve">n=94 (45.6%), </w:t>
      </w:r>
      <w:r w:rsidRPr="003B2888">
        <w:rPr>
          <w:rFonts w:ascii="Calibri" w:eastAsiaTheme="minorHAnsi" w:hAnsi="Calibri"/>
          <w:szCs w:val="20"/>
        </w:rPr>
        <w:t xml:space="preserve">Hosmer &amp; Lemeshow </w:t>
      </w:r>
      <w:r w:rsidRPr="00B77442">
        <w:rPr>
          <w:rFonts w:ascii="Calibri" w:eastAsiaTheme="minorHAnsi" w:hAnsi="Calibri"/>
          <w:i/>
          <w:szCs w:val="20"/>
        </w:rPr>
        <w:t>P</w:t>
      </w:r>
      <w:r>
        <w:rPr>
          <w:rFonts w:ascii="Calibri" w:eastAsiaTheme="minorHAnsi" w:hAnsi="Calibri"/>
          <w:szCs w:val="20"/>
        </w:rPr>
        <w:t xml:space="preserve">=0.313, </w:t>
      </w:r>
      <w:r>
        <w:rPr>
          <w:rFonts w:ascii="Calibri" w:eastAsiaTheme="minorHAnsi" w:hAnsi="Calibri" w:hint="eastAsia"/>
          <w:szCs w:val="20"/>
          <w:vertAlign w:val="superscript"/>
        </w:rPr>
        <w:t>c</w:t>
      </w:r>
      <w:r>
        <w:rPr>
          <w:rFonts w:ascii="Calibri" w:eastAsiaTheme="minorHAnsi" w:hAnsi="Calibri"/>
          <w:szCs w:val="20"/>
        </w:rPr>
        <w:t xml:space="preserve">n=143 (69.4%), </w:t>
      </w:r>
      <w:r w:rsidRPr="003B2888">
        <w:rPr>
          <w:rFonts w:ascii="Calibri" w:eastAsiaTheme="minorHAnsi" w:hAnsi="Calibri"/>
          <w:szCs w:val="20"/>
        </w:rPr>
        <w:t xml:space="preserve">Hosmer &amp; Lemeshow </w:t>
      </w:r>
      <w:r w:rsidRPr="00B77442">
        <w:rPr>
          <w:rFonts w:ascii="Calibri" w:eastAsiaTheme="minorHAnsi" w:hAnsi="Calibri"/>
          <w:i/>
          <w:szCs w:val="20"/>
        </w:rPr>
        <w:t>P</w:t>
      </w:r>
      <w:r>
        <w:rPr>
          <w:rFonts w:ascii="Calibri" w:eastAsiaTheme="minorHAnsi" w:hAnsi="Calibri"/>
          <w:szCs w:val="20"/>
        </w:rPr>
        <w:t xml:space="preserve">=0.398 </w:t>
      </w:r>
    </w:p>
    <w:p w14:paraId="76ADCA63" w14:textId="77777777" w:rsidR="007F1D31" w:rsidRPr="00EB0EF2" w:rsidRDefault="007F1D31" w:rsidP="007F1D31">
      <w:pPr>
        <w:spacing w:after="0" w:line="480" w:lineRule="auto"/>
        <w:ind w:leftChars="-71" w:left="-142" w:rightChars="-165" w:right="-330"/>
        <w:rPr>
          <w:rFonts w:ascii="Calibri" w:eastAsiaTheme="minorHAnsi" w:hAnsi="Calibri"/>
          <w:szCs w:val="20"/>
        </w:rPr>
      </w:pPr>
      <w:r w:rsidRPr="00CF3764">
        <w:rPr>
          <w:rFonts w:ascii="Calibri" w:eastAsiaTheme="minorHAnsi" w:hAnsi="Calibri"/>
          <w:szCs w:val="20"/>
        </w:rPr>
        <w:lastRenderedPageBreak/>
        <w:t xml:space="preserve">UI, urinary incontinence; </w:t>
      </w:r>
      <w:r>
        <w:rPr>
          <w:rFonts w:ascii="Calibri" w:eastAsiaTheme="minorHAnsi" w:hAnsi="Calibri"/>
          <w:szCs w:val="20"/>
        </w:rPr>
        <w:t xml:space="preserve">OR, odds ratio; CI, confidence interval; </w:t>
      </w:r>
      <w:r w:rsidRPr="00CF3764">
        <w:rPr>
          <w:rFonts w:ascii="Calibri" w:eastAsiaTheme="minorHAnsi" w:hAnsi="Calibri"/>
          <w:szCs w:val="20"/>
        </w:rPr>
        <w:t xml:space="preserve">BMI, body mass index; VAS, visual analog scale; </w:t>
      </w:r>
      <w:r>
        <w:rPr>
          <w:rFonts w:ascii="Calibri" w:eastAsiaTheme="minorHAnsi" w:hAnsi="Calibri"/>
          <w:szCs w:val="20"/>
        </w:rPr>
        <w:t xml:space="preserve">T, tertile; </w:t>
      </w:r>
      <w:r w:rsidRPr="00CF3764">
        <w:rPr>
          <w:rFonts w:ascii="Calibri" w:eastAsiaTheme="minorHAnsi" w:hAnsi="Calibri"/>
          <w:szCs w:val="20"/>
        </w:rPr>
        <w:t>CHQ, Cough Hyper</w:t>
      </w:r>
      <w:r>
        <w:rPr>
          <w:rFonts w:ascii="Calibri" w:eastAsiaTheme="minorHAnsi" w:hAnsi="Calibri"/>
          <w:szCs w:val="20"/>
        </w:rPr>
        <w:t xml:space="preserve">sensitivity Questionnaire; </w:t>
      </w:r>
      <w:r w:rsidRPr="00EB0EF2">
        <w:rPr>
          <w:rFonts w:ascii="Calibri" w:eastAsiaTheme="minorHAnsi" w:hAnsi="Calibri"/>
          <w:szCs w:val="20"/>
        </w:rPr>
        <w:t>LCQ, Leicester Cough Questionnaire</w:t>
      </w:r>
    </w:p>
    <w:p w14:paraId="043A3FE4" w14:textId="77777777" w:rsidR="007F1D31" w:rsidRPr="00CF3764" w:rsidRDefault="007F1D31" w:rsidP="007F1D31">
      <w:pPr>
        <w:spacing w:after="0" w:line="480" w:lineRule="auto"/>
        <w:ind w:leftChars="-71" w:left="-142"/>
        <w:rPr>
          <w:rFonts w:ascii="Calibri" w:eastAsiaTheme="minorHAnsi" w:hAnsi="Calibri"/>
          <w:szCs w:val="20"/>
        </w:rPr>
      </w:pPr>
      <w:r>
        <w:rPr>
          <w:rFonts w:ascii="Calibri" w:eastAsiaTheme="minorHAnsi" w:hAnsi="Calibri"/>
          <w:szCs w:val="20"/>
        </w:rPr>
        <w:t>Baseline c</w:t>
      </w:r>
      <w:r w:rsidRPr="00CF3764">
        <w:rPr>
          <w:rFonts w:ascii="Calibri" w:eastAsiaTheme="minorHAnsi" w:hAnsi="Calibri"/>
          <w:szCs w:val="20"/>
        </w:rPr>
        <w:t xml:space="preserve">ough VAS T1: </w:t>
      </w:r>
      <w:r w:rsidRPr="00CF3764">
        <w:rPr>
          <w:rFonts w:ascii="Calibri" w:hAnsi="Calibri"/>
          <w:szCs w:val="20"/>
        </w:rPr>
        <w:t>0</w:t>
      </w:r>
      <w:r w:rsidRPr="00CF3764">
        <w:rPr>
          <w:rFonts w:ascii="Calibri" w:eastAsiaTheme="minorHAnsi" w:hAnsi="Calibri"/>
          <w:szCs w:val="20"/>
        </w:rPr>
        <w:t>≤</w:t>
      </w:r>
      <w:r w:rsidRPr="00CF3764">
        <w:rPr>
          <w:rFonts w:ascii="Calibri" w:hAnsi="Calibri"/>
          <w:szCs w:val="20"/>
        </w:rPr>
        <w:t xml:space="preserve">VAS&lt;50, T2: 50 </w:t>
      </w:r>
      <w:r w:rsidRPr="00CF3764">
        <w:rPr>
          <w:rFonts w:ascii="Calibri" w:eastAsiaTheme="minorHAnsi" w:hAnsi="Calibri"/>
          <w:szCs w:val="20"/>
        </w:rPr>
        <w:t>≤VAS&lt;70, T3: 70≤VAS≤100</w:t>
      </w:r>
    </w:p>
    <w:p w14:paraId="49B1AE1F" w14:textId="77777777" w:rsidR="007F1D31" w:rsidRDefault="007F1D31" w:rsidP="007F1D31">
      <w:pPr>
        <w:ind w:leftChars="-71" w:left="-142" w:rightChars="-519" w:right="-1038"/>
        <w:rPr>
          <w:rFonts w:ascii="Calibri" w:hAnsi="Calibri" w:cs="Calibri"/>
          <w:sz w:val="24"/>
          <w:szCs w:val="24"/>
        </w:rPr>
      </w:pPr>
    </w:p>
    <w:p w14:paraId="4071C01E" w14:textId="77777777" w:rsidR="007F1D31" w:rsidRPr="00090A03" w:rsidRDefault="007F1D31" w:rsidP="007F1D31">
      <w:pPr>
        <w:ind w:leftChars="-71" w:left="-142" w:rightChars="-519" w:right="-1038"/>
        <w:rPr>
          <w:rFonts w:ascii="Calibri" w:hAnsi="Calibri" w:cs="Calibri"/>
          <w:sz w:val="24"/>
          <w:szCs w:val="24"/>
        </w:rPr>
      </w:pPr>
    </w:p>
    <w:p w14:paraId="66E4051B" w14:textId="77777777" w:rsidR="007F1D31" w:rsidRDefault="007F1D31" w:rsidP="007F1D31">
      <w:pPr>
        <w:ind w:leftChars="-71" w:left="-142" w:rightChars="-519" w:right="-1038"/>
        <w:rPr>
          <w:rFonts w:ascii="Calibri" w:hAnsi="Calibri" w:cs="Calibri"/>
          <w:sz w:val="24"/>
          <w:szCs w:val="24"/>
        </w:rPr>
      </w:pPr>
    </w:p>
    <w:p w14:paraId="54A4BE37" w14:textId="77777777" w:rsidR="007F1D31" w:rsidRDefault="007F1D31" w:rsidP="007F1D31">
      <w:pPr>
        <w:ind w:leftChars="-71" w:left="-142" w:rightChars="-519" w:right="-1038"/>
        <w:rPr>
          <w:rFonts w:ascii="Calibri" w:hAnsi="Calibri" w:cs="Calibri"/>
          <w:sz w:val="24"/>
          <w:szCs w:val="24"/>
        </w:rPr>
        <w:sectPr w:rsidR="007F1D31" w:rsidSect="007F1D31">
          <w:pgSz w:w="16838" w:h="11906" w:orient="landscape" w:code="9"/>
          <w:pgMar w:top="1440" w:right="1701" w:bottom="1440" w:left="1440" w:header="851" w:footer="992" w:gutter="0"/>
          <w:cols w:space="425"/>
          <w:docGrid w:linePitch="360"/>
        </w:sectPr>
      </w:pPr>
    </w:p>
    <w:p w14:paraId="4F2222EA" w14:textId="77777777" w:rsidR="007F1D31" w:rsidRDefault="007F1D31" w:rsidP="007F1D31">
      <w:pPr>
        <w:spacing w:line="480" w:lineRule="auto"/>
        <w:ind w:leftChars="-426" w:left="-851" w:rightChars="-236" w:right="-472" w:hanging="1"/>
        <w:rPr>
          <w:rFonts w:ascii="Calibri" w:hAnsi="Calibri" w:cs="Calibri"/>
          <w:b/>
          <w:sz w:val="24"/>
          <w:szCs w:val="24"/>
        </w:rPr>
      </w:pPr>
      <w:r w:rsidRPr="009A5F31">
        <w:rPr>
          <w:rFonts w:ascii="Calibri" w:hAnsi="Calibri" w:cs="Calibri"/>
          <w:b/>
          <w:sz w:val="24"/>
          <w:szCs w:val="24"/>
        </w:rPr>
        <w:lastRenderedPageBreak/>
        <w:t>Table 3. Treatment responses and medication prescriptions at 6-month follow-up by patient group</w:t>
      </w:r>
    </w:p>
    <w:tbl>
      <w:tblPr>
        <w:tblStyle w:val="TableGrid"/>
        <w:tblW w:w="10774" w:type="dxa"/>
        <w:tblInd w:w="-85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  <w:gridCol w:w="2126"/>
        <w:gridCol w:w="2094"/>
        <w:gridCol w:w="883"/>
      </w:tblGrid>
      <w:tr w:rsidR="007F1D31" w:rsidRPr="00CD049E" w14:paraId="5905787A" w14:textId="77777777" w:rsidTr="009212FE">
        <w:tc>
          <w:tcPr>
            <w:tcW w:w="3828" w:type="dxa"/>
            <w:shd w:val="clear" w:color="auto" w:fill="E8E8E8" w:themeFill="background2"/>
          </w:tcPr>
          <w:p w14:paraId="6BA24A2A" w14:textId="77777777" w:rsidR="007F1D31" w:rsidRPr="00CD049E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eastAsia="Gulim" w:hAnsi="Calibri" w:cs="Calibri"/>
                <w:b/>
                <w:sz w:val="24"/>
                <w:szCs w:val="24"/>
              </w:rPr>
              <w:t>Variables</w:t>
            </w:r>
          </w:p>
        </w:tc>
        <w:tc>
          <w:tcPr>
            <w:tcW w:w="1843" w:type="dxa"/>
            <w:shd w:val="clear" w:color="auto" w:fill="E8E8E8" w:themeFill="background2"/>
          </w:tcPr>
          <w:p w14:paraId="4C04215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sz w:val="24"/>
                <w:szCs w:val="24"/>
              </w:rPr>
              <w:t>Persistent UI</w:t>
            </w:r>
          </w:p>
          <w:p w14:paraId="557F2E90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sz w:val="24"/>
                <w:szCs w:val="24"/>
              </w:rPr>
              <w:t>(n= 50)</w:t>
            </w:r>
          </w:p>
        </w:tc>
        <w:tc>
          <w:tcPr>
            <w:tcW w:w="2126" w:type="dxa"/>
            <w:shd w:val="clear" w:color="auto" w:fill="E8E8E8" w:themeFill="background2"/>
          </w:tcPr>
          <w:p w14:paraId="0B2A3A1C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sz w:val="24"/>
                <w:szCs w:val="24"/>
              </w:rPr>
              <w:t>Improved UI</w:t>
            </w:r>
          </w:p>
          <w:p w14:paraId="6E03F7F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sz w:val="24"/>
                <w:szCs w:val="24"/>
              </w:rPr>
              <w:t>(n= 46)</w:t>
            </w:r>
          </w:p>
        </w:tc>
        <w:tc>
          <w:tcPr>
            <w:tcW w:w="2094" w:type="dxa"/>
            <w:shd w:val="clear" w:color="auto" w:fill="E8E8E8" w:themeFill="background2"/>
          </w:tcPr>
          <w:p w14:paraId="294BEC76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sz w:val="24"/>
                <w:szCs w:val="24"/>
              </w:rPr>
              <w:t>Without UI</w:t>
            </w:r>
          </w:p>
          <w:p w14:paraId="60BB33EC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sz w:val="24"/>
                <w:szCs w:val="24"/>
              </w:rPr>
              <w:t>(n=103)</w:t>
            </w:r>
          </w:p>
        </w:tc>
        <w:tc>
          <w:tcPr>
            <w:tcW w:w="883" w:type="dxa"/>
            <w:shd w:val="clear" w:color="auto" w:fill="E8E8E8" w:themeFill="background2"/>
          </w:tcPr>
          <w:p w14:paraId="08C3C266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D049E">
              <w:rPr>
                <w:rFonts w:ascii="Calibri" w:hAnsi="Calibri" w:cs="Calibri"/>
                <w:b/>
                <w:i/>
                <w:sz w:val="24"/>
                <w:szCs w:val="24"/>
              </w:rPr>
              <w:t>P</w:t>
            </w:r>
          </w:p>
        </w:tc>
      </w:tr>
      <w:tr w:rsidR="007F1D31" w:rsidRPr="00CD049E" w14:paraId="752923A6" w14:textId="77777777" w:rsidTr="009212FE">
        <w:trPr>
          <w:trHeight w:val="914"/>
        </w:trPr>
        <w:tc>
          <w:tcPr>
            <w:tcW w:w="3828" w:type="dxa"/>
          </w:tcPr>
          <w:p w14:paraId="41EBCDB7" w14:textId="77777777" w:rsidR="007F1D31" w:rsidRPr="001F5E6A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 w:rsidRPr="001F5E6A">
              <w:rPr>
                <w:rFonts w:ascii="Calibri" w:eastAsia="Gulim" w:hAnsi="Calibri" w:cs="Calibri" w:hint="eastAsia"/>
                <w:b/>
                <w:sz w:val="24"/>
                <w:szCs w:val="24"/>
              </w:rPr>
              <w:t>Treatment responder</w:t>
            </w:r>
          </w:p>
          <w:p w14:paraId="0E3FC6D1" w14:textId="77777777" w:rsidR="007F1D31" w:rsidRPr="001F5E6A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>
              <w:rPr>
                <w:rFonts w:ascii="Calibri" w:eastAsia="Malgun Gothic" w:hAnsi="Calibri" w:cs="Calibri"/>
                <w:sz w:val="24"/>
                <w:szCs w:val="24"/>
              </w:rPr>
              <w:t xml:space="preserve"> </w:t>
            </w:r>
            <w:r w:rsidRPr="00CD049E">
              <w:rPr>
                <w:rFonts w:ascii="Calibri" w:eastAsia="Malgun Gothic" w:hAnsi="Calibri" w:cs="Calibri"/>
                <w:sz w:val="24"/>
                <w:szCs w:val="24"/>
              </w:rPr>
              <w:t>Δ</w:t>
            </w:r>
            <w:r w:rsidRPr="00CD049E">
              <w:rPr>
                <w:rFonts w:ascii="Calibri" w:hAnsi="Calibri" w:cs="Calibri"/>
                <w:sz w:val="24"/>
                <w:szCs w:val="24"/>
              </w:rPr>
              <w:t xml:space="preserve">LCQ </w:t>
            </w:r>
            <w:r w:rsidRPr="00CD049E">
              <w:rPr>
                <w:rFonts w:ascii="Calibri" w:eastAsia="Malgun Gothic" w:hAnsi="Calibri" w:cs="Calibri"/>
                <w:sz w:val="24"/>
                <w:szCs w:val="24"/>
              </w:rPr>
              <w:t xml:space="preserve">≥ </w:t>
            </w:r>
            <w:r w:rsidRPr="00CD049E">
              <w:rPr>
                <w:rFonts w:ascii="Calibri" w:hAnsi="Calibri" w:cs="Calibri"/>
                <w:sz w:val="24"/>
                <w:szCs w:val="24"/>
              </w:rPr>
              <w:t>1.3, n (%)</w:t>
            </w:r>
            <w:r>
              <w:rPr>
                <w:rFonts w:ascii="Calibri" w:eastAsia="Gulim" w:hAnsi="Calibri" w:cs="Calibri"/>
                <w:sz w:val="24"/>
                <w:szCs w:val="24"/>
                <w:vertAlign w:val="superscript"/>
              </w:rPr>
              <w:t>a</w:t>
            </w:r>
          </w:p>
          <w:p w14:paraId="3FBAF187" w14:textId="77777777" w:rsidR="007F1D31" w:rsidRPr="001F5E6A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>
              <w:rPr>
                <w:rFonts w:ascii="Calibri" w:eastAsia="Gulim" w:hAnsi="Calibri" w:cs="Calibri"/>
                <w:sz w:val="24"/>
                <w:szCs w:val="24"/>
              </w:rPr>
              <w:t xml:space="preserve"> </w:t>
            </w:r>
            <w:r w:rsidRPr="00CD049E">
              <w:rPr>
                <w:rFonts w:ascii="Calibri" w:eastAsia="Gulim" w:hAnsi="Calibri" w:cs="Calibri"/>
                <w:sz w:val="24"/>
                <w:szCs w:val="24"/>
              </w:rPr>
              <w:t>6-month cough VAS &lt;20</w:t>
            </w:r>
            <w:r>
              <w:rPr>
                <w:rFonts w:ascii="Calibri" w:eastAsia="Gulim" w:hAnsi="Calibri" w:cs="Calibri"/>
                <w:sz w:val="24"/>
                <w:szCs w:val="24"/>
                <w:vertAlign w:val="superscript"/>
              </w:rPr>
              <w:t>b</w:t>
            </w:r>
            <w:r w:rsidRPr="00CD049E">
              <w:rPr>
                <w:rFonts w:ascii="Calibri" w:eastAsia="Gulim" w:hAnsi="Calibri" w:cs="Calibri"/>
                <w:sz w:val="24"/>
                <w:szCs w:val="24"/>
              </w:rPr>
              <w:t>, n (%)</w:t>
            </w:r>
          </w:p>
        </w:tc>
        <w:tc>
          <w:tcPr>
            <w:tcW w:w="1843" w:type="dxa"/>
          </w:tcPr>
          <w:p w14:paraId="01D0AB54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D495C7B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28 (58.3)</w:t>
            </w:r>
          </w:p>
          <w:p w14:paraId="426D9F8C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11 (22.4)</w:t>
            </w:r>
          </w:p>
        </w:tc>
        <w:tc>
          <w:tcPr>
            <w:tcW w:w="2126" w:type="dxa"/>
          </w:tcPr>
          <w:p w14:paraId="028E8592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A6DEFF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40 (87.0)</w:t>
            </w:r>
          </w:p>
          <w:p w14:paraId="0CC5B5E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29 (63.0)</w:t>
            </w:r>
          </w:p>
        </w:tc>
        <w:tc>
          <w:tcPr>
            <w:tcW w:w="2094" w:type="dxa"/>
          </w:tcPr>
          <w:p w14:paraId="17DF500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0E0DD5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74 (76.3)</w:t>
            </w:r>
          </w:p>
          <w:p w14:paraId="4F3596CB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26 (25.2)</w:t>
            </w:r>
          </w:p>
        </w:tc>
        <w:tc>
          <w:tcPr>
            <w:tcW w:w="883" w:type="dxa"/>
          </w:tcPr>
          <w:p w14:paraId="55E6D1AC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068ADB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0.005</w:t>
            </w:r>
          </w:p>
          <w:p w14:paraId="7D099F17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&lt;0.001</w:t>
            </w:r>
          </w:p>
        </w:tc>
      </w:tr>
      <w:tr w:rsidR="007F1D31" w:rsidRPr="00CD049E" w14:paraId="58FA49F1" w14:textId="77777777" w:rsidTr="009212FE">
        <w:trPr>
          <w:trHeight w:val="1212"/>
        </w:trPr>
        <w:tc>
          <w:tcPr>
            <w:tcW w:w="3828" w:type="dxa"/>
          </w:tcPr>
          <w:p w14:paraId="46497F88" w14:textId="77777777" w:rsidR="007F1D31" w:rsidRPr="001F5E6A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 w:rsidRPr="001F5E6A">
              <w:rPr>
                <w:rFonts w:ascii="Calibri" w:eastAsia="Gulim" w:hAnsi="Calibri" w:cs="Calibri" w:hint="eastAsia"/>
                <w:b/>
                <w:sz w:val="24"/>
                <w:szCs w:val="24"/>
              </w:rPr>
              <w:t>Patient</w:t>
            </w:r>
            <w:r>
              <w:rPr>
                <w:rFonts w:ascii="Calibri" w:eastAsia="Gulim" w:hAnsi="Calibri" w:cs="Calibri" w:hint="eastAsia"/>
                <w:b/>
                <w:sz w:val="24"/>
                <w:szCs w:val="24"/>
              </w:rPr>
              <w:t>-</w:t>
            </w:r>
            <w:r w:rsidRPr="001F5E6A">
              <w:rPr>
                <w:rFonts w:ascii="Calibri" w:eastAsia="Gulim" w:hAnsi="Calibri" w:cs="Calibri"/>
                <w:b/>
                <w:sz w:val="24"/>
                <w:szCs w:val="24"/>
              </w:rPr>
              <w:t>report</w:t>
            </w:r>
            <w:r w:rsidRPr="001F5E6A">
              <w:rPr>
                <w:rFonts w:ascii="Calibri" w:eastAsia="Gulim" w:hAnsi="Calibri" w:cs="Calibri" w:hint="eastAsia"/>
                <w:b/>
                <w:sz w:val="24"/>
                <w:szCs w:val="24"/>
              </w:rPr>
              <w:t xml:space="preserve"> </w:t>
            </w:r>
            <w:r w:rsidRPr="001F5E6A">
              <w:rPr>
                <w:rFonts w:ascii="Calibri" w:eastAsia="Gulim" w:hAnsi="Calibri" w:cs="Calibri"/>
                <w:b/>
                <w:sz w:val="24"/>
                <w:szCs w:val="24"/>
              </w:rPr>
              <w:t>outcome scores</w:t>
            </w:r>
          </w:p>
          <w:p w14:paraId="0CAE515C" w14:textId="77777777" w:rsidR="007F1D31" w:rsidRDefault="007F1D31" w:rsidP="009212FE">
            <w:pPr>
              <w:spacing w:line="480" w:lineRule="auto"/>
              <w:jc w:val="left"/>
              <w:rPr>
                <w:rFonts w:ascii="Calibri" w:eastAsia="Gulim" w:hAnsi="Calibri" w:cs="Calibri"/>
                <w:sz w:val="24"/>
                <w:szCs w:val="24"/>
              </w:rPr>
            </w:pPr>
            <w:r>
              <w:rPr>
                <w:rFonts w:ascii="Calibri" w:eastAsia="Gulim" w:hAnsi="Calibri" w:cs="Calibri"/>
                <w:sz w:val="24"/>
                <w:szCs w:val="24"/>
              </w:rPr>
              <w:t xml:space="preserve"> 6-month cough VAS, </w:t>
            </w:r>
            <w:r w:rsidRPr="00314191">
              <w:rPr>
                <w:rFonts w:ascii="Calibri" w:eastAsia="Gulim" w:hAnsi="Calibri" w:cs="Calibri"/>
                <w:sz w:val="24"/>
                <w:szCs w:val="24"/>
              </w:rPr>
              <w:t>median (IQR)</w:t>
            </w:r>
            <w:r>
              <w:rPr>
                <w:rFonts w:ascii="Calibri" w:eastAsia="Gulim" w:hAnsi="Calibri" w:cs="Calibri"/>
                <w:sz w:val="24"/>
                <w:szCs w:val="24"/>
                <w:vertAlign w:val="superscript"/>
              </w:rPr>
              <w:t>b</w:t>
            </w:r>
          </w:p>
          <w:p w14:paraId="1673FECE" w14:textId="77777777" w:rsidR="007F1D31" w:rsidRPr="00CD049E" w:rsidRDefault="007F1D31" w:rsidP="009212FE">
            <w:pPr>
              <w:spacing w:line="48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D049E">
              <w:rPr>
                <w:rFonts w:ascii="Calibri" w:hAnsi="Calibri" w:cs="Calibri"/>
                <w:sz w:val="24"/>
                <w:szCs w:val="24"/>
              </w:rPr>
              <w:t>6-month total CHQ, median (IQR)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c</w:t>
            </w:r>
          </w:p>
          <w:p w14:paraId="7B02EA24" w14:textId="77777777" w:rsidR="007F1D31" w:rsidRPr="001F5E6A" w:rsidRDefault="007F1D31" w:rsidP="009212FE">
            <w:pPr>
              <w:spacing w:line="480" w:lineRule="auto"/>
              <w:contextualSpacing/>
              <w:jc w:val="left"/>
              <w:rPr>
                <w:rFonts w:ascii="Calibri" w:eastAsia="Gulim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D049E">
              <w:rPr>
                <w:rFonts w:ascii="Calibri" w:hAnsi="Calibri" w:cs="Calibri"/>
                <w:sz w:val="24"/>
                <w:szCs w:val="24"/>
              </w:rPr>
              <w:t>6-month total LCQ, median (IQR)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39DD67F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E9E5A9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50.0 (20.0-65.0)</w:t>
            </w:r>
          </w:p>
          <w:p w14:paraId="111C856D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9.0 (4.5-12.0)</w:t>
            </w:r>
          </w:p>
          <w:p w14:paraId="0E3751FC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7745">
              <w:rPr>
                <w:rFonts w:ascii="Calibri" w:hAnsi="Calibri" w:cs="Calibri"/>
                <w:sz w:val="24"/>
                <w:szCs w:val="24"/>
              </w:rPr>
              <w:t>13.0 (9.5-15.6)</w:t>
            </w:r>
          </w:p>
        </w:tc>
        <w:tc>
          <w:tcPr>
            <w:tcW w:w="2126" w:type="dxa"/>
          </w:tcPr>
          <w:p w14:paraId="7B50EA8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42A099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10.0 (3.8-32.5)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  <w:r w:rsidRPr="00DF7EEB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</w:p>
          <w:p w14:paraId="19180026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6.0 (3.0-10.0)</w:t>
            </w:r>
            <w:r w:rsidRPr="00CD049E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</w:p>
          <w:p w14:paraId="48CA813A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7745">
              <w:rPr>
                <w:rFonts w:ascii="Calibri" w:hAnsi="Calibri" w:cs="Calibri"/>
                <w:sz w:val="24"/>
                <w:szCs w:val="24"/>
              </w:rPr>
              <w:t>17.6 (13.7-19.1)</w:t>
            </w:r>
            <w:r w:rsidRPr="007A7745">
              <w:rPr>
                <w:rFonts w:ascii="Calibri" w:hAnsi="Calibri" w:cs="Calibr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94" w:type="dxa"/>
          </w:tcPr>
          <w:p w14:paraId="1BCC7C9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D483A0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30.0 (10.0-50.0)</w:t>
            </w:r>
            <w:r w:rsidRPr="00DF7EEB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  <w:r w:rsidRPr="007A7745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†</w:t>
            </w:r>
          </w:p>
          <w:p w14:paraId="09CA51A4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7.0 (4.0-10.0)</w:t>
            </w:r>
            <w:r w:rsidRPr="00CD049E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</w:p>
          <w:p w14:paraId="31AAC31E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7745">
              <w:rPr>
                <w:rFonts w:ascii="Calibri" w:hAnsi="Calibri" w:cs="Calibri"/>
                <w:sz w:val="24"/>
                <w:szCs w:val="24"/>
              </w:rPr>
              <w:t>15.7 (12.2-17.7)</w:t>
            </w:r>
            <w:r w:rsidRPr="007A7745">
              <w:rPr>
                <w:rFonts w:ascii="Calibri" w:hAnsi="Calibri" w:cs="Calibri"/>
                <w:sz w:val="24"/>
                <w:szCs w:val="24"/>
                <w:vertAlign w:val="superscript"/>
              </w:rPr>
              <w:t>**</w:t>
            </w:r>
            <w:r w:rsidRPr="007A7745">
              <w:rPr>
                <w:rFonts w:ascii="Calibri" w:eastAsia="Malgun Gothic" w:hAnsi="Calibri" w:cs="Calibr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883" w:type="dxa"/>
          </w:tcPr>
          <w:p w14:paraId="7F0C14C2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8565E5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&lt;0.001</w:t>
            </w:r>
          </w:p>
          <w:p w14:paraId="51A2A8C7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0.024</w:t>
            </w:r>
          </w:p>
          <w:p w14:paraId="6831C909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&lt;0.001</w:t>
            </w:r>
          </w:p>
        </w:tc>
      </w:tr>
      <w:tr w:rsidR="007F1D31" w:rsidRPr="00CD049E" w14:paraId="3C353128" w14:textId="77777777" w:rsidTr="009212FE">
        <w:trPr>
          <w:trHeight w:val="288"/>
        </w:trPr>
        <w:tc>
          <w:tcPr>
            <w:tcW w:w="3828" w:type="dxa"/>
          </w:tcPr>
          <w:p w14:paraId="14F37D11" w14:textId="77777777" w:rsidR="007F1D31" w:rsidRPr="001F5E6A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1F5E6A">
              <w:rPr>
                <w:rFonts w:ascii="Calibri" w:hAnsi="Calibri" w:cs="Calibri"/>
                <w:b/>
                <w:sz w:val="24"/>
                <w:szCs w:val="24"/>
              </w:rPr>
              <w:t xml:space="preserve">Medication prescription, n (%) </w:t>
            </w:r>
          </w:p>
          <w:p w14:paraId="5C11B8D6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H1 antihistamine</w:t>
            </w:r>
            <w:r>
              <w:rPr>
                <w:rFonts w:ascii="Calibri" w:eastAsia="Gulim" w:hAnsi="Calibri" w:cs="Calibri"/>
                <w:color w:val="000000" w:themeColor="text1"/>
                <w:sz w:val="24"/>
                <w:szCs w:val="24"/>
                <w:vertAlign w:val="superscript"/>
              </w:rPr>
              <w:t>d</w:t>
            </w:r>
            <w:r w:rsidRPr="00CD049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EECC468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Codeine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CD049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C379B61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Leukotriene receptor antagonist</w:t>
            </w:r>
            <w:r>
              <w:rPr>
                <w:rFonts w:ascii="Calibri" w:eastAsia="Gulim" w:hAnsi="Calibri" w:cs="Calibri"/>
                <w:color w:val="000000" w:themeColor="text1"/>
                <w:sz w:val="24"/>
                <w:szCs w:val="24"/>
                <w:vertAlign w:val="superscript"/>
              </w:rPr>
              <w:t>f</w:t>
            </w:r>
          </w:p>
          <w:p w14:paraId="0C50AAAA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Inhaled corticosteroid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g</w:t>
            </w:r>
          </w:p>
          <w:p w14:paraId="0DAFE7BE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Proton pump inhibitor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h</w:t>
            </w:r>
            <w:r w:rsidRPr="00CD049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5A2F67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Neuromodulator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g</w:t>
            </w:r>
          </w:p>
          <w:p w14:paraId="0ED951EC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Macrolide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g</w:t>
            </w:r>
          </w:p>
          <w:p w14:paraId="4228737F" w14:textId="77777777" w:rsidR="007F1D31" w:rsidRPr="00CD049E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 xml:space="preserve"> Oral corticosteroid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843" w:type="dxa"/>
          </w:tcPr>
          <w:p w14:paraId="24E3A1C9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BC25CE8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23 (52.3)</w:t>
            </w:r>
          </w:p>
          <w:p w14:paraId="7A7315A8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21 (46.7)</w:t>
            </w:r>
          </w:p>
          <w:p w14:paraId="2C12C505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18 (40.0)</w:t>
            </w:r>
          </w:p>
          <w:p w14:paraId="671D1560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15 (34.1)</w:t>
            </w:r>
          </w:p>
          <w:p w14:paraId="61C9E56E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11 (25.0)</w:t>
            </w:r>
          </w:p>
          <w:p w14:paraId="197399D6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10 (22.7)</w:t>
            </w:r>
          </w:p>
          <w:p w14:paraId="02E1574D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4 (9.1)</w:t>
            </w:r>
          </w:p>
          <w:p w14:paraId="19DECD10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 (6.8)</w:t>
            </w:r>
          </w:p>
        </w:tc>
        <w:tc>
          <w:tcPr>
            <w:tcW w:w="2126" w:type="dxa"/>
          </w:tcPr>
          <w:p w14:paraId="136D991D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979DC9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13 (31.0)</w:t>
            </w:r>
          </w:p>
          <w:p w14:paraId="498D2753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21 (47.7)</w:t>
            </w:r>
          </w:p>
          <w:p w14:paraId="472A6601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14 (33.3)</w:t>
            </w:r>
          </w:p>
          <w:p w14:paraId="40981FD0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15 (35.7)</w:t>
            </w:r>
          </w:p>
          <w:p w14:paraId="2709342C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6 (14.6)</w:t>
            </w:r>
          </w:p>
          <w:p w14:paraId="27234C0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 (7.1)</w:t>
            </w:r>
          </w:p>
          <w:p w14:paraId="1027C245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2 (4.8)</w:t>
            </w:r>
          </w:p>
          <w:p w14:paraId="605486DD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 (7.1)</w:t>
            </w:r>
          </w:p>
        </w:tc>
        <w:tc>
          <w:tcPr>
            <w:tcW w:w="2094" w:type="dxa"/>
          </w:tcPr>
          <w:p w14:paraId="25C6B629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470F9F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37 (38.9)</w:t>
            </w:r>
          </w:p>
          <w:p w14:paraId="682F2099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33 (35.1)</w:t>
            </w:r>
          </w:p>
          <w:p w14:paraId="7302859D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32 (34.4)</w:t>
            </w:r>
          </w:p>
          <w:p w14:paraId="42CCD7CA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31 (33.0)</w:t>
            </w:r>
          </w:p>
          <w:p w14:paraId="477F2EAF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14 (14.9)</w:t>
            </w:r>
          </w:p>
          <w:p w14:paraId="752EC24B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9 (9.6)</w:t>
            </w:r>
          </w:p>
          <w:p w14:paraId="1DE0A578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8 (8.5)</w:t>
            </w:r>
          </w:p>
          <w:p w14:paraId="4E38A790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7 (7.4)</w:t>
            </w:r>
          </w:p>
        </w:tc>
        <w:tc>
          <w:tcPr>
            <w:tcW w:w="883" w:type="dxa"/>
          </w:tcPr>
          <w:p w14:paraId="6E811747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66E21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0.12</w:t>
            </w:r>
          </w:p>
          <w:p w14:paraId="2AFBC04E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0.25</w:t>
            </w:r>
          </w:p>
          <w:p w14:paraId="170D3C2B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0.77</w:t>
            </w:r>
          </w:p>
          <w:p w14:paraId="71C9EA33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0.95</w:t>
            </w:r>
          </w:p>
          <w:p w14:paraId="6A2AA9A6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0.30</w:t>
            </w:r>
          </w:p>
          <w:p w14:paraId="01BB40B7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0.046</w:t>
            </w:r>
          </w:p>
          <w:p w14:paraId="07AE662E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0.70</w:t>
            </w:r>
          </w:p>
          <w:p w14:paraId="4892A0F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D049E">
              <w:rPr>
                <w:rFonts w:ascii="Calibri" w:hAnsi="Calibri" w:cs="Calibri"/>
                <w:sz w:val="24"/>
                <w:szCs w:val="24"/>
              </w:rPr>
              <w:t>0.99</w:t>
            </w:r>
          </w:p>
        </w:tc>
      </w:tr>
      <w:tr w:rsidR="007F1D31" w:rsidRPr="00CD049E" w14:paraId="39D93FA0" w14:textId="77777777" w:rsidTr="009212FE">
        <w:trPr>
          <w:trHeight w:val="1202"/>
        </w:trPr>
        <w:tc>
          <w:tcPr>
            <w:tcW w:w="3828" w:type="dxa"/>
          </w:tcPr>
          <w:p w14:paraId="5FABA080" w14:textId="77777777" w:rsidR="007F1D31" w:rsidRPr="001F5E6A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1F5E6A">
              <w:rPr>
                <w:rFonts w:ascii="Calibri" w:hAnsi="Calibri" w:cs="Calibri" w:hint="eastAsia"/>
                <w:b/>
                <w:sz w:val="24"/>
                <w:szCs w:val="24"/>
              </w:rPr>
              <w:t>Cough diagnosis</w:t>
            </w:r>
            <w:r w:rsidRPr="001F5E6A">
              <w:rPr>
                <w:rFonts w:ascii="Calibri" w:hAnsi="Calibri" w:cs="Calibri"/>
                <w:b/>
                <w:sz w:val="24"/>
                <w:szCs w:val="24"/>
              </w:rPr>
              <w:t>, n (%)</w:t>
            </w:r>
            <w:r w:rsidRPr="001F5E6A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i</w:t>
            </w:r>
          </w:p>
          <w:p w14:paraId="56392797" w14:textId="77777777" w:rsidR="007F1D31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Specific cough</w:t>
            </w:r>
          </w:p>
          <w:p w14:paraId="69B0A491" w14:textId="77777777" w:rsidR="007F1D31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Unspecified or refractory cough</w:t>
            </w:r>
          </w:p>
          <w:p w14:paraId="38A65147" w14:textId="77777777" w:rsidR="007F1D31" w:rsidRPr="00385581" w:rsidRDefault="007F1D31" w:rsidP="009212FE">
            <w:pPr>
              <w:spacing w:line="480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 xml:space="preserve"> Spontaneously resolved</w:t>
            </w:r>
          </w:p>
        </w:tc>
        <w:tc>
          <w:tcPr>
            <w:tcW w:w="1843" w:type="dxa"/>
          </w:tcPr>
          <w:p w14:paraId="5F88DB4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50D50A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 w:hint="eastAsia"/>
                <w:sz w:val="24"/>
                <w:szCs w:val="24"/>
              </w:rPr>
              <w:t>2 (30.8)</w:t>
            </w:r>
          </w:p>
          <w:p w14:paraId="5809947B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27 (6</w:t>
            </w:r>
            <w:r>
              <w:rPr>
                <w:rFonts w:ascii="Calibri" w:hAnsi="Calibri" w:cs="Calibri"/>
                <w:sz w:val="24"/>
                <w:szCs w:val="24"/>
              </w:rPr>
              <w:t>9.2)</w:t>
            </w:r>
          </w:p>
          <w:p w14:paraId="02922733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 (0)</w:t>
            </w:r>
          </w:p>
        </w:tc>
        <w:tc>
          <w:tcPr>
            <w:tcW w:w="2126" w:type="dxa"/>
          </w:tcPr>
          <w:p w14:paraId="3BF69450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A49129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17 (42.5)</w:t>
            </w:r>
          </w:p>
          <w:p w14:paraId="2D61C968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22 (55.0)</w:t>
            </w:r>
          </w:p>
          <w:p w14:paraId="1B7869D5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 (2.5)</w:t>
            </w:r>
          </w:p>
        </w:tc>
        <w:tc>
          <w:tcPr>
            <w:tcW w:w="2094" w:type="dxa"/>
          </w:tcPr>
          <w:p w14:paraId="7580DC0E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86F075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33 (36.9)</w:t>
            </w:r>
          </w:p>
          <w:p w14:paraId="32C39D95" w14:textId="77777777" w:rsidR="007F1D31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49 (56.3)</w:t>
            </w:r>
          </w:p>
          <w:p w14:paraId="15813852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 (5.7)</w:t>
            </w:r>
          </w:p>
        </w:tc>
        <w:tc>
          <w:tcPr>
            <w:tcW w:w="883" w:type="dxa"/>
          </w:tcPr>
          <w:p w14:paraId="195A5771" w14:textId="77777777" w:rsidR="007F1D31" w:rsidRPr="00CD049E" w:rsidRDefault="007F1D31" w:rsidP="009212F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0.37</w:t>
            </w:r>
          </w:p>
        </w:tc>
      </w:tr>
    </w:tbl>
    <w:p w14:paraId="5E6AB218" w14:textId="77777777" w:rsidR="007F1D31" w:rsidRPr="00385581" w:rsidRDefault="007F1D31" w:rsidP="007F1D31">
      <w:pPr>
        <w:spacing w:after="0" w:line="480" w:lineRule="auto"/>
        <w:ind w:leftChars="-425" w:left="-850"/>
        <w:rPr>
          <w:rFonts w:ascii="Calibri" w:hAnsi="Calibri" w:cs="Calibri"/>
          <w:b/>
          <w:szCs w:val="20"/>
        </w:rPr>
      </w:pPr>
      <w:r>
        <w:rPr>
          <w:rFonts w:ascii="Calibri" w:eastAsia="Gulim" w:hAnsi="Calibri" w:cs="Calibri"/>
          <w:color w:val="000000" w:themeColor="text1"/>
          <w:szCs w:val="20"/>
          <w:vertAlign w:val="superscript"/>
        </w:rPr>
        <w:lastRenderedPageBreak/>
        <w:t>a</w:t>
      </w:r>
      <w:r>
        <w:rPr>
          <w:rFonts w:ascii="Calibri" w:eastAsia="Gulim" w:hAnsi="Calibri" w:cs="Calibri"/>
          <w:color w:val="000000" w:themeColor="text1"/>
          <w:szCs w:val="20"/>
        </w:rPr>
        <w:t xml:space="preserve">n=48/46/99, </w:t>
      </w:r>
      <w:r>
        <w:rPr>
          <w:rFonts w:ascii="Calibri" w:eastAsia="Gulim" w:hAnsi="Calibri" w:cs="Calibri"/>
          <w:color w:val="000000" w:themeColor="text1"/>
          <w:szCs w:val="20"/>
          <w:vertAlign w:val="superscript"/>
        </w:rPr>
        <w:t>b</w:t>
      </w:r>
      <w:r>
        <w:rPr>
          <w:rFonts w:ascii="Calibri" w:eastAsia="Gulim" w:hAnsi="Calibri" w:cs="Calibri"/>
          <w:color w:val="000000" w:themeColor="text1"/>
          <w:szCs w:val="20"/>
        </w:rPr>
        <w:t xml:space="preserve">n=49/46/103, </w:t>
      </w:r>
      <w:r>
        <w:rPr>
          <w:rFonts w:ascii="Calibri" w:eastAsia="Gulim" w:hAnsi="Calibri" w:cs="Calibri"/>
          <w:color w:val="000000" w:themeColor="text1"/>
          <w:szCs w:val="20"/>
          <w:vertAlign w:val="superscript"/>
        </w:rPr>
        <w:t>c</w:t>
      </w:r>
      <w:r>
        <w:rPr>
          <w:rFonts w:ascii="Calibri" w:eastAsia="Gulim" w:hAnsi="Calibri" w:cs="Calibri"/>
          <w:color w:val="000000" w:themeColor="text1"/>
          <w:szCs w:val="20"/>
        </w:rPr>
        <w:t xml:space="preserve">n=49/46/101, </w:t>
      </w:r>
      <w:r>
        <w:rPr>
          <w:rFonts w:ascii="Calibri" w:eastAsia="Gulim" w:hAnsi="Calibri" w:cs="Calibri"/>
          <w:color w:val="000000" w:themeColor="text1"/>
          <w:szCs w:val="20"/>
          <w:vertAlign w:val="superscript"/>
        </w:rPr>
        <w:t>d</w:t>
      </w:r>
      <w:r w:rsidRPr="00CE279F">
        <w:rPr>
          <w:rFonts w:ascii="Calibri" w:eastAsia="Gulim" w:hAnsi="Calibri" w:cs="Calibri"/>
          <w:color w:val="000000" w:themeColor="text1"/>
          <w:szCs w:val="20"/>
        </w:rPr>
        <w:t>n=44/42/95,</w:t>
      </w:r>
      <w:r>
        <w:rPr>
          <w:rFonts w:ascii="Calibri" w:hAnsi="Calibri" w:cs="Calibri"/>
          <w:szCs w:val="20"/>
          <w:vertAlign w:val="superscript"/>
        </w:rPr>
        <w:t xml:space="preserve"> e</w:t>
      </w:r>
      <w:r w:rsidRPr="00CE279F">
        <w:rPr>
          <w:rFonts w:ascii="Calibri" w:hAnsi="Calibri" w:cs="Calibri"/>
          <w:szCs w:val="20"/>
        </w:rPr>
        <w:t xml:space="preserve">n=45/44/94, </w:t>
      </w:r>
      <w:r>
        <w:rPr>
          <w:rFonts w:ascii="Calibri" w:hAnsi="Calibri" w:cs="Calibri"/>
          <w:szCs w:val="20"/>
          <w:vertAlign w:val="superscript"/>
        </w:rPr>
        <w:t>f</w:t>
      </w:r>
      <w:r w:rsidRPr="00CE279F">
        <w:rPr>
          <w:rFonts w:ascii="Calibri" w:hAnsi="Calibri" w:cs="Calibri"/>
          <w:szCs w:val="20"/>
        </w:rPr>
        <w:t xml:space="preserve">n=45/42/93, </w:t>
      </w:r>
      <w:r>
        <w:rPr>
          <w:rFonts w:ascii="Calibri" w:hAnsi="Calibri" w:cs="Calibri"/>
          <w:szCs w:val="20"/>
          <w:vertAlign w:val="superscript"/>
        </w:rPr>
        <w:t>g</w:t>
      </w:r>
      <w:r w:rsidRPr="00CE279F">
        <w:rPr>
          <w:rFonts w:ascii="Calibri" w:hAnsi="Calibri" w:cs="Calibri"/>
          <w:szCs w:val="20"/>
        </w:rPr>
        <w:t xml:space="preserve">n=44/42/94, </w:t>
      </w:r>
      <w:r>
        <w:rPr>
          <w:rFonts w:ascii="Calibri" w:hAnsi="Calibri" w:cs="Calibri"/>
          <w:szCs w:val="20"/>
          <w:vertAlign w:val="superscript"/>
        </w:rPr>
        <w:t>h</w:t>
      </w:r>
      <w:r w:rsidRPr="00CE279F">
        <w:rPr>
          <w:rFonts w:ascii="Calibri" w:hAnsi="Calibri" w:cs="Calibri"/>
          <w:szCs w:val="20"/>
        </w:rPr>
        <w:t>n=44/41/94</w:t>
      </w:r>
      <w:r>
        <w:rPr>
          <w:rFonts w:ascii="Calibri" w:hAnsi="Calibri" w:cs="Calibri"/>
          <w:szCs w:val="20"/>
        </w:rPr>
        <w:t xml:space="preserve">, </w:t>
      </w:r>
      <w:r w:rsidRPr="00385581">
        <w:rPr>
          <w:rFonts w:ascii="Calibri" w:hAnsi="Calibri" w:cs="Calibri"/>
          <w:sz w:val="24"/>
          <w:szCs w:val="24"/>
          <w:vertAlign w:val="superscript"/>
        </w:rPr>
        <w:t>i</w:t>
      </w:r>
      <w:r>
        <w:rPr>
          <w:rFonts w:ascii="Calibri" w:hAnsi="Calibri" w:cs="Calibri"/>
          <w:szCs w:val="20"/>
        </w:rPr>
        <w:t>n=39/40/87</w:t>
      </w:r>
    </w:p>
    <w:p w14:paraId="3E3F1BCF" w14:textId="77777777" w:rsidR="007F1D31" w:rsidRPr="00CE279F" w:rsidRDefault="007F1D31" w:rsidP="007F1D31">
      <w:pPr>
        <w:spacing w:after="0" w:line="480" w:lineRule="auto"/>
        <w:ind w:leftChars="-425" w:left="-850" w:rightChars="-448" w:right="-896"/>
        <w:rPr>
          <w:rFonts w:ascii="Calibri" w:eastAsia="Malgun Gothic" w:hAnsi="Calibri" w:cs="Calibri"/>
          <w:szCs w:val="20"/>
        </w:rPr>
      </w:pPr>
      <w:r w:rsidRPr="00CE279F">
        <w:rPr>
          <w:rFonts w:ascii="Calibri" w:hAnsi="Calibri" w:cs="Calibri"/>
          <w:szCs w:val="20"/>
        </w:rPr>
        <w:t xml:space="preserve">UI, urinary incontinence; </w:t>
      </w:r>
      <w:r>
        <w:rPr>
          <w:rFonts w:ascii="Calibri" w:hAnsi="Calibri" w:cs="Calibri"/>
          <w:szCs w:val="20"/>
        </w:rPr>
        <w:t xml:space="preserve">VAS, visual analog scale; </w:t>
      </w:r>
      <w:r w:rsidRPr="00CE279F">
        <w:rPr>
          <w:rFonts w:ascii="Calibri" w:hAnsi="Calibri" w:cs="Calibri"/>
          <w:szCs w:val="20"/>
        </w:rPr>
        <w:t>LCQ, Leicester Cough Questionnaire</w:t>
      </w:r>
      <w:r>
        <w:rPr>
          <w:rFonts w:ascii="Calibri" w:eastAsia="Malgun Gothic" w:hAnsi="Calibri" w:cs="Calibri" w:hint="eastAsia"/>
          <w:szCs w:val="20"/>
        </w:rPr>
        <w:t xml:space="preserve">; </w:t>
      </w:r>
      <w:r>
        <w:rPr>
          <w:rFonts w:ascii="Calibri" w:hAnsi="Calibri" w:cs="Calibri"/>
          <w:szCs w:val="20"/>
        </w:rPr>
        <w:t>IQR, interquartile range</w:t>
      </w:r>
    </w:p>
    <w:p w14:paraId="161AACEB" w14:textId="77777777" w:rsidR="007F1D31" w:rsidRDefault="007F1D31" w:rsidP="007F1D31">
      <w:pPr>
        <w:spacing w:after="0" w:line="480" w:lineRule="auto"/>
        <w:ind w:leftChars="-425" w:left="-850" w:rightChars="-590" w:right="-1180"/>
        <w:rPr>
          <w:rFonts w:ascii="Calibri" w:eastAsia="Malgun Gothic" w:hAnsi="Calibri" w:cs="Calibri"/>
          <w:szCs w:val="20"/>
        </w:rPr>
      </w:pPr>
      <w:r w:rsidRPr="00671BE7">
        <w:rPr>
          <w:rFonts w:ascii="Calibri" w:eastAsia="Malgun Gothic" w:hAnsi="Calibri" w:cs="Calibri"/>
          <w:szCs w:val="20"/>
          <w:vertAlign w:val="superscript"/>
        </w:rPr>
        <w:t>*</w:t>
      </w:r>
      <w:r w:rsidRPr="00671BE7">
        <w:rPr>
          <w:rFonts w:ascii="Calibri" w:eastAsia="Malgun Gothic" w:hAnsi="Calibri" w:cs="Calibri"/>
          <w:i/>
          <w:szCs w:val="20"/>
        </w:rPr>
        <w:t>P</w:t>
      </w:r>
      <w:r>
        <w:rPr>
          <w:rFonts w:ascii="Calibri" w:eastAsia="Malgun Gothic" w:hAnsi="Calibri" w:cs="Calibri"/>
          <w:szCs w:val="20"/>
        </w:rPr>
        <w:t>&lt;0.05,</w:t>
      </w:r>
      <w:r w:rsidRPr="00CD049E">
        <w:rPr>
          <w:rFonts w:ascii="Calibri" w:eastAsia="Malgun Gothic" w:hAnsi="Calibri" w:cs="Calibri"/>
          <w:szCs w:val="20"/>
          <w:vertAlign w:val="superscript"/>
        </w:rPr>
        <w:t xml:space="preserve"> </w:t>
      </w:r>
      <w:r>
        <w:rPr>
          <w:rFonts w:ascii="Calibri" w:eastAsia="Malgun Gothic" w:hAnsi="Calibri" w:cs="Calibri"/>
          <w:szCs w:val="20"/>
          <w:vertAlign w:val="superscript"/>
        </w:rPr>
        <w:t>*</w:t>
      </w:r>
      <w:r w:rsidRPr="00671BE7">
        <w:rPr>
          <w:rFonts w:ascii="Calibri" w:eastAsia="Malgun Gothic" w:hAnsi="Calibri" w:cs="Calibri"/>
          <w:szCs w:val="20"/>
          <w:vertAlign w:val="superscript"/>
        </w:rPr>
        <w:t>*</w:t>
      </w:r>
      <w:r w:rsidRPr="00671BE7">
        <w:rPr>
          <w:rFonts w:ascii="Calibri" w:eastAsia="Malgun Gothic" w:hAnsi="Calibri" w:cs="Calibri"/>
          <w:i/>
          <w:szCs w:val="20"/>
        </w:rPr>
        <w:t>P</w:t>
      </w:r>
      <w:r>
        <w:rPr>
          <w:rFonts w:ascii="Calibri" w:eastAsia="Malgun Gothic" w:hAnsi="Calibri" w:cs="Calibri"/>
          <w:szCs w:val="20"/>
        </w:rPr>
        <w:t xml:space="preserve">&lt;0.001 compared to persistent UI group, </w:t>
      </w:r>
      <w:r w:rsidRPr="00671BE7">
        <w:rPr>
          <w:rFonts w:ascii="Calibri" w:eastAsia="Malgun Gothic" w:hAnsi="Calibri" w:cs="Calibri" w:hint="eastAsia"/>
          <w:szCs w:val="20"/>
          <w:vertAlign w:val="superscript"/>
        </w:rPr>
        <w:t>†</w:t>
      </w:r>
      <w:r w:rsidRPr="00671BE7">
        <w:rPr>
          <w:rFonts w:ascii="Calibri" w:eastAsia="Malgun Gothic" w:hAnsi="Calibri" w:cs="Calibri"/>
          <w:i/>
          <w:szCs w:val="20"/>
        </w:rPr>
        <w:t>P</w:t>
      </w:r>
      <w:r>
        <w:rPr>
          <w:rFonts w:ascii="Calibri" w:eastAsia="Malgun Gothic" w:hAnsi="Calibri" w:cs="Calibri"/>
          <w:szCs w:val="20"/>
        </w:rPr>
        <w:t>&lt;0.05 compared to improved UI group</w:t>
      </w:r>
    </w:p>
    <w:p w14:paraId="1868693F" w14:textId="77777777" w:rsidR="007F1D31" w:rsidRDefault="007F1D31" w:rsidP="007F1D31">
      <w:pPr>
        <w:spacing w:line="480" w:lineRule="auto"/>
        <w:rPr>
          <w:rFonts w:ascii="Calibri" w:hAnsi="Calibri" w:cs="Calibri"/>
          <w:sz w:val="24"/>
          <w:szCs w:val="24"/>
        </w:rPr>
        <w:sectPr w:rsidR="007F1D31" w:rsidSect="007F1D31">
          <w:pgSz w:w="11906" w:h="16838" w:code="9"/>
          <w:pgMar w:top="1701" w:right="1440" w:bottom="1440" w:left="1440" w:header="851" w:footer="992" w:gutter="0"/>
          <w:cols w:space="425"/>
          <w:docGrid w:linePitch="360"/>
        </w:sectPr>
      </w:pPr>
    </w:p>
    <w:p w14:paraId="09100A3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31"/>
    <w:rsid w:val="000C4033"/>
    <w:rsid w:val="00173ED8"/>
    <w:rsid w:val="004B42CB"/>
    <w:rsid w:val="005F2B46"/>
    <w:rsid w:val="006E1731"/>
    <w:rsid w:val="007F1D31"/>
    <w:rsid w:val="00866D74"/>
    <w:rsid w:val="00882A73"/>
    <w:rsid w:val="0095305D"/>
    <w:rsid w:val="00B260B7"/>
    <w:rsid w:val="00B85331"/>
    <w:rsid w:val="00DE7E69"/>
    <w:rsid w:val="00E023F9"/>
    <w:rsid w:val="00E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1E20"/>
  <w15:chartTrackingRefBased/>
  <w15:docId w15:val="{997A0385-A032-4370-8BC6-2B23714A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31"/>
    <w:pPr>
      <w:widowControl w:val="0"/>
      <w:wordWrap w:val="0"/>
      <w:autoSpaceDE w:val="0"/>
      <w:autoSpaceDN w:val="0"/>
      <w:spacing w:line="259" w:lineRule="auto"/>
      <w:jc w:val="both"/>
    </w:pPr>
    <w:rPr>
      <w:rFonts w:eastAsiaTheme="minorEastAsia"/>
      <w:sz w:val="20"/>
      <w:szCs w:val="22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D31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D31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D31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31"/>
    <w:pPr>
      <w:widowControl/>
      <w:numPr>
        <w:ilvl w:val="1"/>
      </w:numPr>
      <w:wordWrap/>
      <w:autoSpaceDE/>
      <w:autoSpaceDN/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D31"/>
    <w:pPr>
      <w:widowControl/>
      <w:wordWrap/>
      <w:autoSpaceDE/>
      <w:autoSpaceDN/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1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D31"/>
    <w:pPr>
      <w:widowControl/>
      <w:wordWrap/>
      <w:autoSpaceDE/>
      <w:autoSpaceDN/>
      <w:spacing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1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D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1D31"/>
    <w:pPr>
      <w:spacing w:after="0" w:line="240" w:lineRule="auto"/>
      <w:jc w:val="both"/>
    </w:pPr>
    <w:rPr>
      <w:rFonts w:eastAsiaTheme="minorEastAsia"/>
      <w:sz w:val="20"/>
      <w:szCs w:val="22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2026-05-27T11:36:00Z</dcterms:created>
  <dcterms:modified xsi:type="dcterms:W3CDTF">2026-05-27T11:36:00Z</dcterms:modified>
</cp:coreProperties>
</file>