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87F8" w14:textId="77777777" w:rsidR="00675E8A" w:rsidRDefault="00675E8A" w:rsidP="00675E8A">
      <w:pPr>
        <w:spacing w:line="480" w:lineRule="auto"/>
        <w:ind w:rightChars="-23" w:right="-46"/>
        <w:rPr>
          <w:rFonts w:ascii="Calibri" w:hAnsi="Calibri" w:cs="Calibri"/>
          <w:b/>
          <w:sz w:val="24"/>
          <w:szCs w:val="24"/>
        </w:rPr>
      </w:pPr>
      <w:r w:rsidRPr="009A5F31">
        <w:rPr>
          <w:rFonts w:ascii="Calibri" w:hAnsi="Calibri" w:cs="Calibri"/>
          <w:b/>
          <w:sz w:val="24"/>
          <w:szCs w:val="24"/>
        </w:rPr>
        <w:t>Supplementary Table 1. Spearman correlations between patient-reported outcome scores and demographics in patients with chronic cough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984"/>
        <w:gridCol w:w="1984"/>
        <w:gridCol w:w="1984"/>
      </w:tblGrid>
      <w:tr w:rsidR="00675E8A" w:rsidRPr="002460EE" w14:paraId="6BDECE60" w14:textId="77777777" w:rsidTr="009212FE">
        <w:tc>
          <w:tcPr>
            <w:tcW w:w="1979" w:type="dxa"/>
            <w:vMerge w:val="restart"/>
          </w:tcPr>
          <w:p w14:paraId="6A18F169" w14:textId="77777777" w:rsidR="00675E8A" w:rsidRPr="009A5F31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9F22B73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Variables</w:t>
            </w:r>
          </w:p>
        </w:tc>
        <w:tc>
          <w:tcPr>
            <w:tcW w:w="5952" w:type="dxa"/>
            <w:gridSpan w:val="3"/>
          </w:tcPr>
          <w:p w14:paraId="3A79C09B" w14:textId="77777777" w:rsidR="00675E8A" w:rsidRPr="002460EE" w:rsidRDefault="00675E8A" w:rsidP="009212FE">
            <w:pPr>
              <w:spacing w:line="480" w:lineRule="auto"/>
              <w:ind w:rightChars="-522" w:right="-104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Spearman</w:t>
            </w:r>
            <w:r w:rsidRPr="002460EE">
              <w:rPr>
                <w:rFonts w:ascii="Calibri" w:hAnsi="Calibri" w:cs="Calibri"/>
                <w:sz w:val="24"/>
                <w:szCs w:val="24"/>
              </w:rPr>
              <w:t>’s rho</w:t>
            </w:r>
          </w:p>
        </w:tc>
      </w:tr>
      <w:tr w:rsidR="00675E8A" w:rsidRPr="002460EE" w14:paraId="72D07497" w14:textId="77777777" w:rsidTr="009212FE">
        <w:tc>
          <w:tcPr>
            <w:tcW w:w="1979" w:type="dxa"/>
            <w:vMerge/>
          </w:tcPr>
          <w:p w14:paraId="5DA0316F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55334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Cough VAS</w:t>
            </w:r>
            <w:r w:rsidRPr="002460EE">
              <w:rPr>
                <w:rFonts w:ascii="Calibri" w:hAnsi="Calibri" w:cs="Calibri"/>
                <w:sz w:val="24"/>
                <w:szCs w:val="24"/>
              </w:rPr>
              <w:t xml:space="preserve"> score</w:t>
            </w:r>
          </w:p>
        </w:tc>
        <w:tc>
          <w:tcPr>
            <w:tcW w:w="1984" w:type="dxa"/>
          </w:tcPr>
          <w:p w14:paraId="2CA5D09A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CHQ total score</w:t>
            </w:r>
          </w:p>
        </w:tc>
        <w:tc>
          <w:tcPr>
            <w:tcW w:w="1984" w:type="dxa"/>
          </w:tcPr>
          <w:p w14:paraId="70406E32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LCQ total score</w:t>
            </w:r>
          </w:p>
        </w:tc>
      </w:tr>
      <w:tr w:rsidR="00675E8A" w:rsidRPr="002460EE" w14:paraId="1D717FB1" w14:textId="77777777" w:rsidTr="009212FE">
        <w:tc>
          <w:tcPr>
            <w:tcW w:w="1979" w:type="dxa"/>
          </w:tcPr>
          <w:p w14:paraId="4215AB95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 w:rsidRPr="002460EE">
              <w:rPr>
                <w:rFonts w:ascii="Calibri" w:hAnsi="Calibri" w:cs="Calibri" w:hint="eastAsia"/>
                <w:sz w:val="24"/>
                <w:szCs w:val="24"/>
              </w:rPr>
              <w:t>Age</w:t>
            </w:r>
          </w:p>
        </w:tc>
        <w:tc>
          <w:tcPr>
            <w:tcW w:w="1984" w:type="dxa"/>
          </w:tcPr>
          <w:p w14:paraId="54644E2A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-0.12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(n=411)</w:t>
            </w:r>
          </w:p>
        </w:tc>
        <w:tc>
          <w:tcPr>
            <w:tcW w:w="1984" w:type="dxa"/>
          </w:tcPr>
          <w:p w14:paraId="271795B3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-0.20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***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(n=408)</w:t>
            </w:r>
          </w:p>
        </w:tc>
        <w:tc>
          <w:tcPr>
            <w:tcW w:w="1984" w:type="dxa"/>
          </w:tcPr>
          <w:p w14:paraId="4ED6B1D8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0.08 (n=405)</w:t>
            </w:r>
          </w:p>
        </w:tc>
      </w:tr>
      <w:tr w:rsidR="00675E8A" w:rsidRPr="002460EE" w14:paraId="7219A907" w14:textId="77777777" w:rsidTr="009212FE">
        <w:tc>
          <w:tcPr>
            <w:tcW w:w="1979" w:type="dxa"/>
          </w:tcPr>
          <w:p w14:paraId="263C6313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ody </w:t>
            </w:r>
            <w:r>
              <w:rPr>
                <w:rFonts w:ascii="Calibri" w:hAnsi="Calibri" w:cs="Calibri"/>
                <w:sz w:val="24"/>
                <w:szCs w:val="24"/>
              </w:rPr>
              <w:t>mass index</w:t>
            </w:r>
          </w:p>
        </w:tc>
        <w:tc>
          <w:tcPr>
            <w:tcW w:w="1984" w:type="dxa"/>
          </w:tcPr>
          <w:p w14:paraId="75B18519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-0.02 (n=411)</w:t>
            </w:r>
          </w:p>
        </w:tc>
        <w:tc>
          <w:tcPr>
            <w:tcW w:w="1984" w:type="dxa"/>
          </w:tcPr>
          <w:p w14:paraId="364C0EF0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0.10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(n=408)</w:t>
            </w:r>
          </w:p>
        </w:tc>
        <w:tc>
          <w:tcPr>
            <w:tcW w:w="1984" w:type="dxa"/>
          </w:tcPr>
          <w:p w14:paraId="1EE5D499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0.02 (n=405)</w:t>
            </w:r>
          </w:p>
        </w:tc>
      </w:tr>
      <w:tr w:rsidR="00675E8A" w:rsidRPr="002460EE" w14:paraId="53FAF222" w14:textId="77777777" w:rsidTr="009212FE">
        <w:tc>
          <w:tcPr>
            <w:tcW w:w="1979" w:type="dxa"/>
          </w:tcPr>
          <w:p w14:paraId="5D765B44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>
              <w:rPr>
                <w:rFonts w:ascii="Calibri" w:hAnsi="Calibri" w:cs="Calibri" w:hint="eastAsia"/>
                <w:sz w:val="24"/>
                <w:szCs w:val="24"/>
              </w:rPr>
              <w:t>re-</w:t>
            </w:r>
            <w:r>
              <w:rPr>
                <w:rFonts w:ascii="Calibri" w:hAnsi="Calibri" w:cs="Calibri"/>
                <w:sz w:val="24"/>
                <w:szCs w:val="24"/>
              </w:rPr>
              <w:t>BD FEV1 (%)</w:t>
            </w:r>
          </w:p>
        </w:tc>
        <w:tc>
          <w:tcPr>
            <w:tcW w:w="1984" w:type="dxa"/>
          </w:tcPr>
          <w:p w14:paraId="209824EF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0.01 (n=347)</w:t>
            </w:r>
          </w:p>
        </w:tc>
        <w:tc>
          <w:tcPr>
            <w:tcW w:w="1984" w:type="dxa"/>
          </w:tcPr>
          <w:p w14:paraId="07CDA784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-0.03 (n=344)</w:t>
            </w:r>
          </w:p>
        </w:tc>
        <w:tc>
          <w:tcPr>
            <w:tcW w:w="1984" w:type="dxa"/>
          </w:tcPr>
          <w:p w14:paraId="77A01963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-0.02 (n=341)</w:t>
            </w:r>
          </w:p>
        </w:tc>
      </w:tr>
      <w:tr w:rsidR="00675E8A" w:rsidRPr="002460EE" w14:paraId="70BB8E1C" w14:textId="77777777" w:rsidTr="009212FE">
        <w:tc>
          <w:tcPr>
            <w:tcW w:w="1979" w:type="dxa"/>
          </w:tcPr>
          <w:p w14:paraId="5D27F644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FeNO (ppb)</w:t>
            </w:r>
          </w:p>
        </w:tc>
        <w:tc>
          <w:tcPr>
            <w:tcW w:w="1984" w:type="dxa"/>
          </w:tcPr>
          <w:p w14:paraId="611F6877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-0.06 (n=</w:t>
            </w:r>
            <w:r>
              <w:rPr>
                <w:rFonts w:ascii="Calibri" w:hAnsi="Calibri" w:cs="Calibri"/>
                <w:sz w:val="24"/>
                <w:szCs w:val="24"/>
              </w:rPr>
              <w:t>371)</w:t>
            </w:r>
          </w:p>
        </w:tc>
        <w:tc>
          <w:tcPr>
            <w:tcW w:w="1984" w:type="dxa"/>
          </w:tcPr>
          <w:p w14:paraId="0CF78E4D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-0.01 (n=368)</w:t>
            </w:r>
          </w:p>
        </w:tc>
        <w:tc>
          <w:tcPr>
            <w:tcW w:w="1984" w:type="dxa"/>
          </w:tcPr>
          <w:p w14:paraId="101AD720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0.05 (n=365)</w:t>
            </w:r>
          </w:p>
        </w:tc>
      </w:tr>
      <w:tr w:rsidR="00675E8A" w:rsidRPr="002460EE" w14:paraId="1E8F8674" w14:textId="77777777" w:rsidTr="009212FE">
        <w:tc>
          <w:tcPr>
            <w:tcW w:w="1979" w:type="dxa"/>
          </w:tcPr>
          <w:p w14:paraId="6647BDCF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Cough VAS score</w:t>
            </w:r>
          </w:p>
        </w:tc>
        <w:tc>
          <w:tcPr>
            <w:tcW w:w="1984" w:type="dxa"/>
          </w:tcPr>
          <w:p w14:paraId="69498EEE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1.00 </w:t>
            </w:r>
          </w:p>
        </w:tc>
        <w:tc>
          <w:tcPr>
            <w:tcW w:w="1984" w:type="dxa"/>
          </w:tcPr>
          <w:p w14:paraId="45FD2D68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0.40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***</w:t>
            </w:r>
            <w:r>
              <w:rPr>
                <w:rFonts w:ascii="Calibri" w:hAnsi="Calibri" w:cs="Calibri" w:hint="eastAsia"/>
                <w:sz w:val="24"/>
                <w:szCs w:val="24"/>
              </w:rPr>
              <w:t>(n=407)</w:t>
            </w:r>
          </w:p>
        </w:tc>
        <w:tc>
          <w:tcPr>
            <w:tcW w:w="1984" w:type="dxa"/>
          </w:tcPr>
          <w:p w14:paraId="1CC3CCAB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-0.74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***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(n=404)</w:t>
            </w:r>
          </w:p>
        </w:tc>
      </w:tr>
      <w:tr w:rsidR="00675E8A" w:rsidRPr="002460EE" w14:paraId="7660D068" w14:textId="77777777" w:rsidTr="009212FE">
        <w:tc>
          <w:tcPr>
            <w:tcW w:w="1979" w:type="dxa"/>
          </w:tcPr>
          <w:p w14:paraId="0325CAD0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CHQ total score</w:t>
            </w:r>
          </w:p>
        </w:tc>
        <w:tc>
          <w:tcPr>
            <w:tcW w:w="1984" w:type="dxa"/>
          </w:tcPr>
          <w:p w14:paraId="5BE249A7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0.40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***</w:t>
            </w:r>
            <w:r>
              <w:rPr>
                <w:rFonts w:ascii="Calibri" w:hAnsi="Calibri" w:cs="Calibri" w:hint="eastAsia"/>
                <w:sz w:val="24"/>
                <w:szCs w:val="24"/>
              </w:rPr>
              <w:t>(n=407)</w:t>
            </w:r>
          </w:p>
        </w:tc>
        <w:tc>
          <w:tcPr>
            <w:tcW w:w="1984" w:type="dxa"/>
          </w:tcPr>
          <w:p w14:paraId="13307F70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1.00</w:t>
            </w:r>
          </w:p>
        </w:tc>
        <w:tc>
          <w:tcPr>
            <w:tcW w:w="1984" w:type="dxa"/>
          </w:tcPr>
          <w:p w14:paraId="4695A828" w14:textId="77777777" w:rsidR="00675E8A" w:rsidRPr="002460EE" w:rsidRDefault="00675E8A" w:rsidP="009212FE">
            <w:pPr>
              <w:spacing w:line="480" w:lineRule="auto"/>
              <w:ind w:rightChars="-522" w:right="-10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-0.53</w:t>
            </w:r>
            <w:r w:rsidRPr="00836D2E">
              <w:rPr>
                <w:rFonts w:ascii="Calibri" w:hAnsi="Calibri" w:cs="Calibri"/>
                <w:sz w:val="24"/>
                <w:szCs w:val="24"/>
                <w:vertAlign w:val="superscript"/>
              </w:rPr>
              <w:t>***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(n=403)</w:t>
            </w:r>
          </w:p>
        </w:tc>
      </w:tr>
    </w:tbl>
    <w:p w14:paraId="7B2829BA" w14:textId="77777777" w:rsidR="00675E8A" w:rsidRPr="00836D2E" w:rsidRDefault="00675E8A" w:rsidP="00675E8A">
      <w:pPr>
        <w:spacing w:after="0" w:line="480" w:lineRule="auto"/>
        <w:ind w:rightChars="-522" w:right="-1044"/>
        <w:rPr>
          <w:rFonts w:ascii="Calibri" w:hAnsi="Calibri" w:cs="Calibri"/>
          <w:szCs w:val="20"/>
        </w:rPr>
      </w:pPr>
      <w:r w:rsidRPr="00836D2E">
        <w:rPr>
          <w:rFonts w:ascii="Calibri" w:hAnsi="Calibri" w:cs="Calibri" w:hint="eastAsia"/>
          <w:szCs w:val="20"/>
          <w:vertAlign w:val="superscript"/>
        </w:rPr>
        <w:t>*</w:t>
      </w:r>
      <w:r w:rsidRPr="00836D2E">
        <w:rPr>
          <w:rFonts w:ascii="Calibri" w:hAnsi="Calibri" w:cs="Calibri" w:hint="eastAsia"/>
          <w:i/>
          <w:szCs w:val="20"/>
        </w:rPr>
        <w:t>P</w:t>
      </w:r>
      <w:r w:rsidRPr="00836D2E">
        <w:rPr>
          <w:rFonts w:ascii="Calibri" w:hAnsi="Calibri" w:cs="Calibri" w:hint="eastAsia"/>
          <w:szCs w:val="20"/>
        </w:rPr>
        <w:t xml:space="preserve">&lt;0.05, </w:t>
      </w:r>
      <w:r w:rsidRPr="00836D2E">
        <w:rPr>
          <w:rFonts w:ascii="Calibri" w:hAnsi="Calibri" w:cs="Calibri" w:hint="eastAsia"/>
          <w:szCs w:val="20"/>
          <w:vertAlign w:val="superscript"/>
        </w:rPr>
        <w:t>**</w:t>
      </w:r>
      <w:r w:rsidRPr="00836D2E">
        <w:rPr>
          <w:rFonts w:ascii="Calibri" w:hAnsi="Calibri" w:cs="Calibri" w:hint="eastAsia"/>
          <w:i/>
          <w:szCs w:val="20"/>
        </w:rPr>
        <w:t>P</w:t>
      </w:r>
      <w:r w:rsidRPr="00836D2E">
        <w:rPr>
          <w:rFonts w:ascii="Calibri" w:hAnsi="Calibri" w:cs="Calibri" w:hint="eastAsia"/>
          <w:szCs w:val="20"/>
        </w:rPr>
        <w:t xml:space="preserve">&lt;0.01, </w:t>
      </w:r>
      <w:r w:rsidRPr="00836D2E">
        <w:rPr>
          <w:rFonts w:ascii="Calibri" w:hAnsi="Calibri" w:cs="Calibri" w:hint="eastAsia"/>
          <w:szCs w:val="20"/>
          <w:vertAlign w:val="superscript"/>
        </w:rPr>
        <w:t>***</w:t>
      </w:r>
      <w:r w:rsidRPr="00836D2E">
        <w:rPr>
          <w:rFonts w:ascii="Calibri" w:hAnsi="Calibri" w:cs="Calibri" w:hint="eastAsia"/>
          <w:i/>
          <w:szCs w:val="20"/>
        </w:rPr>
        <w:t>P</w:t>
      </w:r>
      <w:r w:rsidRPr="00836D2E">
        <w:rPr>
          <w:rFonts w:ascii="Calibri" w:hAnsi="Calibri" w:cs="Calibri" w:hint="eastAsia"/>
          <w:szCs w:val="20"/>
        </w:rPr>
        <w:t>&lt;0.001</w:t>
      </w:r>
    </w:p>
    <w:p w14:paraId="4ED5BFD4" w14:textId="77777777" w:rsidR="00675E8A" w:rsidRPr="00836D2E" w:rsidRDefault="00675E8A" w:rsidP="00675E8A">
      <w:pPr>
        <w:spacing w:after="0" w:line="480" w:lineRule="auto"/>
        <w:ind w:rightChars="-448" w:right="-896"/>
        <w:rPr>
          <w:rFonts w:ascii="Calibri" w:eastAsia="Malgun Gothic" w:hAnsi="Calibri" w:cs="Calibri"/>
          <w:szCs w:val="20"/>
        </w:rPr>
      </w:pPr>
      <w:r w:rsidRPr="00836D2E">
        <w:rPr>
          <w:rFonts w:ascii="Calibri" w:hAnsi="Calibri" w:cs="Calibri"/>
          <w:szCs w:val="20"/>
        </w:rPr>
        <w:t>VAS, visual analog scale; CHQ, Cough Hypersensitivity Questionnaire; LCQ, Leicester Cough Questionnaire</w:t>
      </w:r>
    </w:p>
    <w:p w14:paraId="792CFA35" w14:textId="77777777" w:rsidR="00675E8A" w:rsidRDefault="00675E8A" w:rsidP="00675E8A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4D87CD6C" w14:textId="77777777" w:rsidR="00675E8A" w:rsidRDefault="00675E8A" w:rsidP="00675E8A">
      <w:pPr>
        <w:spacing w:line="480" w:lineRule="auto"/>
        <w:rPr>
          <w:rFonts w:ascii="Calibri" w:hAnsi="Calibri" w:cs="Calibri"/>
          <w:sz w:val="24"/>
          <w:szCs w:val="24"/>
        </w:rPr>
        <w:sectPr w:rsidR="00675E8A" w:rsidSect="00675E8A">
          <w:pgSz w:w="11906" w:h="16838" w:code="9"/>
          <w:pgMar w:top="1701" w:right="1440" w:bottom="1440" w:left="1440" w:header="851" w:footer="992" w:gutter="0"/>
          <w:cols w:space="425"/>
          <w:docGrid w:linePitch="360"/>
        </w:sectPr>
      </w:pPr>
      <w:r>
        <w:rPr>
          <w:rFonts w:ascii="Calibri" w:hAnsi="Calibri" w:cs="Calibri"/>
          <w:sz w:val="24"/>
          <w:szCs w:val="24"/>
        </w:rPr>
        <w:br w:type="page"/>
      </w:r>
    </w:p>
    <w:p w14:paraId="6DE07FF9" w14:textId="77777777" w:rsidR="00675E8A" w:rsidRDefault="00675E8A" w:rsidP="00675E8A">
      <w:pPr>
        <w:spacing w:line="480" w:lineRule="auto"/>
        <w:ind w:leftChars="-425" w:left="-850"/>
        <w:rPr>
          <w:rFonts w:ascii="Calibri" w:hAnsi="Calibri" w:cs="Calibri"/>
          <w:b/>
          <w:sz w:val="24"/>
          <w:szCs w:val="24"/>
        </w:rPr>
      </w:pPr>
      <w:r w:rsidRPr="009A5F31">
        <w:rPr>
          <w:rFonts w:ascii="Calibri" w:hAnsi="Calibri" w:cs="Calibri"/>
          <w:b/>
          <w:sz w:val="24"/>
          <w:szCs w:val="24"/>
        </w:rPr>
        <w:lastRenderedPageBreak/>
        <w:t xml:space="preserve">Supplementary Table 2. Longitudinal changes in patient-reported outcome scores (PRO) from baseline to 6-month visit by urinary incontinence (UI) group </w:t>
      </w:r>
    </w:p>
    <w:p w14:paraId="589A6832" w14:textId="77777777" w:rsidR="00675E8A" w:rsidRPr="00B87343" w:rsidRDefault="00675E8A" w:rsidP="00675E8A">
      <w:pPr>
        <w:spacing w:line="480" w:lineRule="auto"/>
        <w:ind w:leftChars="-425" w:left="-8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(A) </w:t>
      </w:r>
      <w:r>
        <w:rPr>
          <w:rFonts w:ascii="Calibri" w:hAnsi="Calibri" w:cs="Calibri" w:hint="eastAsia"/>
          <w:sz w:val="24"/>
          <w:szCs w:val="24"/>
        </w:rPr>
        <w:t xml:space="preserve">Generalized estimating equation </w:t>
      </w:r>
      <w:r w:rsidRPr="00FA6AF0">
        <w:rPr>
          <w:rFonts w:ascii="Calibri" w:hAnsi="Calibri" w:cs="Calibri"/>
          <w:sz w:val="24"/>
          <w:szCs w:val="24"/>
        </w:rPr>
        <w:t xml:space="preserve">analysis </w:t>
      </w:r>
    </w:p>
    <w:tbl>
      <w:tblPr>
        <w:tblStyle w:val="TableGrid"/>
        <w:tblW w:w="15451" w:type="dxa"/>
        <w:tblInd w:w="-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559"/>
        <w:gridCol w:w="1701"/>
        <w:gridCol w:w="992"/>
        <w:gridCol w:w="1418"/>
        <w:gridCol w:w="1559"/>
        <w:gridCol w:w="992"/>
        <w:gridCol w:w="1418"/>
        <w:gridCol w:w="1701"/>
        <w:gridCol w:w="992"/>
      </w:tblGrid>
      <w:tr w:rsidR="00675E8A" w:rsidRPr="00B77442" w14:paraId="4797F858" w14:textId="77777777" w:rsidTr="009212FE">
        <w:tc>
          <w:tcPr>
            <w:tcW w:w="3119" w:type="dxa"/>
            <w:vMerge w:val="restart"/>
            <w:shd w:val="clear" w:color="auto" w:fill="E8E8E8" w:themeFill="background2"/>
          </w:tcPr>
          <w:p w14:paraId="369C2001" w14:textId="77777777" w:rsidR="00675E8A" w:rsidRPr="003959CF" w:rsidRDefault="00675E8A" w:rsidP="009212FE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84980A" w14:textId="77777777" w:rsidR="00675E8A" w:rsidRPr="00B77442" w:rsidRDefault="00675E8A" w:rsidP="009212FE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3959CF">
              <w:rPr>
                <w:rFonts w:ascii="Calibri" w:hAnsi="Calibri" w:cs="Calibri" w:hint="eastAsia"/>
                <w:b/>
                <w:sz w:val="24"/>
                <w:szCs w:val="24"/>
              </w:rPr>
              <w:t>Variables</w:t>
            </w:r>
          </w:p>
        </w:tc>
        <w:tc>
          <w:tcPr>
            <w:tcW w:w="4252" w:type="dxa"/>
            <w:gridSpan w:val="3"/>
            <w:shd w:val="clear" w:color="auto" w:fill="E8E8E8" w:themeFill="background2"/>
          </w:tcPr>
          <w:p w14:paraId="5FC96AA8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Cough VAS score</w:t>
            </w:r>
            <w:r w:rsidRPr="003B2888">
              <w:rPr>
                <w:rFonts w:ascii="Calibri" w:hAnsi="Calibri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969" w:type="dxa"/>
            <w:gridSpan w:val="3"/>
            <w:shd w:val="clear" w:color="auto" w:fill="E8E8E8" w:themeFill="background2"/>
          </w:tcPr>
          <w:p w14:paraId="4D0DA39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CHQ total score</w:t>
            </w:r>
            <w:r w:rsidRPr="003B2888">
              <w:rPr>
                <w:rFonts w:ascii="Calibri" w:hAnsi="Calibri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119" w:type="dxa"/>
            <w:gridSpan w:val="2"/>
            <w:shd w:val="clear" w:color="auto" w:fill="E8E8E8" w:themeFill="background2"/>
          </w:tcPr>
          <w:p w14:paraId="1F4AD684" w14:textId="77777777" w:rsidR="00675E8A" w:rsidRPr="00CF3764" w:rsidRDefault="00675E8A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LCQ total score</w:t>
            </w:r>
            <w:r w:rsidRPr="00F562F2">
              <w:rPr>
                <w:rFonts w:ascii="Calibri" w:hAnsi="Calibri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2" w:type="dxa"/>
            <w:shd w:val="clear" w:color="auto" w:fill="E8E8E8" w:themeFill="background2"/>
          </w:tcPr>
          <w:p w14:paraId="151451E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75E8A" w:rsidRPr="00B77442" w14:paraId="2F29F64E" w14:textId="77777777" w:rsidTr="009212FE">
        <w:tc>
          <w:tcPr>
            <w:tcW w:w="3119" w:type="dxa"/>
            <w:vMerge/>
            <w:shd w:val="clear" w:color="auto" w:fill="E8E8E8" w:themeFill="background2"/>
          </w:tcPr>
          <w:p w14:paraId="2C1F1C7D" w14:textId="77777777" w:rsidR="00675E8A" w:rsidRPr="00B77442" w:rsidRDefault="00675E8A" w:rsidP="009212FE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4094BD0E" w14:textId="77777777" w:rsidR="00675E8A" w:rsidRPr="00935896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35896">
              <w:rPr>
                <w:rFonts w:ascii="Calibri" w:hAnsi="Calibri" w:cs="Calibri"/>
                <w:b/>
                <w:sz w:val="24"/>
                <w:szCs w:val="24"/>
              </w:rPr>
              <w:t>ß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935896">
              <w:rPr>
                <w:rFonts w:ascii="Calibri" w:eastAsia="Malgun Gothic" w:hAnsi="Calibri" w:cs="Calibri"/>
                <w:b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b/>
                <w:sz w:val="24"/>
                <w:szCs w:val="24"/>
              </w:rPr>
              <w:t xml:space="preserve"> SE</w:t>
            </w:r>
          </w:p>
        </w:tc>
        <w:tc>
          <w:tcPr>
            <w:tcW w:w="1701" w:type="dxa"/>
            <w:shd w:val="clear" w:color="auto" w:fill="E8E8E8" w:themeFill="background2"/>
          </w:tcPr>
          <w:p w14:paraId="25258D2B" w14:textId="77777777" w:rsidR="00675E8A" w:rsidRPr="00103701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3701">
              <w:rPr>
                <w:rFonts w:ascii="Calibri" w:hAnsi="Calibri" w:cs="Calibri"/>
                <w:b/>
                <w:sz w:val="24"/>
                <w:szCs w:val="24"/>
              </w:rPr>
              <w:t>95% CI</w:t>
            </w:r>
          </w:p>
        </w:tc>
        <w:tc>
          <w:tcPr>
            <w:tcW w:w="992" w:type="dxa"/>
            <w:shd w:val="clear" w:color="auto" w:fill="E8E8E8" w:themeFill="background2"/>
          </w:tcPr>
          <w:p w14:paraId="2CA55E4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77442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418" w:type="dxa"/>
            <w:shd w:val="clear" w:color="auto" w:fill="E8E8E8" w:themeFill="background2"/>
          </w:tcPr>
          <w:p w14:paraId="5F1D767E" w14:textId="77777777" w:rsidR="00675E8A" w:rsidRPr="00935896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35896">
              <w:rPr>
                <w:rFonts w:ascii="Calibri" w:hAnsi="Calibri" w:cs="Calibri"/>
                <w:b/>
                <w:sz w:val="24"/>
                <w:szCs w:val="24"/>
              </w:rPr>
              <w:t xml:space="preserve">ß </w:t>
            </w:r>
            <w:r w:rsidRPr="00935896">
              <w:rPr>
                <w:rFonts w:ascii="Calibri" w:eastAsia="Malgun Gothic" w:hAnsi="Calibri" w:cs="Calibri"/>
                <w:b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b/>
                <w:sz w:val="24"/>
                <w:szCs w:val="24"/>
              </w:rPr>
              <w:t xml:space="preserve"> SE</w:t>
            </w:r>
          </w:p>
        </w:tc>
        <w:tc>
          <w:tcPr>
            <w:tcW w:w="1559" w:type="dxa"/>
            <w:shd w:val="clear" w:color="auto" w:fill="E8E8E8" w:themeFill="background2"/>
          </w:tcPr>
          <w:p w14:paraId="0857B74A" w14:textId="77777777" w:rsidR="00675E8A" w:rsidRPr="005F1CA3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CA3">
              <w:rPr>
                <w:rFonts w:ascii="Calibri" w:hAnsi="Calibri" w:cs="Calibri"/>
                <w:b/>
                <w:sz w:val="24"/>
                <w:szCs w:val="24"/>
              </w:rPr>
              <w:t>95% CI</w:t>
            </w:r>
          </w:p>
        </w:tc>
        <w:tc>
          <w:tcPr>
            <w:tcW w:w="992" w:type="dxa"/>
            <w:shd w:val="clear" w:color="auto" w:fill="E8E8E8" w:themeFill="background2"/>
          </w:tcPr>
          <w:p w14:paraId="281F3A7F" w14:textId="77777777" w:rsidR="00675E8A" w:rsidRPr="009A2D00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A2D00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418" w:type="dxa"/>
            <w:shd w:val="clear" w:color="auto" w:fill="E8E8E8" w:themeFill="background2"/>
          </w:tcPr>
          <w:p w14:paraId="5113DED8" w14:textId="77777777" w:rsidR="00675E8A" w:rsidRPr="005F1CA3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CA3">
              <w:rPr>
                <w:rFonts w:ascii="Calibri" w:hAnsi="Calibri" w:cs="Calibri"/>
                <w:b/>
                <w:sz w:val="24"/>
                <w:szCs w:val="24"/>
              </w:rPr>
              <w:t xml:space="preserve">ß </w:t>
            </w:r>
            <w:r w:rsidRPr="005F1CA3">
              <w:rPr>
                <w:rFonts w:ascii="Calibri" w:eastAsia="Malgun Gothic" w:hAnsi="Calibri" w:cs="Calibri"/>
                <w:b/>
                <w:sz w:val="24"/>
                <w:szCs w:val="24"/>
              </w:rPr>
              <w:t>± SE</w:t>
            </w:r>
          </w:p>
        </w:tc>
        <w:tc>
          <w:tcPr>
            <w:tcW w:w="1701" w:type="dxa"/>
            <w:shd w:val="clear" w:color="auto" w:fill="E8E8E8" w:themeFill="background2"/>
          </w:tcPr>
          <w:p w14:paraId="0258F3F7" w14:textId="77777777" w:rsidR="00675E8A" w:rsidRPr="005F1CA3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CA3">
              <w:rPr>
                <w:rFonts w:ascii="Calibri" w:hAnsi="Calibri" w:cs="Calibri"/>
                <w:b/>
                <w:sz w:val="24"/>
                <w:szCs w:val="24"/>
              </w:rPr>
              <w:t>95% CI</w:t>
            </w:r>
          </w:p>
        </w:tc>
        <w:tc>
          <w:tcPr>
            <w:tcW w:w="992" w:type="dxa"/>
            <w:shd w:val="clear" w:color="auto" w:fill="E8E8E8" w:themeFill="background2"/>
          </w:tcPr>
          <w:p w14:paraId="299408F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B77442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</w:tr>
      <w:tr w:rsidR="00675E8A" w:rsidRPr="00B77442" w14:paraId="71F68492" w14:textId="77777777" w:rsidTr="009212FE">
        <w:tc>
          <w:tcPr>
            <w:tcW w:w="3119" w:type="dxa"/>
          </w:tcPr>
          <w:p w14:paraId="77DAECBE" w14:textId="77777777" w:rsidR="00675E8A" w:rsidRPr="00B77442" w:rsidRDefault="00675E8A" w:rsidP="009212FE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B77442">
              <w:rPr>
                <w:rFonts w:ascii="Calibri" w:hAnsi="Calibri" w:cs="Calibri"/>
                <w:sz w:val="24"/>
                <w:szCs w:val="24"/>
              </w:rPr>
              <w:t>Intercept</w:t>
            </w:r>
          </w:p>
        </w:tc>
        <w:tc>
          <w:tcPr>
            <w:tcW w:w="1559" w:type="dxa"/>
          </w:tcPr>
          <w:p w14:paraId="24B93022" w14:textId="77777777" w:rsidR="00675E8A" w:rsidRPr="00103701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3701">
              <w:rPr>
                <w:rFonts w:ascii="Calibri" w:hAnsi="Calibri" w:cs="Calibri" w:hint="eastAsia"/>
                <w:sz w:val="24"/>
                <w:szCs w:val="24"/>
              </w:rPr>
              <w:t>74.0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11.55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F784C9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51.35 to 96.6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1FE8B7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18" w:type="dxa"/>
          </w:tcPr>
          <w:p w14:paraId="642FB1F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7.23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2.08</w:t>
            </w:r>
          </w:p>
        </w:tc>
        <w:tc>
          <w:tcPr>
            <w:tcW w:w="1559" w:type="dxa"/>
          </w:tcPr>
          <w:p w14:paraId="14CBF3FB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3.15 to 11.30</w:t>
            </w:r>
          </w:p>
        </w:tc>
        <w:tc>
          <w:tcPr>
            <w:tcW w:w="992" w:type="dxa"/>
          </w:tcPr>
          <w:p w14:paraId="6F5B9915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0.001</w:t>
            </w:r>
          </w:p>
        </w:tc>
        <w:tc>
          <w:tcPr>
            <w:tcW w:w="1418" w:type="dxa"/>
          </w:tcPr>
          <w:p w14:paraId="280C9D9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14.84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1.31</w:t>
            </w:r>
          </w:p>
        </w:tc>
        <w:tc>
          <w:tcPr>
            <w:tcW w:w="1701" w:type="dxa"/>
          </w:tcPr>
          <w:p w14:paraId="0707419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 w:hint="eastAsia"/>
                <w:sz w:val="24"/>
                <w:szCs w:val="24"/>
              </w:rPr>
              <w:t>.27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to 17.40</w:t>
            </w:r>
          </w:p>
        </w:tc>
        <w:tc>
          <w:tcPr>
            <w:tcW w:w="992" w:type="dxa"/>
          </w:tcPr>
          <w:p w14:paraId="3C6B0DA0" w14:textId="77777777" w:rsidR="00675E8A" w:rsidRPr="00E9552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5527"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B77442" w14:paraId="2C8DD07E" w14:textId="77777777" w:rsidTr="009212FE">
        <w:trPr>
          <w:trHeight w:val="117"/>
        </w:trPr>
        <w:tc>
          <w:tcPr>
            <w:tcW w:w="3119" w:type="dxa"/>
          </w:tcPr>
          <w:p w14:paraId="1948BFE4" w14:textId="77777777" w:rsidR="00675E8A" w:rsidRPr="00CF3764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 </w:t>
            </w:r>
            <w:r>
              <w:rPr>
                <w:rFonts w:ascii="Calibri" w:hAnsi="Calibri" w:hint="eastAsia"/>
                <w:sz w:val="24"/>
                <w:szCs w:val="24"/>
              </w:rPr>
              <w:t>Time</w:t>
            </w:r>
            <w:r>
              <w:rPr>
                <w:rFonts w:ascii="Calibri" w:hAnsi="Calibri"/>
                <w:sz w:val="24"/>
                <w:szCs w:val="24"/>
              </w:rPr>
              <w:t xml:space="preserve"> (6-month vs. baseline)</w:t>
            </w:r>
          </w:p>
        </w:tc>
        <w:tc>
          <w:tcPr>
            <w:tcW w:w="1559" w:type="dxa"/>
          </w:tcPr>
          <w:p w14:paraId="16F64235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-12.7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6.09</w:t>
            </w:r>
          </w:p>
        </w:tc>
        <w:tc>
          <w:tcPr>
            <w:tcW w:w="1701" w:type="dxa"/>
          </w:tcPr>
          <w:p w14:paraId="00569D76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-24.69 to -0.80</w:t>
            </w:r>
          </w:p>
        </w:tc>
        <w:tc>
          <w:tcPr>
            <w:tcW w:w="992" w:type="dxa"/>
          </w:tcPr>
          <w:p w14:paraId="15E35FC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0.037</w:t>
            </w:r>
          </w:p>
        </w:tc>
        <w:tc>
          <w:tcPr>
            <w:tcW w:w="1418" w:type="dxa"/>
          </w:tcPr>
          <w:p w14:paraId="4EDF348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0.17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0.68</w:t>
            </w:r>
          </w:p>
        </w:tc>
        <w:tc>
          <w:tcPr>
            <w:tcW w:w="1559" w:type="dxa"/>
          </w:tcPr>
          <w:p w14:paraId="63F0282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-1.16 to 1.50</w:t>
            </w:r>
          </w:p>
        </w:tc>
        <w:tc>
          <w:tcPr>
            <w:tcW w:w="992" w:type="dxa"/>
          </w:tcPr>
          <w:p w14:paraId="0F42045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0.80</w:t>
            </w:r>
          </w:p>
        </w:tc>
        <w:tc>
          <w:tcPr>
            <w:tcW w:w="1418" w:type="dxa"/>
          </w:tcPr>
          <w:p w14:paraId="72AC5337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0.95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0.40</w:t>
            </w:r>
          </w:p>
        </w:tc>
        <w:tc>
          <w:tcPr>
            <w:tcW w:w="1701" w:type="dxa"/>
          </w:tcPr>
          <w:p w14:paraId="5801633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0.17 to 1.72</w:t>
            </w:r>
          </w:p>
        </w:tc>
        <w:tc>
          <w:tcPr>
            <w:tcW w:w="992" w:type="dxa"/>
          </w:tcPr>
          <w:p w14:paraId="4848D12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0.017</w:t>
            </w:r>
          </w:p>
        </w:tc>
      </w:tr>
      <w:tr w:rsidR="00675E8A" w:rsidRPr="00B77442" w14:paraId="4E55C3AA" w14:textId="77777777" w:rsidTr="009212FE">
        <w:trPr>
          <w:trHeight w:val="879"/>
        </w:trPr>
        <w:tc>
          <w:tcPr>
            <w:tcW w:w="3119" w:type="dxa"/>
          </w:tcPr>
          <w:p w14:paraId="57843223" w14:textId="77777777" w:rsidR="00675E8A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Baseline score</w:t>
            </w:r>
          </w:p>
          <w:p w14:paraId="058443AF" w14:textId="77777777" w:rsidR="00675E8A" w:rsidRPr="00CF3764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Persistent vs. improved UI</w:t>
            </w:r>
          </w:p>
          <w:p w14:paraId="3E253151" w14:textId="77777777" w:rsidR="00675E8A" w:rsidRPr="00CF3764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Persistent vs. </w:t>
            </w:r>
            <w:r>
              <w:rPr>
                <w:rFonts w:ascii="Calibri" w:hAnsi="Calibri"/>
                <w:sz w:val="24"/>
                <w:szCs w:val="24"/>
              </w:rPr>
              <w:t>without UI</w:t>
            </w:r>
          </w:p>
        </w:tc>
        <w:tc>
          <w:tcPr>
            <w:tcW w:w="1559" w:type="dxa"/>
          </w:tcPr>
          <w:p w14:paraId="33E1D8BA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442B69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-4.28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7.32</w:t>
            </w:r>
          </w:p>
          <w:p w14:paraId="2442652A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-2.32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6.40</w:t>
            </w:r>
          </w:p>
        </w:tc>
        <w:tc>
          <w:tcPr>
            <w:tcW w:w="1701" w:type="dxa"/>
          </w:tcPr>
          <w:p w14:paraId="222FC637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DD3EA2C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-18.6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to 10.07</w:t>
            </w:r>
          </w:p>
          <w:p w14:paraId="65CB6AAE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-14.86 to 10.23</w:t>
            </w:r>
          </w:p>
        </w:tc>
        <w:tc>
          <w:tcPr>
            <w:tcW w:w="992" w:type="dxa"/>
          </w:tcPr>
          <w:p w14:paraId="47C8871A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F3CDE1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0.56</w:t>
            </w:r>
          </w:p>
          <w:p w14:paraId="0E2E1DFD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0.72</w:t>
            </w:r>
          </w:p>
        </w:tc>
        <w:tc>
          <w:tcPr>
            <w:tcW w:w="1418" w:type="dxa"/>
          </w:tcPr>
          <w:p w14:paraId="1A412018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790080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1.65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1.00</w:t>
            </w:r>
          </w:p>
          <w:p w14:paraId="701508C9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-0.16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0.78</w:t>
            </w:r>
          </w:p>
        </w:tc>
        <w:tc>
          <w:tcPr>
            <w:tcW w:w="1559" w:type="dxa"/>
          </w:tcPr>
          <w:p w14:paraId="71FF028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0FCF8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-0.31 to 3.61</w:t>
            </w:r>
          </w:p>
          <w:p w14:paraId="7C993E96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-1.70 to 1.38</w:t>
            </w:r>
          </w:p>
        </w:tc>
        <w:tc>
          <w:tcPr>
            <w:tcW w:w="992" w:type="dxa"/>
          </w:tcPr>
          <w:p w14:paraId="1E030AD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C28D0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0.10</w:t>
            </w:r>
          </w:p>
          <w:p w14:paraId="43A9199D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0.84</w:t>
            </w:r>
          </w:p>
        </w:tc>
        <w:tc>
          <w:tcPr>
            <w:tcW w:w="1418" w:type="dxa"/>
          </w:tcPr>
          <w:p w14:paraId="49486E62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BF70FA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-0.34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0.44</w:t>
            </w:r>
          </w:p>
          <w:p w14:paraId="1D5E1CA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0.23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0.39</w:t>
            </w:r>
          </w:p>
        </w:tc>
        <w:tc>
          <w:tcPr>
            <w:tcW w:w="1701" w:type="dxa"/>
          </w:tcPr>
          <w:p w14:paraId="3E7F34C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18698C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-1.20 to 0.52</w:t>
            </w:r>
          </w:p>
          <w:p w14:paraId="1095DCA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-0.55 to 1.00</w:t>
            </w:r>
          </w:p>
        </w:tc>
        <w:tc>
          <w:tcPr>
            <w:tcW w:w="992" w:type="dxa"/>
          </w:tcPr>
          <w:p w14:paraId="603DCBE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C343D7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0.44</w:t>
            </w:r>
          </w:p>
          <w:p w14:paraId="070E656D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0.56</w:t>
            </w:r>
          </w:p>
        </w:tc>
      </w:tr>
      <w:tr w:rsidR="00675E8A" w:rsidRPr="00B77442" w14:paraId="6E243DCD" w14:textId="77777777" w:rsidTr="009212FE">
        <w:trPr>
          <w:trHeight w:val="879"/>
        </w:trPr>
        <w:tc>
          <w:tcPr>
            <w:tcW w:w="3119" w:type="dxa"/>
          </w:tcPr>
          <w:p w14:paraId="4B402C05" w14:textId="77777777" w:rsidR="00675E8A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6-month X UI</w:t>
            </w:r>
            <w:r>
              <w:rPr>
                <w:rFonts w:ascii="Calibri" w:hAnsi="Calibri"/>
                <w:sz w:val="24"/>
                <w:szCs w:val="24"/>
              </w:rPr>
              <w:t xml:space="preserve"> (interaction)</w:t>
            </w:r>
          </w:p>
          <w:p w14:paraId="77E59ECB" w14:textId="77777777" w:rsidR="00675E8A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4"/>
              </w:rPr>
              <w:t>P</w:t>
            </w:r>
            <w:r>
              <w:rPr>
                <w:rFonts w:ascii="Calibri" w:hAnsi="Calibri"/>
                <w:sz w:val="24"/>
                <w:szCs w:val="24"/>
              </w:rPr>
              <w:t>ersistent vs. improved UI</w:t>
            </w:r>
          </w:p>
          <w:p w14:paraId="3F09CFED" w14:textId="77777777" w:rsidR="00675E8A" w:rsidRDefault="00675E8A" w:rsidP="009212FE">
            <w:pPr>
              <w:spacing w:line="480" w:lineRule="auto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Persistent vs. without UI</w:t>
            </w:r>
          </w:p>
        </w:tc>
        <w:tc>
          <w:tcPr>
            <w:tcW w:w="1559" w:type="dxa"/>
          </w:tcPr>
          <w:p w14:paraId="767A8C7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66AA09E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-21.76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7.96</w:t>
            </w:r>
          </w:p>
          <w:p w14:paraId="53A0B805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-12.32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7.18</w:t>
            </w:r>
          </w:p>
        </w:tc>
        <w:tc>
          <w:tcPr>
            <w:tcW w:w="1701" w:type="dxa"/>
          </w:tcPr>
          <w:p w14:paraId="57C083DD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8F8C48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-37.36 to -6.17</w:t>
            </w:r>
          </w:p>
          <w:p w14:paraId="11055537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-26.40 to 1.76</w:t>
            </w:r>
          </w:p>
        </w:tc>
        <w:tc>
          <w:tcPr>
            <w:tcW w:w="992" w:type="dxa"/>
          </w:tcPr>
          <w:p w14:paraId="14A2D528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5D81F85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0.006</w:t>
            </w:r>
          </w:p>
          <w:p w14:paraId="0F3E0FCE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0.09</w:t>
            </w:r>
          </w:p>
        </w:tc>
        <w:tc>
          <w:tcPr>
            <w:tcW w:w="1418" w:type="dxa"/>
          </w:tcPr>
          <w:p w14:paraId="5AF1072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AD7C80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-2.53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0.98</w:t>
            </w:r>
          </w:p>
          <w:p w14:paraId="798E1FF3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-1.14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0.80</w:t>
            </w:r>
          </w:p>
        </w:tc>
        <w:tc>
          <w:tcPr>
            <w:tcW w:w="1559" w:type="dxa"/>
          </w:tcPr>
          <w:p w14:paraId="5C6CAB61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F79D0D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-4.46 to -0.60</w:t>
            </w:r>
          </w:p>
          <w:p w14:paraId="6950DC6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-2.71 to 0.43</w:t>
            </w:r>
          </w:p>
        </w:tc>
        <w:tc>
          <w:tcPr>
            <w:tcW w:w="992" w:type="dxa"/>
          </w:tcPr>
          <w:p w14:paraId="5E235B37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6F2EFD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0.010</w:t>
            </w:r>
          </w:p>
          <w:p w14:paraId="7D6A69DC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0.15</w:t>
            </w:r>
          </w:p>
        </w:tc>
        <w:tc>
          <w:tcPr>
            <w:tcW w:w="1418" w:type="dxa"/>
          </w:tcPr>
          <w:p w14:paraId="766C27D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4133F4" w14:textId="77777777" w:rsidR="00675E8A" w:rsidRDefault="00675E8A" w:rsidP="009212FE">
            <w:pPr>
              <w:spacing w:line="480" w:lineRule="auto"/>
              <w:jc w:val="center"/>
              <w:rPr>
                <w:rFonts w:ascii="Calibri" w:eastAsia="Malgun Gothic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2.09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0.65</w:t>
            </w:r>
          </w:p>
          <w:p w14:paraId="1672F12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>1.57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0.51</w:t>
            </w:r>
          </w:p>
        </w:tc>
        <w:tc>
          <w:tcPr>
            <w:tcW w:w="1701" w:type="dxa"/>
          </w:tcPr>
          <w:p w14:paraId="529B4DD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074DE3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0.81 to 3.37</w:t>
            </w:r>
          </w:p>
          <w:p w14:paraId="5243CA3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0.57 to 2.57</w:t>
            </w:r>
          </w:p>
        </w:tc>
        <w:tc>
          <w:tcPr>
            <w:tcW w:w="992" w:type="dxa"/>
          </w:tcPr>
          <w:p w14:paraId="0DB093A5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A1CCC40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0.001</w:t>
            </w:r>
          </w:p>
          <w:p w14:paraId="4DD48CA4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</w:tr>
      <w:tr w:rsidR="00675E8A" w:rsidRPr="00B77442" w14:paraId="5073A9D1" w14:textId="77777777" w:rsidTr="009212FE">
        <w:trPr>
          <w:trHeight w:val="235"/>
        </w:trPr>
        <w:tc>
          <w:tcPr>
            <w:tcW w:w="3119" w:type="dxa"/>
          </w:tcPr>
          <w:p w14:paraId="7F63D396" w14:textId="77777777" w:rsidR="00675E8A" w:rsidRPr="00103701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Age (yrs)</w:t>
            </w:r>
          </w:p>
        </w:tc>
        <w:tc>
          <w:tcPr>
            <w:tcW w:w="1559" w:type="dxa"/>
          </w:tcPr>
          <w:p w14:paraId="33B913E9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-0.17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0.10</w:t>
            </w:r>
          </w:p>
        </w:tc>
        <w:tc>
          <w:tcPr>
            <w:tcW w:w="1701" w:type="dxa"/>
          </w:tcPr>
          <w:p w14:paraId="5E3D9335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-0.36 to 0.03</w:t>
            </w:r>
          </w:p>
        </w:tc>
        <w:tc>
          <w:tcPr>
            <w:tcW w:w="992" w:type="dxa"/>
          </w:tcPr>
          <w:p w14:paraId="7B452F9E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0.09</w:t>
            </w:r>
          </w:p>
        </w:tc>
        <w:tc>
          <w:tcPr>
            <w:tcW w:w="1418" w:type="dxa"/>
          </w:tcPr>
          <w:p w14:paraId="2840B8A9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-0.06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0.02</w:t>
            </w:r>
          </w:p>
        </w:tc>
        <w:tc>
          <w:tcPr>
            <w:tcW w:w="1559" w:type="dxa"/>
          </w:tcPr>
          <w:p w14:paraId="55F8F36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-0.09 to -0.02</w:t>
            </w:r>
          </w:p>
        </w:tc>
        <w:tc>
          <w:tcPr>
            <w:tcW w:w="992" w:type="dxa"/>
          </w:tcPr>
          <w:p w14:paraId="4A9E7F3F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0.001</w:t>
            </w:r>
          </w:p>
        </w:tc>
        <w:tc>
          <w:tcPr>
            <w:tcW w:w="1418" w:type="dxa"/>
          </w:tcPr>
          <w:p w14:paraId="3D848301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0.10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0.01</w:t>
            </w:r>
          </w:p>
        </w:tc>
        <w:tc>
          <w:tcPr>
            <w:tcW w:w="1701" w:type="dxa"/>
          </w:tcPr>
          <w:p w14:paraId="1FA2A584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-0.01 to 0.03</w:t>
            </w:r>
          </w:p>
        </w:tc>
        <w:tc>
          <w:tcPr>
            <w:tcW w:w="992" w:type="dxa"/>
          </w:tcPr>
          <w:p w14:paraId="3DB47EDD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0.36</w:t>
            </w:r>
          </w:p>
        </w:tc>
      </w:tr>
      <w:tr w:rsidR="00675E8A" w:rsidRPr="00B77442" w14:paraId="6AE48A3B" w14:textId="77777777" w:rsidTr="009212FE">
        <w:trPr>
          <w:trHeight w:val="235"/>
        </w:trPr>
        <w:tc>
          <w:tcPr>
            <w:tcW w:w="3119" w:type="dxa"/>
          </w:tcPr>
          <w:p w14:paraId="0046A659" w14:textId="77777777" w:rsidR="00675E8A" w:rsidRPr="00CF3764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lastRenderedPageBreak/>
              <w:t>Body mass index</w:t>
            </w:r>
            <w:r>
              <w:rPr>
                <w:rFonts w:ascii="Calibri" w:hAnsi="Calibri"/>
                <w:sz w:val="24"/>
                <w:szCs w:val="24"/>
              </w:rPr>
              <w:t xml:space="preserve"> (kg/m</w:t>
            </w:r>
            <w:r w:rsidRPr="0010370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1685BA1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-0.24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0.33</w:t>
            </w:r>
          </w:p>
        </w:tc>
        <w:tc>
          <w:tcPr>
            <w:tcW w:w="1701" w:type="dxa"/>
          </w:tcPr>
          <w:p w14:paraId="0B900B48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-0.88 to 0.40</w:t>
            </w:r>
          </w:p>
        </w:tc>
        <w:tc>
          <w:tcPr>
            <w:tcW w:w="992" w:type="dxa"/>
          </w:tcPr>
          <w:p w14:paraId="300D7836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0.47</w:t>
            </w:r>
          </w:p>
        </w:tc>
        <w:tc>
          <w:tcPr>
            <w:tcW w:w="1418" w:type="dxa"/>
          </w:tcPr>
          <w:p w14:paraId="0FC98C28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0.08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0.06</w:t>
            </w:r>
          </w:p>
        </w:tc>
        <w:tc>
          <w:tcPr>
            <w:tcW w:w="1559" w:type="dxa"/>
          </w:tcPr>
          <w:p w14:paraId="42129A85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-0.05 to 0.21</w:t>
            </w:r>
          </w:p>
        </w:tc>
        <w:tc>
          <w:tcPr>
            <w:tcW w:w="992" w:type="dxa"/>
          </w:tcPr>
          <w:p w14:paraId="5EBEBECD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0.21</w:t>
            </w:r>
          </w:p>
        </w:tc>
        <w:tc>
          <w:tcPr>
            <w:tcW w:w="1418" w:type="dxa"/>
          </w:tcPr>
          <w:p w14:paraId="56AA9A2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-0.01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0.04</w:t>
            </w:r>
          </w:p>
        </w:tc>
        <w:tc>
          <w:tcPr>
            <w:tcW w:w="1701" w:type="dxa"/>
          </w:tcPr>
          <w:p w14:paraId="69E9E380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-0.08 to 0.07</w:t>
            </w:r>
          </w:p>
        </w:tc>
        <w:tc>
          <w:tcPr>
            <w:tcW w:w="992" w:type="dxa"/>
          </w:tcPr>
          <w:p w14:paraId="4CC98AF4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0.83</w:t>
            </w:r>
          </w:p>
        </w:tc>
      </w:tr>
      <w:tr w:rsidR="00675E8A" w:rsidRPr="00B77442" w14:paraId="6DB78A9C" w14:textId="77777777" w:rsidTr="009212FE">
        <w:trPr>
          <w:trHeight w:val="235"/>
        </w:trPr>
        <w:tc>
          <w:tcPr>
            <w:tcW w:w="3119" w:type="dxa"/>
          </w:tcPr>
          <w:p w14:paraId="5C97E03C" w14:textId="77777777" w:rsidR="00675E8A" w:rsidRDefault="00675E8A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Cough VAS score</w:t>
            </w:r>
          </w:p>
        </w:tc>
        <w:tc>
          <w:tcPr>
            <w:tcW w:w="1559" w:type="dxa"/>
          </w:tcPr>
          <w:p w14:paraId="49823FBA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3ABEC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73F0B" w14:textId="77777777" w:rsidR="00675E8A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A7FAE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0.07</w:t>
            </w:r>
            <w:r w:rsidRPr="00103701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0.01</w:t>
            </w:r>
          </w:p>
        </w:tc>
        <w:tc>
          <w:tcPr>
            <w:tcW w:w="1559" w:type="dxa"/>
          </w:tcPr>
          <w:p w14:paraId="61C12B9F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0.05 to 0.08</w:t>
            </w:r>
          </w:p>
        </w:tc>
        <w:tc>
          <w:tcPr>
            <w:tcW w:w="992" w:type="dxa"/>
          </w:tcPr>
          <w:p w14:paraId="4AB364CD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18" w:type="dxa"/>
          </w:tcPr>
          <w:p w14:paraId="5F2EF7D8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-0.09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0.01</w:t>
            </w:r>
          </w:p>
        </w:tc>
        <w:tc>
          <w:tcPr>
            <w:tcW w:w="1701" w:type="dxa"/>
          </w:tcPr>
          <w:p w14:paraId="27E6FE79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-0.10 to -0.08</w:t>
            </w:r>
          </w:p>
        </w:tc>
        <w:tc>
          <w:tcPr>
            <w:tcW w:w="992" w:type="dxa"/>
          </w:tcPr>
          <w:p w14:paraId="63BD3C1A" w14:textId="77777777" w:rsidR="00675E8A" w:rsidRPr="00B77442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</w:tbl>
    <w:p w14:paraId="354D625B" w14:textId="77777777" w:rsidR="00675E8A" w:rsidRDefault="00675E8A" w:rsidP="00675E8A">
      <w:pPr>
        <w:spacing w:after="0" w:line="480" w:lineRule="auto"/>
        <w:ind w:leftChars="-567" w:left="-1134"/>
        <w:rPr>
          <w:rFonts w:ascii="Calibri" w:hAnsi="Calibri" w:cs="Calibri"/>
          <w:szCs w:val="20"/>
        </w:rPr>
      </w:pPr>
      <w:r w:rsidRPr="00EF0CD7">
        <w:rPr>
          <w:rFonts w:ascii="Calibri" w:hAnsi="Calibri" w:cs="Calibri"/>
          <w:szCs w:val="20"/>
          <w:vertAlign w:val="superscript"/>
        </w:rPr>
        <w:t>a</w:t>
      </w:r>
      <w:r w:rsidRPr="00EF0CD7">
        <w:rPr>
          <w:rFonts w:ascii="Calibri" w:hAnsi="Calibri" w:cs="Calibri"/>
          <w:szCs w:val="20"/>
        </w:rPr>
        <w:t>n=397, d</w:t>
      </w:r>
      <w:r>
        <w:rPr>
          <w:rFonts w:ascii="Calibri" w:hAnsi="Calibri" w:cs="Calibri"/>
          <w:szCs w:val="20"/>
        </w:rPr>
        <w:t>ata on 8 patients were missing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  <w:vertAlign w:val="superscript"/>
        </w:rPr>
        <w:t>b</w:t>
      </w:r>
      <w:r>
        <w:rPr>
          <w:rFonts w:ascii="Calibri" w:hAnsi="Calibri" w:cs="Calibri"/>
          <w:szCs w:val="20"/>
        </w:rPr>
        <w:t>n=393, data on 10</w:t>
      </w:r>
      <w:r w:rsidRPr="00EF0CD7">
        <w:rPr>
          <w:rFonts w:ascii="Calibri" w:hAnsi="Calibri" w:cs="Calibri"/>
          <w:szCs w:val="20"/>
        </w:rPr>
        <w:t xml:space="preserve"> patients we</w:t>
      </w:r>
      <w:r>
        <w:rPr>
          <w:rFonts w:ascii="Calibri" w:hAnsi="Calibri" w:cs="Calibri"/>
          <w:szCs w:val="20"/>
        </w:rPr>
        <w:t>re missing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  <w:vertAlign w:val="superscript"/>
        </w:rPr>
        <w:t>c</w:t>
      </w:r>
      <w:r>
        <w:rPr>
          <w:rFonts w:ascii="Calibri" w:hAnsi="Calibri" w:cs="Calibri"/>
          <w:szCs w:val="20"/>
        </w:rPr>
        <w:t>n=390, data on 11</w:t>
      </w:r>
      <w:r w:rsidRPr="00EF0CD7">
        <w:rPr>
          <w:rFonts w:ascii="Calibri" w:hAnsi="Calibri" w:cs="Calibri"/>
          <w:szCs w:val="20"/>
        </w:rPr>
        <w:t xml:space="preserve"> patients we</w:t>
      </w:r>
      <w:r>
        <w:rPr>
          <w:rFonts w:ascii="Calibri" w:hAnsi="Calibri" w:cs="Calibri"/>
          <w:szCs w:val="20"/>
        </w:rPr>
        <w:t xml:space="preserve">re missing </w:t>
      </w:r>
    </w:p>
    <w:p w14:paraId="74C3153F" w14:textId="77777777" w:rsidR="00675E8A" w:rsidRDefault="00675E8A" w:rsidP="00675E8A">
      <w:pPr>
        <w:spacing w:after="0" w:line="480" w:lineRule="auto"/>
        <w:ind w:leftChars="-567" w:left="-1134" w:rightChars="-448" w:right="-896"/>
        <w:rPr>
          <w:rFonts w:ascii="Calibri" w:eastAsia="Malgun Gothic" w:hAnsi="Calibri" w:cs="Calibri"/>
          <w:szCs w:val="20"/>
        </w:rPr>
      </w:pPr>
      <w:r w:rsidRPr="00CE279F">
        <w:rPr>
          <w:rFonts w:ascii="Calibri" w:hAnsi="Calibri" w:cs="Calibri"/>
          <w:szCs w:val="20"/>
        </w:rPr>
        <w:t xml:space="preserve">UI, urinary incontinence; </w:t>
      </w:r>
      <w:r>
        <w:rPr>
          <w:rFonts w:ascii="Calibri" w:hAnsi="Calibri" w:cs="Calibri"/>
          <w:szCs w:val="20"/>
        </w:rPr>
        <w:t>SE, standard error; CI, confidence inter</w:t>
      </w:r>
      <w:r>
        <w:rPr>
          <w:rFonts w:ascii="Calibri" w:hAnsi="Calibri" w:cs="Calibri" w:hint="eastAsia"/>
          <w:szCs w:val="20"/>
        </w:rPr>
        <w:t>v</w:t>
      </w:r>
      <w:r>
        <w:rPr>
          <w:rFonts w:ascii="Calibri" w:hAnsi="Calibri" w:cs="Calibri"/>
          <w:szCs w:val="20"/>
        </w:rPr>
        <w:t xml:space="preserve">al; </w:t>
      </w:r>
      <w:r w:rsidRPr="00CE279F">
        <w:rPr>
          <w:rFonts w:ascii="Calibri" w:hAnsi="Calibri" w:cs="Calibri"/>
          <w:szCs w:val="20"/>
        </w:rPr>
        <w:t>VAS, visual analog scale; CHQ, Cough Hypersensitivity Questionnaire; LCQ, Leicester Cough Questionnaire</w:t>
      </w:r>
    </w:p>
    <w:p w14:paraId="7B130A12" w14:textId="77777777" w:rsidR="00675E8A" w:rsidRPr="00C32DC5" w:rsidRDefault="00675E8A" w:rsidP="00675E8A">
      <w:pPr>
        <w:spacing w:after="0" w:line="480" w:lineRule="auto"/>
        <w:ind w:leftChars="-283" w:left="-566" w:rightChars="-448" w:right="-896"/>
        <w:rPr>
          <w:rFonts w:ascii="Calibri" w:eastAsia="Malgun Gothic" w:hAnsi="Calibri" w:cs="Calibri"/>
          <w:szCs w:val="20"/>
        </w:rPr>
      </w:pPr>
    </w:p>
    <w:p w14:paraId="24763BDE" w14:textId="77777777" w:rsidR="00675E8A" w:rsidRPr="00FA6AF0" w:rsidRDefault="00675E8A" w:rsidP="00675E8A">
      <w:pPr>
        <w:spacing w:line="480" w:lineRule="auto"/>
        <w:ind w:leftChars="-354" w:left="-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 w:hint="eastAsia"/>
          <w:b/>
          <w:sz w:val="24"/>
          <w:szCs w:val="24"/>
        </w:rPr>
        <w:t xml:space="preserve">(B) </w:t>
      </w:r>
      <w:r>
        <w:rPr>
          <w:rFonts w:ascii="Calibri" w:hAnsi="Calibri" w:cs="Calibri"/>
          <w:sz w:val="24"/>
          <w:szCs w:val="24"/>
        </w:rPr>
        <w:t xml:space="preserve">Estimated marginal means (EMMs) of patient-reported outcome scores </w:t>
      </w:r>
      <w:r w:rsidRPr="00FA6AF0">
        <w:rPr>
          <w:rFonts w:ascii="Calibri" w:hAnsi="Calibri" w:cs="Calibri"/>
          <w:sz w:val="24"/>
          <w:szCs w:val="24"/>
        </w:rPr>
        <w:t xml:space="preserve">according to </w:t>
      </w:r>
      <w:r>
        <w:rPr>
          <w:rFonts w:ascii="Calibri" w:hAnsi="Calibri" w:cs="Calibri"/>
          <w:sz w:val="24"/>
          <w:szCs w:val="24"/>
        </w:rPr>
        <w:t>UI groups</w:t>
      </w:r>
    </w:p>
    <w:tbl>
      <w:tblPr>
        <w:tblStyle w:val="TableGrid"/>
        <w:tblW w:w="14406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1160"/>
        <w:gridCol w:w="1390"/>
        <w:gridCol w:w="1453"/>
        <w:gridCol w:w="1069"/>
        <w:gridCol w:w="1336"/>
        <w:gridCol w:w="1602"/>
        <w:gridCol w:w="1006"/>
        <w:gridCol w:w="1401"/>
        <w:gridCol w:w="1553"/>
        <w:gridCol w:w="883"/>
      </w:tblGrid>
      <w:tr w:rsidR="00675E8A" w:rsidRPr="00E30C89" w14:paraId="4B8C40D3" w14:textId="77777777" w:rsidTr="009212FE">
        <w:tc>
          <w:tcPr>
            <w:tcW w:w="1563" w:type="dxa"/>
            <w:vMerge w:val="restart"/>
            <w:shd w:val="clear" w:color="auto" w:fill="E8E8E8" w:themeFill="background2"/>
          </w:tcPr>
          <w:p w14:paraId="66E379B4" w14:textId="77777777" w:rsidR="00675E8A" w:rsidRPr="00FA6AF0" w:rsidRDefault="00675E8A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</w:p>
          <w:p w14:paraId="3FC0E839" w14:textId="77777777" w:rsidR="00675E8A" w:rsidRPr="00563DBC" w:rsidRDefault="00675E8A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eastAsia="Gulim" w:hAnsi="Calibri" w:cs="Calibri"/>
                <w:b/>
                <w:sz w:val="24"/>
                <w:szCs w:val="24"/>
              </w:rPr>
              <w:t>Variables</w:t>
            </w:r>
          </w:p>
        </w:tc>
        <w:tc>
          <w:tcPr>
            <w:tcW w:w="1164" w:type="dxa"/>
            <w:shd w:val="clear" w:color="auto" w:fill="E8E8E8" w:themeFill="background2"/>
          </w:tcPr>
          <w:p w14:paraId="6699B9E2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36" w:type="dxa"/>
            <w:gridSpan w:val="3"/>
            <w:shd w:val="clear" w:color="auto" w:fill="E8E8E8" w:themeFill="background2"/>
          </w:tcPr>
          <w:p w14:paraId="327CF183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Persistent</w:t>
            </w:r>
            <w:r w:rsidRPr="00563DBC">
              <w:rPr>
                <w:rFonts w:ascii="Calibri" w:hAnsi="Calibri" w:cs="Calibri" w:hint="eastAsia"/>
                <w:b/>
                <w:sz w:val="24"/>
                <w:szCs w:val="24"/>
              </w:rPr>
              <w:t xml:space="preserve"> UI</w:t>
            </w:r>
          </w:p>
        </w:tc>
        <w:tc>
          <w:tcPr>
            <w:tcW w:w="3969" w:type="dxa"/>
            <w:gridSpan w:val="3"/>
            <w:shd w:val="clear" w:color="auto" w:fill="E8E8E8" w:themeFill="background2"/>
          </w:tcPr>
          <w:p w14:paraId="7E4A0355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Improved UI</w:t>
            </w:r>
          </w:p>
        </w:tc>
        <w:tc>
          <w:tcPr>
            <w:tcW w:w="3774" w:type="dxa"/>
            <w:gridSpan w:val="3"/>
            <w:shd w:val="clear" w:color="auto" w:fill="E8E8E8" w:themeFill="background2"/>
          </w:tcPr>
          <w:p w14:paraId="786EBE6D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Without UI</w:t>
            </w:r>
          </w:p>
        </w:tc>
      </w:tr>
      <w:tr w:rsidR="00675E8A" w:rsidRPr="00E30C89" w14:paraId="07E5C44A" w14:textId="77777777" w:rsidTr="009212FE">
        <w:tc>
          <w:tcPr>
            <w:tcW w:w="1563" w:type="dxa"/>
            <w:vMerge/>
            <w:shd w:val="clear" w:color="auto" w:fill="E8E8E8" w:themeFill="background2"/>
          </w:tcPr>
          <w:p w14:paraId="5E9FC7C6" w14:textId="77777777" w:rsidR="00675E8A" w:rsidRPr="00563DBC" w:rsidRDefault="00675E8A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E8E8E8" w:themeFill="background2"/>
          </w:tcPr>
          <w:p w14:paraId="32BFF110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 w:hint="eastAsia"/>
                <w:b/>
                <w:sz w:val="24"/>
                <w:szCs w:val="24"/>
              </w:rPr>
              <w:t>Time</w:t>
            </w:r>
          </w:p>
        </w:tc>
        <w:tc>
          <w:tcPr>
            <w:tcW w:w="1392" w:type="dxa"/>
            <w:shd w:val="clear" w:color="auto" w:fill="E8E8E8" w:themeFill="background2"/>
          </w:tcPr>
          <w:p w14:paraId="088FCF81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EMM</w:t>
            </w:r>
            <w:r w:rsidRPr="00563DBC">
              <w:rPr>
                <w:rFonts w:ascii="Calibri" w:eastAsia="Malgun Gothic" w:hAnsi="Calibri" w:cs="Calibri"/>
                <w:b/>
                <w:sz w:val="24"/>
                <w:szCs w:val="24"/>
              </w:rPr>
              <w:t>±</w:t>
            </w: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1470" w:type="dxa"/>
            <w:shd w:val="clear" w:color="auto" w:fill="E8E8E8" w:themeFill="background2"/>
          </w:tcPr>
          <w:p w14:paraId="10182F6E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 w:hint="eastAsia"/>
                <w:b/>
                <w:sz w:val="24"/>
                <w:szCs w:val="24"/>
              </w:rPr>
              <w:t>95% CI</w:t>
            </w:r>
          </w:p>
        </w:tc>
        <w:tc>
          <w:tcPr>
            <w:tcW w:w="1074" w:type="dxa"/>
            <w:shd w:val="clear" w:color="auto" w:fill="E8E8E8" w:themeFill="background2"/>
          </w:tcPr>
          <w:p w14:paraId="0AE03ED8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337" w:type="dxa"/>
            <w:shd w:val="clear" w:color="auto" w:fill="E8E8E8" w:themeFill="background2"/>
          </w:tcPr>
          <w:p w14:paraId="57D79A91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EMM</w:t>
            </w:r>
            <w:r w:rsidRPr="00563DBC">
              <w:rPr>
                <w:rFonts w:ascii="Calibri" w:eastAsia="Malgun Gothic" w:hAnsi="Calibri" w:cs="Calibri"/>
                <w:b/>
                <w:sz w:val="24"/>
                <w:szCs w:val="24"/>
              </w:rPr>
              <w:t>±SE</w:t>
            </w:r>
          </w:p>
        </w:tc>
        <w:tc>
          <w:tcPr>
            <w:tcW w:w="1623" w:type="dxa"/>
            <w:shd w:val="clear" w:color="auto" w:fill="E8E8E8" w:themeFill="background2"/>
          </w:tcPr>
          <w:p w14:paraId="05518C10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 w:hint="eastAsia"/>
                <w:b/>
                <w:sz w:val="24"/>
                <w:szCs w:val="24"/>
              </w:rPr>
              <w:t>95% CI</w:t>
            </w:r>
          </w:p>
        </w:tc>
        <w:tc>
          <w:tcPr>
            <w:tcW w:w="1009" w:type="dxa"/>
            <w:shd w:val="clear" w:color="auto" w:fill="E8E8E8" w:themeFill="background2"/>
          </w:tcPr>
          <w:p w14:paraId="2476FE0F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404" w:type="dxa"/>
            <w:shd w:val="clear" w:color="auto" w:fill="E8E8E8" w:themeFill="background2"/>
          </w:tcPr>
          <w:p w14:paraId="03FD3A6D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sz w:val="24"/>
                <w:szCs w:val="24"/>
              </w:rPr>
              <w:t>EMM</w:t>
            </w:r>
            <w:r w:rsidRPr="00563DBC">
              <w:rPr>
                <w:rFonts w:ascii="Calibri" w:eastAsia="Malgun Gothic" w:hAnsi="Calibri" w:cs="Calibri"/>
                <w:b/>
                <w:sz w:val="24"/>
                <w:szCs w:val="24"/>
              </w:rPr>
              <w:t>±SE</w:t>
            </w:r>
          </w:p>
        </w:tc>
        <w:tc>
          <w:tcPr>
            <w:tcW w:w="1573" w:type="dxa"/>
            <w:shd w:val="clear" w:color="auto" w:fill="E8E8E8" w:themeFill="background2"/>
          </w:tcPr>
          <w:p w14:paraId="24B72B2F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 w:hint="eastAsia"/>
                <w:b/>
                <w:sz w:val="24"/>
                <w:szCs w:val="24"/>
              </w:rPr>
              <w:t>95% CI</w:t>
            </w:r>
          </w:p>
        </w:tc>
        <w:tc>
          <w:tcPr>
            <w:tcW w:w="797" w:type="dxa"/>
            <w:shd w:val="clear" w:color="auto" w:fill="E8E8E8" w:themeFill="background2"/>
          </w:tcPr>
          <w:p w14:paraId="22007DC5" w14:textId="77777777" w:rsidR="00675E8A" w:rsidRPr="00563DBC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3DBC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</w:tr>
      <w:tr w:rsidR="00675E8A" w:rsidRPr="00E30C89" w14:paraId="4E7F2777" w14:textId="77777777" w:rsidTr="009212FE">
        <w:tc>
          <w:tcPr>
            <w:tcW w:w="1563" w:type="dxa"/>
            <w:vMerge w:val="restart"/>
          </w:tcPr>
          <w:p w14:paraId="14A7F692" w14:textId="77777777" w:rsidR="00675E8A" w:rsidRPr="00E30C89" w:rsidRDefault="00675E8A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  <w:r>
              <w:rPr>
                <w:rFonts w:ascii="Calibri" w:eastAsia="Gulim" w:hAnsi="Calibri" w:cs="Calibri" w:hint="eastAsia"/>
                <w:sz w:val="24"/>
                <w:szCs w:val="24"/>
              </w:rPr>
              <w:t>Cough VAS score</w:t>
            </w:r>
            <w:r w:rsidRPr="00EF0CD7">
              <w:rPr>
                <w:rFonts w:ascii="Calibri" w:hAnsi="Calibri" w:cs="Calibr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4" w:type="dxa"/>
          </w:tcPr>
          <w:p w14:paraId="0AAAEE8C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Baseline</w:t>
            </w:r>
          </w:p>
        </w:tc>
        <w:tc>
          <w:tcPr>
            <w:tcW w:w="1392" w:type="dxa"/>
          </w:tcPr>
          <w:p w14:paraId="5A8E2A7A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59.1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5.27</w:t>
            </w:r>
          </w:p>
        </w:tc>
        <w:tc>
          <w:tcPr>
            <w:tcW w:w="1470" w:type="dxa"/>
          </w:tcPr>
          <w:p w14:paraId="1B007E50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48.78-69.4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4" w:type="dxa"/>
          </w:tcPr>
          <w:p w14:paraId="7CFA7D6E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30AAD1E8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54.8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5.11</w:t>
            </w:r>
          </w:p>
        </w:tc>
        <w:tc>
          <w:tcPr>
            <w:tcW w:w="1623" w:type="dxa"/>
          </w:tcPr>
          <w:p w14:paraId="24438F51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44.8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 w:hint="eastAsia"/>
                <w:sz w:val="24"/>
                <w:szCs w:val="24"/>
              </w:rPr>
              <w:t>-64.8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14:paraId="4EDDEEB1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0CD7"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331AD518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56.79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3.60</w:t>
            </w:r>
          </w:p>
        </w:tc>
        <w:tc>
          <w:tcPr>
            <w:tcW w:w="1573" w:type="dxa"/>
          </w:tcPr>
          <w:p w14:paraId="276DB690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49.75-63.8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14:paraId="370178AC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E30C89" w14:paraId="42908DFF" w14:textId="77777777" w:rsidTr="009212FE">
        <w:trPr>
          <w:trHeight w:val="322"/>
        </w:trPr>
        <w:tc>
          <w:tcPr>
            <w:tcW w:w="1563" w:type="dxa"/>
            <w:vMerge/>
          </w:tcPr>
          <w:p w14:paraId="7F19D6EB" w14:textId="77777777" w:rsidR="00675E8A" w:rsidRPr="00876F2F" w:rsidRDefault="00675E8A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D56FBA5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6-month</w:t>
            </w:r>
          </w:p>
        </w:tc>
        <w:tc>
          <w:tcPr>
            <w:tcW w:w="1392" w:type="dxa"/>
          </w:tcPr>
          <w:p w14:paraId="2D00AF9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46.</w:t>
            </w:r>
            <w:r>
              <w:rPr>
                <w:rFonts w:ascii="Calibri" w:hAnsi="Calibri" w:cs="Calibri"/>
                <w:sz w:val="24"/>
                <w:szCs w:val="24"/>
              </w:rPr>
              <w:t>37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4.17</w:t>
            </w:r>
          </w:p>
        </w:tc>
        <w:tc>
          <w:tcPr>
            <w:tcW w:w="1470" w:type="dxa"/>
          </w:tcPr>
          <w:p w14:paraId="0E5D6570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38.19-54.55</w:t>
            </w:r>
          </w:p>
        </w:tc>
        <w:tc>
          <w:tcPr>
            <w:tcW w:w="1074" w:type="dxa"/>
          </w:tcPr>
          <w:p w14:paraId="30093FE6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6DE51599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20.3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1.90</w:t>
            </w:r>
          </w:p>
        </w:tc>
        <w:tc>
          <w:tcPr>
            <w:tcW w:w="1623" w:type="dxa"/>
          </w:tcPr>
          <w:p w14:paraId="087A6D85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16.6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 w:hint="eastAsia"/>
                <w:sz w:val="24"/>
                <w:szCs w:val="24"/>
              </w:rPr>
              <w:t>-24.0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14:paraId="5BC84030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2C53461C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31.7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2.01</w:t>
            </w:r>
          </w:p>
        </w:tc>
        <w:tc>
          <w:tcPr>
            <w:tcW w:w="1573" w:type="dxa"/>
          </w:tcPr>
          <w:p w14:paraId="11B55D64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27.78-35.67</w:t>
            </w:r>
          </w:p>
        </w:tc>
        <w:tc>
          <w:tcPr>
            <w:tcW w:w="797" w:type="dxa"/>
          </w:tcPr>
          <w:p w14:paraId="75CC8829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E30C89" w14:paraId="5D71DB43" w14:textId="77777777" w:rsidTr="009212FE">
        <w:tc>
          <w:tcPr>
            <w:tcW w:w="1563" w:type="dxa"/>
            <w:vMerge w:val="restart"/>
          </w:tcPr>
          <w:p w14:paraId="3EA44847" w14:textId="77777777" w:rsidR="00675E8A" w:rsidRPr="00876F2F" w:rsidRDefault="00675E8A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CHQ total score</w:t>
            </w:r>
            <w:r w:rsidRPr="00EF0CD7">
              <w:rPr>
                <w:rFonts w:ascii="Calibri" w:hAnsi="Calibri" w:cs="Calibr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4" w:type="dxa"/>
          </w:tcPr>
          <w:p w14:paraId="3F75A110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Baseline</w:t>
            </w:r>
          </w:p>
        </w:tc>
        <w:tc>
          <w:tcPr>
            <w:tcW w:w="1392" w:type="dxa"/>
          </w:tcPr>
          <w:p w14:paraId="1EB0B16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8.87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0.64</w:t>
            </w:r>
          </w:p>
        </w:tc>
        <w:tc>
          <w:tcPr>
            <w:tcW w:w="1470" w:type="dxa"/>
          </w:tcPr>
          <w:p w14:paraId="7B92F7BC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7.61-10.13</w:t>
            </w:r>
          </w:p>
        </w:tc>
        <w:tc>
          <w:tcPr>
            <w:tcW w:w="1074" w:type="dxa"/>
          </w:tcPr>
          <w:p w14:paraId="5036EB65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65F16485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10.52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0.77</w:t>
            </w:r>
          </w:p>
        </w:tc>
        <w:tc>
          <w:tcPr>
            <w:tcW w:w="1623" w:type="dxa"/>
          </w:tcPr>
          <w:p w14:paraId="78AA328E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9.00-12.04</w:t>
            </w:r>
          </w:p>
        </w:tc>
        <w:tc>
          <w:tcPr>
            <w:tcW w:w="1009" w:type="dxa"/>
          </w:tcPr>
          <w:p w14:paraId="34627589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4043DDAA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8.71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0.45</w:t>
            </w:r>
          </w:p>
        </w:tc>
        <w:tc>
          <w:tcPr>
            <w:tcW w:w="1573" w:type="dxa"/>
          </w:tcPr>
          <w:p w14:paraId="069B94E2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7.83-9.59</w:t>
            </w:r>
          </w:p>
        </w:tc>
        <w:tc>
          <w:tcPr>
            <w:tcW w:w="797" w:type="dxa"/>
          </w:tcPr>
          <w:p w14:paraId="19AB5894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E30C89" w14:paraId="70B1B2FD" w14:textId="77777777" w:rsidTr="009212FE">
        <w:trPr>
          <w:trHeight w:val="246"/>
        </w:trPr>
        <w:tc>
          <w:tcPr>
            <w:tcW w:w="1563" w:type="dxa"/>
            <w:vMerge/>
          </w:tcPr>
          <w:p w14:paraId="73F58DB3" w14:textId="77777777" w:rsidR="00675E8A" w:rsidRPr="00876F2F" w:rsidRDefault="00675E8A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E4A0F9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6-month</w:t>
            </w:r>
          </w:p>
        </w:tc>
        <w:tc>
          <w:tcPr>
            <w:tcW w:w="1392" w:type="dxa"/>
          </w:tcPr>
          <w:p w14:paraId="6A455F49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9.04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0.62</w:t>
            </w:r>
          </w:p>
        </w:tc>
        <w:tc>
          <w:tcPr>
            <w:tcW w:w="1470" w:type="dxa"/>
          </w:tcPr>
          <w:p w14:paraId="02655348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7.82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-10.25</w:t>
            </w:r>
          </w:p>
        </w:tc>
        <w:tc>
          <w:tcPr>
            <w:tcW w:w="1074" w:type="dxa"/>
          </w:tcPr>
          <w:p w14:paraId="0438A9E2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0CD9E37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8.16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0.52</w:t>
            </w:r>
          </w:p>
        </w:tc>
        <w:tc>
          <w:tcPr>
            <w:tcW w:w="1623" w:type="dxa"/>
          </w:tcPr>
          <w:p w14:paraId="1DF87569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7.14-9.17</w:t>
            </w:r>
          </w:p>
        </w:tc>
        <w:tc>
          <w:tcPr>
            <w:tcW w:w="1009" w:type="dxa"/>
          </w:tcPr>
          <w:p w14:paraId="5FBD0D45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72B2F7FD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7.74</w:t>
            </w:r>
            <w:r w:rsidRPr="00EF0CD7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0.38</w:t>
            </w:r>
          </w:p>
        </w:tc>
        <w:tc>
          <w:tcPr>
            <w:tcW w:w="1573" w:type="dxa"/>
          </w:tcPr>
          <w:p w14:paraId="56E0A2A4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7.00-8.48</w:t>
            </w:r>
          </w:p>
        </w:tc>
        <w:tc>
          <w:tcPr>
            <w:tcW w:w="797" w:type="dxa"/>
          </w:tcPr>
          <w:p w14:paraId="02CC3FA1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E30C89" w14:paraId="1DDB7F4A" w14:textId="77777777" w:rsidTr="009212FE">
        <w:trPr>
          <w:trHeight w:val="246"/>
        </w:trPr>
        <w:tc>
          <w:tcPr>
            <w:tcW w:w="1563" w:type="dxa"/>
            <w:vMerge w:val="restart"/>
          </w:tcPr>
          <w:p w14:paraId="6C2C9A42" w14:textId="77777777" w:rsidR="00675E8A" w:rsidRPr="00876F2F" w:rsidRDefault="00675E8A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LCQ total score</w:t>
            </w:r>
            <w:r w:rsidRPr="00EF0CD7">
              <w:rPr>
                <w:rFonts w:ascii="Calibri" w:hAnsi="Calibri" w:cs="Calibr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64" w:type="dxa"/>
          </w:tcPr>
          <w:p w14:paraId="0626BA9C" w14:textId="77777777" w:rsidR="00675E8A" w:rsidRPr="00E30C89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Baseline</w:t>
            </w:r>
          </w:p>
        </w:tc>
        <w:tc>
          <w:tcPr>
            <w:tcW w:w="1392" w:type="dxa"/>
          </w:tcPr>
          <w:p w14:paraId="16D1A40D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11.27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0.34</w:t>
            </w:r>
          </w:p>
        </w:tc>
        <w:tc>
          <w:tcPr>
            <w:tcW w:w="1470" w:type="dxa"/>
          </w:tcPr>
          <w:p w14:paraId="038F551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10.60-11.95</w:t>
            </w:r>
          </w:p>
        </w:tc>
        <w:tc>
          <w:tcPr>
            <w:tcW w:w="1074" w:type="dxa"/>
          </w:tcPr>
          <w:p w14:paraId="2CC079C6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6F0C64A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10.93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0.34</w:t>
            </w:r>
          </w:p>
        </w:tc>
        <w:tc>
          <w:tcPr>
            <w:tcW w:w="1623" w:type="dxa"/>
          </w:tcPr>
          <w:p w14:paraId="497EAF64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10.27-11.59</w:t>
            </w:r>
          </w:p>
        </w:tc>
        <w:tc>
          <w:tcPr>
            <w:tcW w:w="1009" w:type="dxa"/>
          </w:tcPr>
          <w:p w14:paraId="1C1B5CE2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60C6FD80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11.50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0.25</w:t>
            </w:r>
          </w:p>
        </w:tc>
        <w:tc>
          <w:tcPr>
            <w:tcW w:w="1573" w:type="dxa"/>
          </w:tcPr>
          <w:p w14:paraId="4CF80891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11.00-12.00</w:t>
            </w:r>
          </w:p>
        </w:tc>
        <w:tc>
          <w:tcPr>
            <w:tcW w:w="797" w:type="dxa"/>
          </w:tcPr>
          <w:p w14:paraId="626D802F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  <w:tr w:rsidR="00675E8A" w:rsidRPr="00E30C89" w14:paraId="229F1935" w14:textId="77777777" w:rsidTr="009212FE">
        <w:trPr>
          <w:trHeight w:val="246"/>
        </w:trPr>
        <w:tc>
          <w:tcPr>
            <w:tcW w:w="1563" w:type="dxa"/>
            <w:vMerge/>
          </w:tcPr>
          <w:p w14:paraId="08AF0929" w14:textId="77777777" w:rsidR="00675E8A" w:rsidRPr="00876F2F" w:rsidRDefault="00675E8A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DFF241D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6-month</w:t>
            </w:r>
          </w:p>
        </w:tc>
        <w:tc>
          <w:tcPr>
            <w:tcW w:w="1392" w:type="dxa"/>
          </w:tcPr>
          <w:p w14:paraId="00194B8C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12.22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0.40</w:t>
            </w:r>
          </w:p>
        </w:tc>
        <w:tc>
          <w:tcPr>
            <w:tcW w:w="1470" w:type="dxa"/>
          </w:tcPr>
          <w:p w14:paraId="6573F99F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11.44-13.00</w:t>
            </w:r>
          </w:p>
        </w:tc>
        <w:tc>
          <w:tcPr>
            <w:tcW w:w="1074" w:type="dxa"/>
          </w:tcPr>
          <w:p w14:paraId="2D3C38B5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337" w:type="dxa"/>
          </w:tcPr>
          <w:p w14:paraId="7A58471A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13.97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0.54</w:t>
            </w:r>
          </w:p>
        </w:tc>
        <w:tc>
          <w:tcPr>
            <w:tcW w:w="1623" w:type="dxa"/>
          </w:tcPr>
          <w:p w14:paraId="27AC97FF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12.91-15.03</w:t>
            </w:r>
          </w:p>
        </w:tc>
        <w:tc>
          <w:tcPr>
            <w:tcW w:w="1009" w:type="dxa"/>
          </w:tcPr>
          <w:p w14:paraId="234FECAD" w14:textId="77777777" w:rsidR="00675E8A" w:rsidRPr="00876F2F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  <w:tc>
          <w:tcPr>
            <w:tcW w:w="1404" w:type="dxa"/>
          </w:tcPr>
          <w:p w14:paraId="4C3776EC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14.02</w:t>
            </w:r>
            <w:r w:rsidRPr="00536AED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0.34</w:t>
            </w:r>
          </w:p>
        </w:tc>
        <w:tc>
          <w:tcPr>
            <w:tcW w:w="1573" w:type="dxa"/>
          </w:tcPr>
          <w:p w14:paraId="06DA1FEB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13.36-14.69</w:t>
            </w:r>
          </w:p>
        </w:tc>
        <w:tc>
          <w:tcPr>
            <w:tcW w:w="797" w:type="dxa"/>
          </w:tcPr>
          <w:p w14:paraId="79072839" w14:textId="77777777" w:rsidR="00675E8A" w:rsidRPr="00EF0CD7" w:rsidRDefault="00675E8A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&lt;0.001</w:t>
            </w:r>
          </w:p>
        </w:tc>
      </w:tr>
    </w:tbl>
    <w:p w14:paraId="4C96BB87" w14:textId="77777777" w:rsidR="00675E8A" w:rsidRDefault="00675E8A" w:rsidP="00675E8A">
      <w:pPr>
        <w:spacing w:after="0" w:line="480" w:lineRule="auto"/>
        <w:ind w:leftChars="-283" w:left="-566"/>
        <w:rPr>
          <w:rFonts w:ascii="Calibri" w:hAnsi="Calibri" w:cs="Calibri"/>
          <w:szCs w:val="20"/>
        </w:rPr>
      </w:pPr>
      <w:r w:rsidRPr="00EF0CD7">
        <w:rPr>
          <w:rFonts w:ascii="Calibri" w:hAnsi="Calibri" w:cs="Calibri"/>
          <w:szCs w:val="20"/>
          <w:vertAlign w:val="superscript"/>
        </w:rPr>
        <w:t>a</w:t>
      </w:r>
      <w:r w:rsidRPr="00EF0CD7">
        <w:rPr>
          <w:rFonts w:ascii="Calibri" w:hAnsi="Calibri" w:cs="Calibri"/>
          <w:szCs w:val="20"/>
        </w:rPr>
        <w:t>n=397, data on 8 patients were missing. Adjusted for age and</w:t>
      </w:r>
      <w:r>
        <w:rPr>
          <w:rFonts w:ascii="Calibri" w:hAnsi="Calibri" w:cs="Calibri"/>
          <w:szCs w:val="20"/>
        </w:rPr>
        <w:t xml:space="preserve"> body mass index</w:t>
      </w:r>
    </w:p>
    <w:p w14:paraId="4DA50980" w14:textId="77777777" w:rsidR="00675E8A" w:rsidRDefault="00675E8A" w:rsidP="00675E8A">
      <w:pPr>
        <w:spacing w:after="0" w:line="480" w:lineRule="auto"/>
        <w:ind w:leftChars="-283" w:left="-566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  <w:vertAlign w:val="superscript"/>
        </w:rPr>
        <w:t>b</w:t>
      </w:r>
      <w:r>
        <w:rPr>
          <w:rFonts w:ascii="Calibri" w:hAnsi="Calibri" w:cs="Calibri"/>
          <w:szCs w:val="20"/>
        </w:rPr>
        <w:t>n=393, data on 10</w:t>
      </w:r>
      <w:r w:rsidRPr="00EF0CD7">
        <w:rPr>
          <w:rFonts w:ascii="Calibri" w:hAnsi="Calibri" w:cs="Calibri"/>
          <w:szCs w:val="20"/>
        </w:rPr>
        <w:t xml:space="preserve"> patients we</w:t>
      </w:r>
      <w:r>
        <w:rPr>
          <w:rFonts w:ascii="Calibri" w:hAnsi="Calibri" w:cs="Calibri"/>
          <w:szCs w:val="20"/>
        </w:rPr>
        <w:t>re missing. Adjusted for age, body mass index and cough VAS score</w:t>
      </w:r>
    </w:p>
    <w:p w14:paraId="4F6A5D13" w14:textId="77777777" w:rsidR="00675E8A" w:rsidRPr="00DD5DBE" w:rsidRDefault="00675E8A" w:rsidP="00675E8A">
      <w:pPr>
        <w:spacing w:after="0" w:line="480" w:lineRule="auto"/>
        <w:ind w:leftChars="-283" w:left="-566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szCs w:val="20"/>
          <w:vertAlign w:val="superscript"/>
        </w:rPr>
        <w:lastRenderedPageBreak/>
        <w:t>c</w:t>
      </w:r>
      <w:r>
        <w:rPr>
          <w:rFonts w:ascii="Calibri" w:hAnsi="Calibri" w:cs="Calibri"/>
          <w:szCs w:val="20"/>
        </w:rPr>
        <w:t>n=390, data on 11</w:t>
      </w:r>
      <w:r w:rsidRPr="00EF0CD7">
        <w:rPr>
          <w:rFonts w:ascii="Calibri" w:hAnsi="Calibri" w:cs="Calibri"/>
          <w:szCs w:val="20"/>
        </w:rPr>
        <w:t xml:space="preserve"> patients we</w:t>
      </w:r>
      <w:r>
        <w:rPr>
          <w:rFonts w:ascii="Calibri" w:hAnsi="Calibri" w:cs="Calibri"/>
          <w:szCs w:val="20"/>
        </w:rPr>
        <w:t>re missing. Adjusted for age, body mass index and cough VAS score</w:t>
      </w:r>
    </w:p>
    <w:p w14:paraId="3E81791F" w14:textId="77777777" w:rsidR="00675E8A" w:rsidRDefault="00675E8A" w:rsidP="00675E8A">
      <w:pPr>
        <w:spacing w:after="0" w:line="480" w:lineRule="auto"/>
        <w:ind w:leftChars="-283" w:left="-566" w:rightChars="-448" w:right="-896"/>
        <w:rPr>
          <w:rFonts w:ascii="Calibri" w:hAnsi="Calibri" w:cs="Calibri"/>
          <w:szCs w:val="20"/>
        </w:rPr>
      </w:pPr>
      <w:r w:rsidRPr="00CE279F">
        <w:rPr>
          <w:rFonts w:ascii="Calibri" w:hAnsi="Calibri" w:cs="Calibri"/>
          <w:szCs w:val="20"/>
        </w:rPr>
        <w:t xml:space="preserve">UI, urinary incontinence; </w:t>
      </w:r>
      <w:r>
        <w:rPr>
          <w:rFonts w:ascii="Calibri" w:hAnsi="Calibri" w:cs="Calibri"/>
          <w:szCs w:val="20"/>
        </w:rPr>
        <w:t>SE, standard error; CI, confidence inter</w:t>
      </w:r>
      <w:r>
        <w:rPr>
          <w:rFonts w:ascii="Calibri" w:hAnsi="Calibri" w:cs="Calibri" w:hint="eastAsia"/>
          <w:szCs w:val="20"/>
        </w:rPr>
        <w:t>v</w:t>
      </w:r>
      <w:r>
        <w:rPr>
          <w:rFonts w:ascii="Calibri" w:hAnsi="Calibri" w:cs="Calibri"/>
          <w:szCs w:val="20"/>
        </w:rPr>
        <w:t xml:space="preserve">al; </w:t>
      </w:r>
      <w:r w:rsidRPr="00CE279F">
        <w:rPr>
          <w:rFonts w:ascii="Calibri" w:hAnsi="Calibri" w:cs="Calibri"/>
          <w:szCs w:val="20"/>
        </w:rPr>
        <w:t>VAS, visual analog scale; CHQ, Cough Hypersensitivity Questionnaire; LCQ, Leicester Cough Questionnaire</w:t>
      </w:r>
    </w:p>
    <w:p w14:paraId="08105E3A" w14:textId="77777777" w:rsidR="00675E8A" w:rsidRDefault="00675E8A" w:rsidP="00675E8A">
      <w:pPr>
        <w:spacing w:after="0" w:line="480" w:lineRule="auto"/>
        <w:ind w:leftChars="-283" w:left="-566" w:rightChars="-448" w:right="-896"/>
        <w:rPr>
          <w:rFonts w:ascii="Calibri" w:hAnsi="Calibri" w:cs="Calibri"/>
          <w:szCs w:val="20"/>
        </w:rPr>
      </w:pPr>
    </w:p>
    <w:p w14:paraId="76FB80E1" w14:textId="77777777" w:rsidR="00675E8A" w:rsidRDefault="00675E8A" w:rsidP="00675E8A">
      <w:pPr>
        <w:spacing w:after="0" w:line="480" w:lineRule="auto"/>
        <w:ind w:leftChars="-283" w:left="-566" w:rightChars="-448" w:right="-896"/>
        <w:rPr>
          <w:rFonts w:ascii="Calibri" w:hAnsi="Calibri" w:cs="Calibri"/>
          <w:szCs w:val="20"/>
        </w:rPr>
      </w:pPr>
    </w:p>
    <w:p w14:paraId="298C1F37" w14:textId="77777777" w:rsidR="00675E8A" w:rsidRDefault="00675E8A" w:rsidP="00675E8A">
      <w:pPr>
        <w:spacing w:after="0" w:line="480" w:lineRule="auto"/>
        <w:ind w:rightChars="-448" w:right="-896"/>
        <w:rPr>
          <w:rFonts w:ascii="Calibri" w:eastAsia="Malgun Gothic" w:hAnsi="Calibri" w:cs="Calibri"/>
          <w:szCs w:val="20"/>
        </w:rPr>
        <w:sectPr w:rsidR="00675E8A" w:rsidSect="00675E8A">
          <w:pgSz w:w="16838" w:h="11906" w:orient="landscape" w:code="9"/>
          <w:pgMar w:top="1440" w:right="1701" w:bottom="1440" w:left="1440" w:header="851" w:footer="992" w:gutter="0"/>
          <w:cols w:space="425"/>
          <w:docGrid w:linePitch="360"/>
        </w:sectPr>
      </w:pPr>
    </w:p>
    <w:p w14:paraId="7F9654F9" w14:textId="77777777" w:rsidR="00675E8A" w:rsidRPr="008033CB" w:rsidRDefault="00675E8A" w:rsidP="00675E8A">
      <w:pPr>
        <w:spacing w:line="480" w:lineRule="auto"/>
        <w:ind w:leftChars="-71" w:left="-142" w:rightChars="-236" w:right="-472"/>
        <w:contextualSpacing/>
        <w:rPr>
          <w:rFonts w:ascii="Calibri" w:hAnsi="Calibri" w:cs="Calibri"/>
          <w:sz w:val="24"/>
        </w:rPr>
      </w:pPr>
      <w:r w:rsidRPr="008033CB">
        <w:rPr>
          <w:rFonts w:ascii="Calibri" w:hAnsi="Calibri" w:cs="Calibri"/>
          <w:b/>
          <w:sz w:val="24"/>
        </w:rPr>
        <w:lastRenderedPageBreak/>
        <w:t>Supplementary Figure 1.</w:t>
      </w:r>
      <w:r w:rsidRPr="008033CB">
        <w:rPr>
          <w:rFonts w:ascii="Calibri" w:hAnsi="Calibri" w:cs="Calibri"/>
          <w:sz w:val="24"/>
        </w:rPr>
        <w:t xml:space="preserve"> Histogram and tertile (T) ranges of cough visual analog scale (VAS) scores at baseline and 6-month follow-up</w:t>
      </w:r>
      <w:r>
        <w:rPr>
          <w:rFonts w:ascii="Calibri" w:hAnsi="Calibri" w:cs="Calibri" w:hint="eastAsia"/>
          <w:sz w:val="24"/>
        </w:rPr>
        <w:t xml:space="preserve">. </w:t>
      </w:r>
      <w:r w:rsidRPr="00F87600">
        <w:rPr>
          <w:rFonts w:ascii="Calibri" w:hAnsi="Calibri" w:cs="Calibri"/>
          <w:sz w:val="24"/>
        </w:rPr>
        <w:t>Baseline T1: 0≤VAS&lt;50, T2: 50 ≤VAS&lt;70, T3: 70≤VAS≤100</w:t>
      </w:r>
      <w:r>
        <w:rPr>
          <w:rFonts w:ascii="Calibri" w:hAnsi="Calibri" w:cs="Calibri"/>
          <w:sz w:val="24"/>
        </w:rPr>
        <w:t xml:space="preserve">, </w:t>
      </w:r>
      <w:r w:rsidRPr="00F87600">
        <w:rPr>
          <w:rFonts w:ascii="Calibri" w:hAnsi="Calibri" w:cs="Calibri"/>
          <w:sz w:val="24"/>
        </w:rPr>
        <w:t>Six-month T1: 0≤VAS&lt;20, T2: 20 ≤VAS&lt;40, T3: 40≤VAS≤100</w:t>
      </w:r>
      <w:r w:rsidRPr="00CF1E8E">
        <w:rPr>
          <w:rFonts w:ascii="Calibri" w:hAnsi="Calibri" w:cs="Calibri"/>
          <w:sz w:val="24"/>
          <w:szCs w:val="24"/>
        </w:rPr>
        <w:fldChar w:fldCharType="begin"/>
      </w:r>
      <w:r w:rsidRPr="00CF1E8E">
        <w:rPr>
          <w:rFonts w:ascii="Calibri" w:hAnsi="Calibri" w:cs="Calibri"/>
          <w:sz w:val="24"/>
          <w:szCs w:val="24"/>
        </w:rPr>
        <w:instrText xml:space="preserve"> ADDIN </w:instrText>
      </w:r>
      <w:r w:rsidRPr="00CF1E8E">
        <w:rPr>
          <w:rFonts w:ascii="Calibri" w:hAnsi="Calibri" w:cs="Calibri"/>
          <w:sz w:val="24"/>
          <w:szCs w:val="24"/>
        </w:rPr>
        <w:fldChar w:fldCharType="end"/>
      </w:r>
      <w:r w:rsidRPr="00CF1E8E">
        <w:rPr>
          <w:rFonts w:ascii="Calibri" w:hAnsi="Calibri" w:cs="Calibri"/>
          <w:sz w:val="24"/>
          <w:szCs w:val="24"/>
        </w:rPr>
        <w:fldChar w:fldCharType="begin"/>
      </w:r>
      <w:r w:rsidRPr="00CF1E8E">
        <w:rPr>
          <w:rFonts w:ascii="Calibri" w:hAnsi="Calibri" w:cs="Calibri"/>
          <w:sz w:val="24"/>
          <w:szCs w:val="24"/>
        </w:rPr>
        <w:instrText xml:space="preserve"> ADDIN </w:instrText>
      </w:r>
      <w:r w:rsidRPr="00CF1E8E">
        <w:rPr>
          <w:rFonts w:ascii="Calibri" w:hAnsi="Calibri" w:cs="Calibri"/>
          <w:sz w:val="24"/>
          <w:szCs w:val="24"/>
        </w:rPr>
        <w:fldChar w:fldCharType="end"/>
      </w:r>
    </w:p>
    <w:p w14:paraId="4546C60C" w14:textId="77777777" w:rsidR="00675E8A" w:rsidRPr="002B3066" w:rsidRDefault="00675E8A" w:rsidP="00675E8A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noProof/>
          <w:sz w:val="24"/>
          <w:szCs w:val="24"/>
        </w:rPr>
        <w:drawing>
          <wp:inline distT="0" distB="0" distL="0" distR="0" wp14:anchorId="4728A249" wp14:editId="63D3DECA">
            <wp:extent cx="6048632" cy="2034540"/>
            <wp:effectExtent l="0" t="0" r="9525" b="3810"/>
            <wp:docPr id="13055512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5120" name="그림 130555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521" cy="20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38CC" w14:textId="36DD535D" w:rsidR="00E023F9" w:rsidRDefault="00675E8A">
      <w:r>
        <w:t>f</w:t>
      </w:r>
    </w:p>
    <w:sectPr w:rsidR="00E023F9" w:rsidSect="00675E8A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8A"/>
    <w:rsid w:val="000C4033"/>
    <w:rsid w:val="00173ED8"/>
    <w:rsid w:val="004B42CB"/>
    <w:rsid w:val="005F2B46"/>
    <w:rsid w:val="00675E8A"/>
    <w:rsid w:val="006E1731"/>
    <w:rsid w:val="00866D74"/>
    <w:rsid w:val="00882A73"/>
    <w:rsid w:val="0095305D"/>
    <w:rsid w:val="00B260B7"/>
    <w:rsid w:val="00B85331"/>
    <w:rsid w:val="00DE7E69"/>
    <w:rsid w:val="00E023F9"/>
    <w:rsid w:val="00E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5E55"/>
  <w15:chartTrackingRefBased/>
  <w15:docId w15:val="{774AB136-BD38-4726-B094-36F27DC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8A"/>
    <w:pPr>
      <w:widowControl w:val="0"/>
      <w:wordWrap w:val="0"/>
      <w:autoSpaceDE w:val="0"/>
      <w:autoSpaceDN w:val="0"/>
      <w:spacing w:line="259" w:lineRule="auto"/>
      <w:jc w:val="both"/>
    </w:pPr>
    <w:rPr>
      <w:rFonts w:eastAsiaTheme="minorEastAsia"/>
      <w:sz w:val="20"/>
      <w:szCs w:val="22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E8A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8A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8A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8A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8A"/>
    <w:pPr>
      <w:widowControl/>
      <w:wordWrap/>
      <w:autoSpaceDE/>
      <w:autoSpaceDN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5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8A"/>
    <w:pPr>
      <w:widowControl/>
      <w:wordWrap/>
      <w:autoSpaceDE/>
      <w:autoSpaceDN/>
      <w:spacing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5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E8A"/>
    <w:pPr>
      <w:spacing w:after="0" w:line="240" w:lineRule="auto"/>
      <w:jc w:val="both"/>
    </w:pPr>
    <w:rPr>
      <w:rFonts w:eastAsiaTheme="minorEastAsia"/>
      <w:sz w:val="20"/>
      <w:szCs w:val="22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2026-05-27T11:39:00Z</dcterms:created>
  <dcterms:modified xsi:type="dcterms:W3CDTF">2026-05-27T11:39:00Z</dcterms:modified>
</cp:coreProperties>
</file>