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904FD" w14:textId="587B55AA" w:rsidR="007F1885" w:rsidRPr="007F1885" w:rsidRDefault="007F1885" w:rsidP="007F1885">
      <w:pPr>
        <w:spacing w:line="480" w:lineRule="auto"/>
        <w:rPr>
          <w:rFonts w:ascii="Times New Roman" w:hAnsi="Times New Roman" w:cs="Times New Roman"/>
        </w:rPr>
      </w:pPr>
      <w:r w:rsidRPr="007F1885">
        <w:rPr>
          <w:rFonts w:ascii="Times New Roman" w:hAnsi="Times New Roman" w:cs="Times New Roman"/>
        </w:rPr>
        <w:t>Supplementary Content</w:t>
      </w:r>
    </w:p>
    <w:p w14:paraId="4D51204C" w14:textId="77777777" w:rsidR="007F1885" w:rsidRPr="007F1885" w:rsidRDefault="007F1885" w:rsidP="007F1885">
      <w:pPr>
        <w:spacing w:line="480" w:lineRule="auto"/>
        <w:rPr>
          <w:rFonts w:ascii="Times New Roman" w:hAnsi="Times New Roman" w:cs="Times New Roman"/>
        </w:rPr>
      </w:pPr>
      <w:r w:rsidRPr="007F1885">
        <w:rPr>
          <w:rFonts w:ascii="Times New Roman" w:hAnsi="Times New Roman" w:cs="Times New Roman"/>
        </w:rPr>
        <w:t>Manuscript Title: Age-Stratified Audiometric Profiling to Guide Management of Vestibular Schwannoma</w:t>
      </w:r>
    </w:p>
    <w:p w14:paraId="6E0859E3" w14:textId="77777777" w:rsidR="007F1885" w:rsidRPr="00E50360" w:rsidRDefault="007F1885" w:rsidP="007F1885">
      <w:pPr>
        <w:widowControl/>
        <w:spacing w:line="480" w:lineRule="auto"/>
        <w:rPr>
          <w:rFonts w:ascii="Times New Roman" w:hAnsi="Times New Roman" w:cs="Times New Roman"/>
        </w:rPr>
      </w:pPr>
      <w:r w:rsidRPr="00E50360">
        <w:rPr>
          <w:rFonts w:ascii="Times New Roman" w:hAnsi="Times New Roman" w:cs="Times New Roman"/>
        </w:rPr>
        <w:t xml:space="preserve">Rong Wang1#, </w:t>
      </w:r>
      <w:proofErr w:type="spellStart"/>
      <w:r w:rsidRPr="00E50360">
        <w:rPr>
          <w:rFonts w:ascii="Times New Roman" w:hAnsi="Times New Roman" w:cs="Times New Roman"/>
        </w:rPr>
        <w:t>Qiujing</w:t>
      </w:r>
      <w:proofErr w:type="spellEnd"/>
      <w:r w:rsidRPr="00E50360">
        <w:rPr>
          <w:rFonts w:ascii="Times New Roman" w:hAnsi="Times New Roman" w:cs="Times New Roman"/>
        </w:rPr>
        <w:t xml:space="preserve"> Zhang1#, </w:t>
      </w:r>
      <w:proofErr w:type="spellStart"/>
      <w:r w:rsidRPr="00E50360">
        <w:rPr>
          <w:rFonts w:ascii="Times New Roman" w:hAnsi="Times New Roman" w:cs="Times New Roman"/>
        </w:rPr>
        <w:t>Tianxing</w:t>
      </w:r>
      <w:proofErr w:type="spellEnd"/>
      <w:r w:rsidRPr="00E50360">
        <w:rPr>
          <w:rFonts w:ascii="Times New Roman" w:hAnsi="Times New Roman" w:cs="Times New Roman"/>
        </w:rPr>
        <w:t xml:space="preserve"> Zhang1, Wenxi Qiu1, </w:t>
      </w:r>
      <w:proofErr w:type="spellStart"/>
      <w:r w:rsidRPr="00E50360">
        <w:rPr>
          <w:rFonts w:ascii="Times New Roman" w:hAnsi="Times New Roman" w:cs="Times New Roman"/>
        </w:rPr>
        <w:t>Xiedong</w:t>
      </w:r>
      <w:proofErr w:type="spellEnd"/>
      <w:r w:rsidRPr="00E50360">
        <w:rPr>
          <w:rFonts w:ascii="Times New Roman" w:hAnsi="Times New Roman" w:cs="Times New Roman"/>
        </w:rPr>
        <w:t xml:space="preserve"> Wu1, Yang Zhang1, Weidong Shen1, </w:t>
      </w:r>
      <w:proofErr w:type="spellStart"/>
      <w:r w:rsidRPr="00E50360">
        <w:rPr>
          <w:rFonts w:ascii="Times New Roman" w:hAnsi="Times New Roman" w:cs="Times New Roman"/>
        </w:rPr>
        <w:t>Guojian</w:t>
      </w:r>
      <w:proofErr w:type="spellEnd"/>
      <w:r w:rsidRPr="00E50360">
        <w:rPr>
          <w:rFonts w:ascii="Times New Roman" w:hAnsi="Times New Roman" w:cs="Times New Roman"/>
        </w:rPr>
        <w:t xml:space="preserve"> Wang1</w:t>
      </w:r>
      <w:r w:rsidRPr="00E50360">
        <w:rPr>
          <w:rFonts w:ascii="Times New Roman" w:hAnsi="Times New Roman" w:cs="Times New Roman"/>
          <w:i/>
          <w:iCs/>
        </w:rPr>
        <w:t>,</w:t>
      </w:r>
      <w:r w:rsidRPr="00E50360">
        <w:rPr>
          <w:rFonts w:ascii="Times New Roman" w:hAnsi="Times New Roman" w:cs="Times New Roman"/>
        </w:rPr>
        <w:t xml:space="preserve"> Dongyi Han1</w:t>
      </w:r>
    </w:p>
    <w:p w14:paraId="516D3BFF" w14:textId="77777777" w:rsidR="007F1885" w:rsidRPr="00E50360" w:rsidRDefault="007F1885" w:rsidP="007F1885">
      <w:pPr>
        <w:widowControl/>
        <w:spacing w:line="480" w:lineRule="auto"/>
        <w:rPr>
          <w:rFonts w:ascii="Times New Roman" w:hAnsi="Times New Roman" w:cs="Times New Roman"/>
        </w:rPr>
      </w:pPr>
      <w:r w:rsidRPr="00E50360">
        <w:rPr>
          <w:rFonts w:ascii="Times New Roman" w:hAnsi="Times New Roman" w:cs="Times New Roman"/>
        </w:rPr>
        <w:t>1 Senior Department of Otolaryngology Head and Neck Surgery, the First Medical Center of Chinese PLA General Hospital, National Clinical Research Center for Otolaryngologic Diseases, State Key Laboratory of Hearing and Balance Science, Beijing 100853, China</w:t>
      </w:r>
    </w:p>
    <w:p w14:paraId="66A37A14" w14:textId="77777777" w:rsidR="007F1885" w:rsidRPr="003E3DC5" w:rsidRDefault="007F1885" w:rsidP="007F1885">
      <w:pPr>
        <w:widowControl/>
        <w:spacing w:line="480" w:lineRule="auto"/>
        <w:rPr>
          <w:rFonts w:ascii="Times New Roman" w:hAnsi="Times New Roman" w:cs="Times New Roman"/>
        </w:rPr>
      </w:pPr>
      <w:r>
        <w:rPr>
          <w:rFonts w:ascii="Times New Roman" w:hAnsi="Times New Roman" w:cs="Times New Roman" w:hint="eastAsia"/>
        </w:rPr>
        <w:t>#</w:t>
      </w:r>
      <w:r w:rsidRPr="00E50360">
        <w:rPr>
          <w:rFonts w:ascii="Times New Roman" w:hAnsi="Times New Roman" w:cs="Times New Roman" w:hint="eastAsia"/>
        </w:rPr>
        <w:t xml:space="preserve">Rong Wang and </w:t>
      </w:r>
      <w:proofErr w:type="spellStart"/>
      <w:r w:rsidRPr="00E50360">
        <w:rPr>
          <w:rFonts w:ascii="Times New Roman" w:hAnsi="Times New Roman" w:cs="Times New Roman" w:hint="eastAsia"/>
        </w:rPr>
        <w:t>Qiujing</w:t>
      </w:r>
      <w:proofErr w:type="spellEnd"/>
      <w:r w:rsidRPr="00E50360">
        <w:rPr>
          <w:rFonts w:ascii="Times New Roman" w:hAnsi="Times New Roman" w:cs="Times New Roman" w:hint="eastAsia"/>
        </w:rPr>
        <w:t xml:space="preserve"> Zhang are co</w:t>
      </w:r>
      <w:r w:rsidRPr="00E50360">
        <w:rPr>
          <w:rFonts w:ascii="Times New Roman" w:hAnsi="Times New Roman" w:cs="Times New Roman" w:hint="eastAsia"/>
        </w:rPr>
        <w:t>–</w:t>
      </w:r>
      <w:r w:rsidRPr="00E50360">
        <w:rPr>
          <w:rFonts w:ascii="Times New Roman" w:hAnsi="Times New Roman" w:cs="Times New Roman" w:hint="eastAsia"/>
        </w:rPr>
        <w:t>first authors</w:t>
      </w:r>
      <w:r w:rsidRPr="00E50360" w:rsidDel="00E50360">
        <w:rPr>
          <w:rFonts w:ascii="Times New Roman" w:hAnsi="Times New Roman" w:cs="Times New Roman"/>
        </w:rPr>
        <w:t xml:space="preserve"> </w:t>
      </w:r>
    </w:p>
    <w:p w14:paraId="04EA9ADA" w14:textId="2398D234" w:rsidR="007F1885" w:rsidRPr="007F1885" w:rsidRDefault="007F1885" w:rsidP="007F1885">
      <w:pPr>
        <w:widowControl/>
        <w:spacing w:line="480" w:lineRule="auto"/>
        <w:rPr>
          <w:rFonts w:ascii="Times New Roman" w:hAnsi="Times New Roman" w:cs="Times New Roman"/>
        </w:rPr>
      </w:pPr>
      <w:r w:rsidRPr="007F1885">
        <w:rPr>
          <w:rFonts w:ascii="Times New Roman" w:hAnsi="Times New Roman" w:cs="Times New Roman"/>
        </w:rPr>
        <w:t>Corresponding Authors:</w:t>
      </w:r>
      <w:r w:rsidRPr="007F1885">
        <w:rPr>
          <w:rFonts w:ascii="Times New Roman" w:hAnsi="Times New Roman" w:cs="Times New Roman"/>
        </w:rPr>
        <w:br/>
      </w:r>
      <w:proofErr w:type="spellStart"/>
      <w:r w:rsidRPr="007F1885">
        <w:rPr>
          <w:rFonts w:ascii="Times New Roman" w:hAnsi="Times New Roman" w:cs="Times New Roman"/>
        </w:rPr>
        <w:t>Guojian</w:t>
      </w:r>
      <w:proofErr w:type="spellEnd"/>
      <w:r w:rsidRPr="007F1885">
        <w:rPr>
          <w:rFonts w:ascii="Times New Roman" w:hAnsi="Times New Roman" w:cs="Times New Roman"/>
        </w:rPr>
        <w:t xml:space="preserve"> Wang (</w:t>
      </w:r>
      <w:hyperlink r:id="rId6" w:history="1">
        <w:r w:rsidRPr="007F1885">
          <w:rPr>
            <w:rStyle w:val="ae"/>
            <w:rFonts w:ascii="Times New Roman" w:hAnsi="Times New Roman" w:cs="Times New Roman"/>
          </w:rPr>
          <w:t>wjcmu@163.com</w:t>
        </w:r>
      </w:hyperlink>
      <w:r w:rsidRPr="007F1885">
        <w:rPr>
          <w:rFonts w:ascii="Times New Roman" w:hAnsi="Times New Roman" w:cs="Times New Roman"/>
        </w:rPr>
        <w:t>)</w:t>
      </w:r>
      <w:r w:rsidRPr="007F1885">
        <w:rPr>
          <w:rFonts w:ascii="Times New Roman" w:hAnsi="Times New Roman" w:cs="Times New Roman"/>
        </w:rPr>
        <w:br/>
        <w:t>Dongyi Han (</w:t>
      </w:r>
      <w:r w:rsidRPr="00250048">
        <w:rPr>
          <w:rFonts w:ascii="Times New Roman" w:hAnsi="Times New Roman" w:cs="Times New Roman" w:hint="eastAsia"/>
        </w:rPr>
        <w:t>hdy30113426157691@163.com</w:t>
      </w:r>
      <w:r w:rsidRPr="007F1885">
        <w:rPr>
          <w:rFonts w:ascii="Times New Roman" w:hAnsi="Times New Roman" w:cs="Times New Roman"/>
        </w:rPr>
        <w:t>)</w:t>
      </w:r>
    </w:p>
    <w:p w14:paraId="2B88530E" w14:textId="6F0D7A62" w:rsidR="007F1885" w:rsidRDefault="007F1885">
      <w:pPr>
        <w:widowControl/>
        <w:rPr>
          <w:rFonts w:ascii="Times New Roman" w:hAnsi="Times New Roman" w:cs="Times New Roman"/>
        </w:rPr>
      </w:pPr>
      <w:r>
        <w:rPr>
          <w:rFonts w:ascii="Times New Roman" w:hAnsi="Times New Roman" w:cs="Times New Roman"/>
        </w:rPr>
        <w:br w:type="page"/>
      </w:r>
    </w:p>
    <w:p w14:paraId="4F82F0D7" w14:textId="27E7161B" w:rsidR="00974EE6" w:rsidRDefault="00974EE6" w:rsidP="00974EE6">
      <w:pPr>
        <w:spacing w:line="480" w:lineRule="auto"/>
        <w:rPr>
          <w:rFonts w:ascii="Times New Roman" w:hAnsi="Times New Roman" w:cs="Times New Roman"/>
          <w:b/>
          <w:bCs/>
        </w:rPr>
      </w:pPr>
      <w:r>
        <w:rPr>
          <w:rFonts w:ascii="Times New Roman" w:hAnsi="Times New Roman" w:cs="Times New Roman"/>
          <w:b/>
          <w:bCs/>
        </w:rPr>
        <w:lastRenderedPageBreak/>
        <w:t>Figure legends</w:t>
      </w:r>
    </w:p>
    <w:p w14:paraId="7E9B0C8C" w14:textId="06D071B5" w:rsidR="00974EE6" w:rsidRDefault="00974EE6" w:rsidP="00974EE6">
      <w:pPr>
        <w:spacing w:line="480" w:lineRule="auto"/>
        <w:rPr>
          <w:rFonts w:ascii="Times New Roman" w:hAnsi="Times New Roman" w:cs="Times New Roman"/>
        </w:rPr>
      </w:pPr>
      <w:r w:rsidRPr="00F82873">
        <w:rPr>
          <w:rFonts w:ascii="Times New Roman" w:hAnsi="Times New Roman" w:cs="Times New Roman" w:hint="eastAsia"/>
          <w:b/>
          <w:bCs/>
        </w:rPr>
        <w:t>Supplementary Figure 1</w:t>
      </w:r>
      <w:r w:rsidRPr="00974EE6">
        <w:rPr>
          <w:rFonts w:ascii="Times New Roman" w:hAnsi="Times New Roman" w:cs="Times New Roman" w:hint="eastAsia"/>
        </w:rPr>
        <w:t>. Flowchart of Study Participant Selection and Age Stratification</w:t>
      </w:r>
    </w:p>
    <w:p w14:paraId="48A28EE2" w14:textId="64B82E80" w:rsidR="00974EE6" w:rsidRDefault="00974EE6" w:rsidP="00974EE6">
      <w:pPr>
        <w:spacing w:line="480" w:lineRule="auto"/>
        <w:rPr>
          <w:rFonts w:ascii="Times New Roman" w:hAnsi="Times New Roman" w:cs="Times New Roman"/>
        </w:rPr>
      </w:pPr>
      <w:r w:rsidRPr="00974EE6">
        <w:rPr>
          <w:rFonts w:ascii="Times New Roman" w:hAnsi="Times New Roman" w:cs="Times New Roman" w:hint="eastAsia"/>
        </w:rPr>
        <w:t>This diagram outlines the participant selection process for a comparative analysis. From an initial cohort of 903 patients with retrievable data, 198 were excluded based on predefined criteria encompassing incomplete key audiometric or electrophysiological assessments. The final analytic sample comprised 705 patients with complete clinical profiles, who were subsequently stratified into four age groups (&lt;40, 40</w:t>
      </w:r>
      <w:r w:rsidRPr="00974EE6">
        <w:rPr>
          <w:rFonts w:ascii="Times New Roman" w:hAnsi="Times New Roman" w:cs="Times New Roman" w:hint="eastAsia"/>
        </w:rPr>
        <w:t>–</w:t>
      </w:r>
      <w:r w:rsidRPr="00974EE6">
        <w:rPr>
          <w:rFonts w:ascii="Times New Roman" w:hAnsi="Times New Roman" w:cs="Times New Roman" w:hint="eastAsia"/>
        </w:rPr>
        <w:t>49, 50</w:t>
      </w:r>
      <w:r w:rsidRPr="00974EE6">
        <w:rPr>
          <w:rFonts w:ascii="Times New Roman" w:hAnsi="Times New Roman" w:cs="Times New Roman" w:hint="eastAsia"/>
        </w:rPr>
        <w:t>–</w:t>
      </w:r>
      <w:r w:rsidRPr="00974EE6">
        <w:rPr>
          <w:rFonts w:ascii="Times New Roman" w:hAnsi="Times New Roman" w:cs="Times New Roman" w:hint="eastAsia"/>
        </w:rPr>
        <w:t xml:space="preserve">59, and </w:t>
      </w:r>
      <w:r w:rsidRPr="00974EE6">
        <w:rPr>
          <w:rFonts w:ascii="Times New Roman" w:hAnsi="Times New Roman" w:cs="Times New Roman" w:hint="eastAsia"/>
        </w:rPr>
        <w:t>≥</w:t>
      </w:r>
      <w:r w:rsidRPr="00974EE6">
        <w:rPr>
          <w:rFonts w:ascii="Times New Roman" w:hAnsi="Times New Roman" w:cs="Times New Roman" w:hint="eastAsia"/>
        </w:rPr>
        <w:t>60 years) for comparison.</w:t>
      </w:r>
    </w:p>
    <w:p w14:paraId="100C4861" w14:textId="77777777" w:rsidR="00974EE6" w:rsidRDefault="00974EE6" w:rsidP="00974EE6">
      <w:pPr>
        <w:spacing w:line="480" w:lineRule="auto"/>
        <w:rPr>
          <w:rFonts w:ascii="Times New Roman" w:hAnsi="Times New Roman" w:cs="Times New Roman"/>
          <w:b/>
          <w:bCs/>
        </w:rPr>
      </w:pPr>
    </w:p>
    <w:p w14:paraId="56198076" w14:textId="6F6CB943" w:rsidR="00974EE6" w:rsidRPr="00974EE6" w:rsidRDefault="00974EE6" w:rsidP="00974EE6">
      <w:pPr>
        <w:spacing w:line="480" w:lineRule="auto"/>
        <w:rPr>
          <w:rFonts w:ascii="Times New Roman" w:hAnsi="Times New Roman" w:cs="Times New Roman"/>
        </w:rPr>
      </w:pPr>
      <w:r>
        <w:rPr>
          <w:rFonts w:ascii="Times New Roman" w:hAnsi="Times New Roman" w:cs="Times New Roman"/>
          <w:b/>
          <w:bCs/>
        </w:rPr>
        <w:t>Table</w:t>
      </w:r>
    </w:p>
    <w:p w14:paraId="555568C4" w14:textId="0671C03A" w:rsidR="00974EE6" w:rsidRPr="00541A24" w:rsidRDefault="00F82873" w:rsidP="00974EE6">
      <w:pPr>
        <w:spacing w:line="480" w:lineRule="auto"/>
        <w:rPr>
          <w:rFonts w:ascii="Times New Roman" w:hAnsi="Times New Roman" w:cs="Times New Roman"/>
        </w:rPr>
      </w:pPr>
      <w:r w:rsidRPr="00F82873">
        <w:rPr>
          <w:rFonts w:ascii="Times New Roman" w:hAnsi="Times New Roman" w:cs="Times New Roman"/>
          <w:b/>
          <w:bCs/>
        </w:rPr>
        <w:t>Supplemental Table</w:t>
      </w:r>
      <w:r>
        <w:rPr>
          <w:rFonts w:ascii="Times New Roman" w:hAnsi="Times New Roman" w:cs="Times New Roman" w:hint="eastAsia"/>
          <w:b/>
          <w:bCs/>
        </w:rPr>
        <w:t xml:space="preserve"> 1</w:t>
      </w:r>
      <w:r w:rsidR="00974EE6" w:rsidRPr="009F48C9">
        <w:rPr>
          <w:rFonts w:ascii="Times New Roman" w:hAnsi="Times New Roman" w:cs="Times New Roman"/>
          <w:b/>
          <w:bCs/>
        </w:rPr>
        <w:t>.</w:t>
      </w:r>
      <w:r w:rsidR="00974EE6" w:rsidRPr="00C07519">
        <w:rPr>
          <w:rFonts w:ascii="Times New Roman" w:hAnsi="Times New Roman" w:cs="Times New Roman"/>
        </w:rPr>
        <w:t xml:space="preserve"> Multivaria</w:t>
      </w:r>
      <w:r w:rsidR="00974EE6">
        <w:rPr>
          <w:rFonts w:ascii="Times New Roman" w:hAnsi="Times New Roman" w:cs="Times New Roman"/>
        </w:rPr>
        <w:t>ble</w:t>
      </w:r>
      <w:r w:rsidR="00974EE6" w:rsidRPr="00C07519">
        <w:rPr>
          <w:rFonts w:ascii="Times New Roman" w:hAnsi="Times New Roman" w:cs="Times New Roman"/>
        </w:rPr>
        <w:t xml:space="preserve"> </w:t>
      </w:r>
      <w:r w:rsidR="00974EE6">
        <w:rPr>
          <w:rFonts w:ascii="Times New Roman" w:hAnsi="Times New Roman" w:cs="Times New Roman"/>
        </w:rPr>
        <w:t>l</w:t>
      </w:r>
      <w:r w:rsidR="00974EE6" w:rsidRPr="00C07519">
        <w:rPr>
          <w:rFonts w:ascii="Times New Roman" w:hAnsi="Times New Roman" w:cs="Times New Roman"/>
        </w:rPr>
        <w:t xml:space="preserve">ogistic </w:t>
      </w:r>
      <w:r w:rsidR="00974EE6">
        <w:rPr>
          <w:rFonts w:ascii="Times New Roman" w:hAnsi="Times New Roman" w:cs="Times New Roman"/>
        </w:rPr>
        <w:t>r</w:t>
      </w:r>
      <w:r w:rsidR="00974EE6" w:rsidRPr="00C07519">
        <w:rPr>
          <w:rFonts w:ascii="Times New Roman" w:hAnsi="Times New Roman" w:cs="Times New Roman"/>
        </w:rPr>
        <w:t xml:space="preserve">egression </w:t>
      </w:r>
      <w:r w:rsidR="00974EE6">
        <w:rPr>
          <w:rFonts w:ascii="Times New Roman" w:hAnsi="Times New Roman" w:cs="Times New Roman"/>
        </w:rPr>
        <w:t>a</w:t>
      </w:r>
      <w:r w:rsidR="00974EE6" w:rsidRPr="00C07519">
        <w:rPr>
          <w:rFonts w:ascii="Times New Roman" w:hAnsi="Times New Roman" w:cs="Times New Roman"/>
        </w:rPr>
        <w:t xml:space="preserve">nalysis of </w:t>
      </w:r>
      <w:r w:rsidR="00974EE6">
        <w:rPr>
          <w:rFonts w:ascii="Times New Roman" w:hAnsi="Times New Roman" w:cs="Times New Roman"/>
        </w:rPr>
        <w:t>f</w:t>
      </w:r>
      <w:r w:rsidR="00974EE6" w:rsidRPr="00C07519">
        <w:rPr>
          <w:rFonts w:ascii="Times New Roman" w:hAnsi="Times New Roman" w:cs="Times New Roman"/>
        </w:rPr>
        <w:t xml:space="preserve">actors </w:t>
      </w:r>
      <w:r w:rsidR="00974EE6">
        <w:rPr>
          <w:rFonts w:ascii="Times New Roman" w:hAnsi="Times New Roman" w:cs="Times New Roman"/>
        </w:rPr>
        <w:t>associated with</w:t>
      </w:r>
      <w:r w:rsidR="00974EE6" w:rsidRPr="00C07519">
        <w:rPr>
          <w:rFonts w:ascii="Times New Roman" w:hAnsi="Times New Roman" w:cs="Times New Roman"/>
        </w:rPr>
        <w:t xml:space="preserve"> </w:t>
      </w:r>
      <w:r w:rsidR="00974EE6">
        <w:rPr>
          <w:rFonts w:ascii="Times New Roman" w:hAnsi="Times New Roman" w:cs="Times New Roman"/>
        </w:rPr>
        <w:t>f</w:t>
      </w:r>
      <w:r w:rsidR="00974EE6" w:rsidRPr="00C07519">
        <w:rPr>
          <w:rFonts w:ascii="Times New Roman" w:hAnsi="Times New Roman" w:cs="Times New Roman"/>
        </w:rPr>
        <w:t xml:space="preserve">unctional </w:t>
      </w:r>
      <w:r w:rsidR="00974EE6">
        <w:rPr>
          <w:rFonts w:ascii="Times New Roman" w:hAnsi="Times New Roman" w:cs="Times New Roman"/>
        </w:rPr>
        <w:t>h</w:t>
      </w:r>
      <w:r w:rsidR="00974EE6" w:rsidRPr="00C07519">
        <w:rPr>
          <w:rFonts w:ascii="Times New Roman" w:hAnsi="Times New Roman" w:cs="Times New Roman"/>
        </w:rPr>
        <w:t xml:space="preserve">earing </w:t>
      </w:r>
      <w:r w:rsidR="00974EE6">
        <w:rPr>
          <w:rFonts w:ascii="Times New Roman" w:hAnsi="Times New Roman" w:cs="Times New Roman"/>
        </w:rPr>
        <w:t>outcomes</w:t>
      </w:r>
      <w:r w:rsidR="00974EE6" w:rsidRPr="00C07519">
        <w:rPr>
          <w:rFonts w:ascii="Times New Roman" w:hAnsi="Times New Roman" w:cs="Times New Roman"/>
        </w:rPr>
        <w:t xml:space="preserve"> in </w:t>
      </w:r>
      <w:r w:rsidR="00974EE6">
        <w:rPr>
          <w:rFonts w:ascii="Times New Roman" w:hAnsi="Times New Roman" w:cs="Times New Roman"/>
        </w:rPr>
        <w:t>p</w:t>
      </w:r>
      <w:r w:rsidR="00974EE6" w:rsidRPr="00C07519">
        <w:rPr>
          <w:rFonts w:ascii="Times New Roman" w:hAnsi="Times New Roman" w:cs="Times New Roman"/>
        </w:rPr>
        <w:t xml:space="preserve">atients with </w:t>
      </w:r>
      <w:r w:rsidR="00974EE6">
        <w:rPr>
          <w:rFonts w:ascii="Times New Roman" w:hAnsi="Times New Roman" w:cs="Times New Roman"/>
        </w:rPr>
        <w:t>v</w:t>
      </w:r>
      <w:r w:rsidR="00974EE6" w:rsidRPr="00C07519">
        <w:rPr>
          <w:rFonts w:ascii="Times New Roman" w:hAnsi="Times New Roman" w:cs="Times New Roman"/>
        </w:rPr>
        <w:t xml:space="preserve">estibular </w:t>
      </w:r>
      <w:r w:rsidR="00974EE6">
        <w:rPr>
          <w:rFonts w:ascii="Times New Roman" w:hAnsi="Times New Roman" w:cs="Times New Roman"/>
        </w:rPr>
        <w:t>s</w:t>
      </w:r>
      <w:r w:rsidR="00974EE6" w:rsidRPr="00C07519">
        <w:rPr>
          <w:rFonts w:ascii="Times New Roman" w:hAnsi="Times New Roman" w:cs="Times New Roman"/>
        </w:rPr>
        <w:t>chwannoma</w:t>
      </w:r>
      <w:r w:rsidR="00974EE6">
        <w:rPr>
          <w:rFonts w:ascii="Times New Roman" w:hAnsi="Times New Roman" w:cs="Times New Roman"/>
        </w:rPr>
        <w:t>.</w:t>
      </w:r>
    </w:p>
    <w:p w14:paraId="05A98434" w14:textId="42417B6B" w:rsidR="00974EE6" w:rsidRDefault="00974EE6">
      <w:pPr>
        <w:widowControl/>
        <w:rPr>
          <w:rFonts w:hint="eastAsia"/>
        </w:rPr>
      </w:pPr>
      <w:r>
        <w:rPr>
          <w:rFonts w:hint="eastAsia"/>
        </w:rPr>
        <w:br w:type="page"/>
      </w:r>
    </w:p>
    <w:p w14:paraId="65288AF7" w14:textId="511D7071" w:rsidR="00F42FAF" w:rsidRDefault="00974EE6">
      <w:pPr>
        <w:rPr>
          <w:rFonts w:hint="eastAsia"/>
        </w:rPr>
      </w:pPr>
      <w:r>
        <w:rPr>
          <w:rFonts w:hint="eastAsia"/>
          <w:noProof/>
        </w:rPr>
        <w:lastRenderedPageBreak/>
        <w:drawing>
          <wp:inline distT="0" distB="0" distL="0" distR="0" wp14:anchorId="6C697E5B" wp14:editId="4937C888">
            <wp:extent cx="5275580" cy="2698750"/>
            <wp:effectExtent l="0" t="0" r="1270" b="6350"/>
            <wp:docPr id="9381013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5580" cy="2698750"/>
                    </a:xfrm>
                    <a:prstGeom prst="rect">
                      <a:avLst/>
                    </a:prstGeom>
                    <a:noFill/>
                    <a:ln>
                      <a:noFill/>
                    </a:ln>
                  </pic:spPr>
                </pic:pic>
              </a:graphicData>
            </a:graphic>
          </wp:inline>
        </w:drawing>
      </w:r>
    </w:p>
    <w:p w14:paraId="1C8CE1C2" w14:textId="1226AF44" w:rsidR="00974EE6" w:rsidRDefault="00974EE6" w:rsidP="00974EE6">
      <w:pPr>
        <w:spacing w:line="480" w:lineRule="auto"/>
        <w:rPr>
          <w:rFonts w:ascii="Times New Roman" w:hAnsi="Times New Roman" w:cs="Times New Roman"/>
        </w:rPr>
      </w:pPr>
      <w:r w:rsidRPr="00F82873">
        <w:rPr>
          <w:rFonts w:ascii="Times New Roman" w:hAnsi="Times New Roman" w:cs="Times New Roman" w:hint="eastAsia"/>
          <w:b/>
          <w:bCs/>
        </w:rPr>
        <w:t>Supplementary Figure 1</w:t>
      </w:r>
      <w:r w:rsidRPr="00974EE6">
        <w:rPr>
          <w:rFonts w:ascii="Times New Roman" w:hAnsi="Times New Roman" w:cs="Times New Roman" w:hint="eastAsia"/>
        </w:rPr>
        <w:t>. Flowchart of Study Participant Selection and Age Stratification</w:t>
      </w:r>
    </w:p>
    <w:p w14:paraId="21EB6C8A" w14:textId="11D4D9A4" w:rsidR="00974EE6" w:rsidRPr="00F82873" w:rsidRDefault="00974EE6" w:rsidP="00F82873">
      <w:pPr>
        <w:widowControl/>
        <w:rPr>
          <w:rFonts w:hint="eastAsia"/>
        </w:rPr>
      </w:pPr>
      <w:r>
        <w:rPr>
          <w:rFonts w:hint="eastAsia"/>
        </w:rPr>
        <w:br w:type="page"/>
      </w:r>
    </w:p>
    <w:tbl>
      <w:tblPr>
        <w:tblW w:w="5000" w:type="pct"/>
        <w:tblCellMar>
          <w:left w:w="0" w:type="dxa"/>
          <w:right w:w="0" w:type="dxa"/>
        </w:tblCellMar>
        <w:tblLook w:val="0600" w:firstRow="0" w:lastRow="0" w:firstColumn="0" w:lastColumn="0" w:noHBand="1" w:noVBand="1"/>
      </w:tblPr>
      <w:tblGrid>
        <w:gridCol w:w="1657"/>
        <w:gridCol w:w="1658"/>
        <w:gridCol w:w="1356"/>
        <w:gridCol w:w="1977"/>
        <w:gridCol w:w="1658"/>
      </w:tblGrid>
      <w:tr w:rsidR="00974EE6" w:rsidRPr="007C6577" w14:paraId="11526E5A" w14:textId="77777777">
        <w:trPr>
          <w:trHeight w:val="509"/>
        </w:trPr>
        <w:tc>
          <w:tcPr>
            <w:tcW w:w="997" w:type="pct"/>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2977DECB"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lastRenderedPageBreak/>
              <w:t>Variable</w:t>
            </w:r>
          </w:p>
        </w:tc>
        <w:tc>
          <w:tcPr>
            <w:tcW w:w="998" w:type="pct"/>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6AACD29"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β Coefficient</w:t>
            </w:r>
          </w:p>
        </w:tc>
        <w:tc>
          <w:tcPr>
            <w:tcW w:w="816" w:type="pct"/>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118D9FAC"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OR</w:t>
            </w:r>
          </w:p>
        </w:tc>
        <w:tc>
          <w:tcPr>
            <w:tcW w:w="1190" w:type="pct"/>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0133540B"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95% CI</w:t>
            </w:r>
          </w:p>
        </w:tc>
        <w:tc>
          <w:tcPr>
            <w:tcW w:w="998" w:type="pct"/>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292BD335"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p-Value</w:t>
            </w:r>
          </w:p>
        </w:tc>
      </w:tr>
      <w:tr w:rsidR="00974EE6" w:rsidRPr="007C6577" w14:paraId="682C0E22" w14:textId="77777777">
        <w:trPr>
          <w:trHeight w:val="401"/>
        </w:trPr>
        <w:tc>
          <w:tcPr>
            <w:tcW w:w="997" w:type="pct"/>
            <w:tcBorders>
              <w:top w:val="single" w:sz="8" w:space="0" w:color="000000"/>
              <w:left w:val="nil"/>
              <w:bottom w:val="nil"/>
              <w:right w:val="nil"/>
            </w:tcBorders>
            <w:tcMar>
              <w:top w:w="72" w:type="dxa"/>
              <w:left w:w="72" w:type="dxa"/>
              <w:bottom w:w="72" w:type="dxa"/>
              <w:right w:w="72" w:type="dxa"/>
            </w:tcMar>
            <w:vAlign w:val="center"/>
            <w:hideMark/>
          </w:tcPr>
          <w:p w14:paraId="2260265C"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age</w:t>
            </w:r>
          </w:p>
        </w:tc>
        <w:tc>
          <w:tcPr>
            <w:tcW w:w="998" w:type="pct"/>
            <w:tcBorders>
              <w:top w:val="single" w:sz="8" w:space="0" w:color="000000"/>
              <w:left w:val="nil"/>
              <w:bottom w:val="nil"/>
              <w:right w:val="nil"/>
            </w:tcBorders>
            <w:tcMar>
              <w:top w:w="72" w:type="dxa"/>
              <w:left w:w="72" w:type="dxa"/>
              <w:bottom w:w="72" w:type="dxa"/>
              <w:right w:w="72" w:type="dxa"/>
            </w:tcMar>
            <w:vAlign w:val="center"/>
            <w:hideMark/>
          </w:tcPr>
          <w:p w14:paraId="5DAC6755"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0.026377</w:t>
            </w:r>
          </w:p>
        </w:tc>
        <w:tc>
          <w:tcPr>
            <w:tcW w:w="816" w:type="pct"/>
            <w:tcBorders>
              <w:top w:val="single" w:sz="8" w:space="0" w:color="000000"/>
              <w:left w:val="nil"/>
              <w:bottom w:val="nil"/>
              <w:right w:val="nil"/>
            </w:tcBorders>
            <w:tcMar>
              <w:top w:w="72" w:type="dxa"/>
              <w:left w:w="72" w:type="dxa"/>
              <w:bottom w:w="72" w:type="dxa"/>
              <w:right w:w="72" w:type="dxa"/>
            </w:tcMar>
            <w:vAlign w:val="center"/>
            <w:hideMark/>
          </w:tcPr>
          <w:p w14:paraId="3A050A26"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1.027</w:t>
            </w:r>
          </w:p>
        </w:tc>
        <w:tc>
          <w:tcPr>
            <w:tcW w:w="1190" w:type="pct"/>
            <w:tcBorders>
              <w:top w:val="single" w:sz="8" w:space="0" w:color="000000"/>
              <w:left w:val="nil"/>
              <w:bottom w:val="nil"/>
              <w:right w:val="nil"/>
            </w:tcBorders>
            <w:tcMar>
              <w:top w:w="72" w:type="dxa"/>
              <w:left w:w="72" w:type="dxa"/>
              <w:bottom w:w="72" w:type="dxa"/>
              <w:right w:w="72" w:type="dxa"/>
            </w:tcMar>
            <w:vAlign w:val="center"/>
            <w:hideMark/>
          </w:tcPr>
          <w:p w14:paraId="6E6322ED"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1.011 – 1.042</w:t>
            </w:r>
          </w:p>
        </w:tc>
        <w:tc>
          <w:tcPr>
            <w:tcW w:w="998" w:type="pct"/>
            <w:tcBorders>
              <w:top w:val="single" w:sz="8" w:space="0" w:color="000000"/>
              <w:left w:val="nil"/>
              <w:bottom w:val="nil"/>
              <w:right w:val="nil"/>
            </w:tcBorders>
            <w:tcMar>
              <w:top w:w="72" w:type="dxa"/>
              <w:left w:w="72" w:type="dxa"/>
              <w:bottom w:w="72" w:type="dxa"/>
              <w:right w:w="72" w:type="dxa"/>
            </w:tcMar>
            <w:vAlign w:val="center"/>
            <w:hideMark/>
          </w:tcPr>
          <w:p w14:paraId="6C3FD71B"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&lt;0.001</w:t>
            </w:r>
          </w:p>
        </w:tc>
      </w:tr>
      <w:tr w:rsidR="00974EE6" w:rsidRPr="007C6577" w14:paraId="1079F793" w14:textId="77777777">
        <w:trPr>
          <w:trHeight w:val="229"/>
        </w:trPr>
        <w:tc>
          <w:tcPr>
            <w:tcW w:w="997" w:type="pct"/>
            <w:tcBorders>
              <w:top w:val="nil"/>
              <w:left w:val="nil"/>
              <w:bottom w:val="nil"/>
              <w:right w:val="nil"/>
            </w:tcBorders>
            <w:tcMar>
              <w:top w:w="72" w:type="dxa"/>
              <w:left w:w="72" w:type="dxa"/>
              <w:bottom w:w="72" w:type="dxa"/>
              <w:right w:w="72" w:type="dxa"/>
            </w:tcMar>
            <w:vAlign w:val="center"/>
            <w:hideMark/>
          </w:tcPr>
          <w:p w14:paraId="7D271AC5"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Tinnitus</w:t>
            </w:r>
          </w:p>
        </w:tc>
        <w:tc>
          <w:tcPr>
            <w:tcW w:w="998" w:type="pct"/>
            <w:tcBorders>
              <w:top w:val="nil"/>
              <w:left w:val="nil"/>
              <w:bottom w:val="nil"/>
              <w:right w:val="nil"/>
            </w:tcBorders>
            <w:tcMar>
              <w:top w:w="72" w:type="dxa"/>
              <w:left w:w="72" w:type="dxa"/>
              <w:bottom w:w="72" w:type="dxa"/>
              <w:right w:w="72" w:type="dxa"/>
            </w:tcMar>
            <w:vAlign w:val="center"/>
            <w:hideMark/>
          </w:tcPr>
          <w:p w14:paraId="603AF166"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-0.21336</w:t>
            </w:r>
          </w:p>
        </w:tc>
        <w:tc>
          <w:tcPr>
            <w:tcW w:w="816" w:type="pct"/>
            <w:tcBorders>
              <w:top w:val="nil"/>
              <w:left w:val="nil"/>
              <w:bottom w:val="nil"/>
              <w:right w:val="nil"/>
            </w:tcBorders>
            <w:tcMar>
              <w:top w:w="72" w:type="dxa"/>
              <w:left w:w="72" w:type="dxa"/>
              <w:bottom w:w="72" w:type="dxa"/>
              <w:right w:w="72" w:type="dxa"/>
            </w:tcMar>
            <w:vAlign w:val="center"/>
            <w:hideMark/>
          </w:tcPr>
          <w:p w14:paraId="504BBD61"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0.808</w:t>
            </w:r>
          </w:p>
        </w:tc>
        <w:tc>
          <w:tcPr>
            <w:tcW w:w="1190" w:type="pct"/>
            <w:tcBorders>
              <w:top w:val="nil"/>
              <w:left w:val="nil"/>
              <w:bottom w:val="nil"/>
              <w:right w:val="nil"/>
            </w:tcBorders>
            <w:tcMar>
              <w:top w:w="72" w:type="dxa"/>
              <w:left w:w="72" w:type="dxa"/>
              <w:bottom w:w="72" w:type="dxa"/>
              <w:right w:w="72" w:type="dxa"/>
            </w:tcMar>
            <w:vAlign w:val="center"/>
            <w:hideMark/>
          </w:tcPr>
          <w:p w14:paraId="04AD1E97"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0.504 – 1.294</w:t>
            </w:r>
          </w:p>
        </w:tc>
        <w:tc>
          <w:tcPr>
            <w:tcW w:w="998" w:type="pct"/>
            <w:tcBorders>
              <w:top w:val="nil"/>
              <w:left w:val="nil"/>
              <w:bottom w:val="nil"/>
              <w:right w:val="nil"/>
            </w:tcBorders>
            <w:tcMar>
              <w:top w:w="72" w:type="dxa"/>
              <w:left w:w="72" w:type="dxa"/>
              <w:bottom w:w="72" w:type="dxa"/>
              <w:right w:w="72" w:type="dxa"/>
            </w:tcMar>
            <w:vAlign w:val="center"/>
            <w:hideMark/>
          </w:tcPr>
          <w:p w14:paraId="007B2D00"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0.3751</w:t>
            </w:r>
          </w:p>
        </w:tc>
      </w:tr>
      <w:tr w:rsidR="00974EE6" w:rsidRPr="007C6577" w14:paraId="32400CE5" w14:textId="77777777">
        <w:trPr>
          <w:trHeight w:val="229"/>
        </w:trPr>
        <w:tc>
          <w:tcPr>
            <w:tcW w:w="997" w:type="pct"/>
            <w:tcBorders>
              <w:top w:val="nil"/>
              <w:left w:val="nil"/>
              <w:bottom w:val="nil"/>
              <w:right w:val="nil"/>
            </w:tcBorders>
            <w:tcMar>
              <w:top w:w="72" w:type="dxa"/>
              <w:left w:w="72" w:type="dxa"/>
              <w:bottom w:w="72" w:type="dxa"/>
              <w:right w:w="72" w:type="dxa"/>
            </w:tcMar>
            <w:vAlign w:val="center"/>
            <w:hideMark/>
          </w:tcPr>
          <w:p w14:paraId="321B7A14"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Vertigo</w:t>
            </w:r>
          </w:p>
        </w:tc>
        <w:tc>
          <w:tcPr>
            <w:tcW w:w="998" w:type="pct"/>
            <w:tcBorders>
              <w:top w:val="nil"/>
              <w:left w:val="nil"/>
              <w:bottom w:val="nil"/>
              <w:right w:val="nil"/>
            </w:tcBorders>
            <w:tcMar>
              <w:top w:w="72" w:type="dxa"/>
              <w:left w:w="72" w:type="dxa"/>
              <w:bottom w:w="72" w:type="dxa"/>
              <w:right w:w="72" w:type="dxa"/>
            </w:tcMar>
            <w:vAlign w:val="center"/>
            <w:hideMark/>
          </w:tcPr>
          <w:p w14:paraId="63270EAB"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0.47568</w:t>
            </w:r>
          </w:p>
        </w:tc>
        <w:tc>
          <w:tcPr>
            <w:tcW w:w="816" w:type="pct"/>
            <w:tcBorders>
              <w:top w:val="nil"/>
              <w:left w:val="nil"/>
              <w:bottom w:val="nil"/>
              <w:right w:val="nil"/>
            </w:tcBorders>
            <w:tcMar>
              <w:top w:w="72" w:type="dxa"/>
              <w:left w:w="72" w:type="dxa"/>
              <w:bottom w:w="72" w:type="dxa"/>
              <w:right w:w="72" w:type="dxa"/>
            </w:tcMar>
            <w:vAlign w:val="center"/>
            <w:hideMark/>
          </w:tcPr>
          <w:p w14:paraId="6C6A9D8F"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1.609</w:t>
            </w:r>
          </w:p>
        </w:tc>
        <w:tc>
          <w:tcPr>
            <w:tcW w:w="1190" w:type="pct"/>
            <w:tcBorders>
              <w:top w:val="nil"/>
              <w:left w:val="nil"/>
              <w:bottom w:val="nil"/>
              <w:right w:val="nil"/>
            </w:tcBorders>
            <w:tcMar>
              <w:top w:w="72" w:type="dxa"/>
              <w:left w:w="72" w:type="dxa"/>
              <w:bottom w:w="72" w:type="dxa"/>
              <w:right w:w="72" w:type="dxa"/>
            </w:tcMar>
            <w:vAlign w:val="center"/>
            <w:hideMark/>
          </w:tcPr>
          <w:p w14:paraId="512B5A9A"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0.993 – 2.609</w:t>
            </w:r>
          </w:p>
        </w:tc>
        <w:tc>
          <w:tcPr>
            <w:tcW w:w="998" w:type="pct"/>
            <w:tcBorders>
              <w:top w:val="nil"/>
              <w:left w:val="nil"/>
              <w:bottom w:val="nil"/>
              <w:right w:val="nil"/>
            </w:tcBorders>
            <w:tcMar>
              <w:top w:w="72" w:type="dxa"/>
              <w:left w:w="72" w:type="dxa"/>
              <w:bottom w:w="72" w:type="dxa"/>
              <w:right w:w="72" w:type="dxa"/>
            </w:tcMar>
            <w:vAlign w:val="center"/>
            <w:hideMark/>
          </w:tcPr>
          <w:p w14:paraId="073FB644"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0.0537</w:t>
            </w:r>
          </w:p>
        </w:tc>
      </w:tr>
      <w:tr w:rsidR="00974EE6" w:rsidRPr="007C6577" w14:paraId="2055F4D4" w14:textId="77777777">
        <w:trPr>
          <w:trHeight w:val="401"/>
        </w:trPr>
        <w:tc>
          <w:tcPr>
            <w:tcW w:w="997" w:type="pct"/>
            <w:tcBorders>
              <w:top w:val="nil"/>
              <w:left w:val="nil"/>
              <w:bottom w:val="nil"/>
              <w:right w:val="nil"/>
            </w:tcBorders>
            <w:tcMar>
              <w:top w:w="72" w:type="dxa"/>
              <w:left w:w="72" w:type="dxa"/>
              <w:bottom w:w="72" w:type="dxa"/>
              <w:right w:w="72" w:type="dxa"/>
            </w:tcMar>
            <w:vAlign w:val="center"/>
            <w:hideMark/>
          </w:tcPr>
          <w:p w14:paraId="5E3B7DE3"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Facial Spasm</w:t>
            </w:r>
          </w:p>
        </w:tc>
        <w:tc>
          <w:tcPr>
            <w:tcW w:w="998" w:type="pct"/>
            <w:tcBorders>
              <w:top w:val="nil"/>
              <w:left w:val="nil"/>
              <w:bottom w:val="nil"/>
              <w:right w:val="nil"/>
            </w:tcBorders>
            <w:tcMar>
              <w:top w:w="72" w:type="dxa"/>
              <w:left w:w="72" w:type="dxa"/>
              <w:bottom w:w="72" w:type="dxa"/>
              <w:right w:w="72" w:type="dxa"/>
            </w:tcMar>
            <w:vAlign w:val="center"/>
            <w:hideMark/>
          </w:tcPr>
          <w:p w14:paraId="2B595F5C"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-0.63485</w:t>
            </w:r>
          </w:p>
        </w:tc>
        <w:tc>
          <w:tcPr>
            <w:tcW w:w="816" w:type="pct"/>
            <w:tcBorders>
              <w:top w:val="nil"/>
              <w:left w:val="nil"/>
              <w:bottom w:val="nil"/>
              <w:right w:val="nil"/>
            </w:tcBorders>
            <w:tcMar>
              <w:top w:w="72" w:type="dxa"/>
              <w:left w:w="72" w:type="dxa"/>
              <w:bottom w:w="72" w:type="dxa"/>
              <w:right w:w="72" w:type="dxa"/>
            </w:tcMar>
            <w:vAlign w:val="center"/>
            <w:hideMark/>
          </w:tcPr>
          <w:p w14:paraId="1EAC037F"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0.530</w:t>
            </w:r>
          </w:p>
        </w:tc>
        <w:tc>
          <w:tcPr>
            <w:tcW w:w="1190" w:type="pct"/>
            <w:tcBorders>
              <w:top w:val="nil"/>
              <w:left w:val="nil"/>
              <w:bottom w:val="nil"/>
              <w:right w:val="nil"/>
            </w:tcBorders>
            <w:tcMar>
              <w:top w:w="72" w:type="dxa"/>
              <w:left w:w="72" w:type="dxa"/>
              <w:bottom w:w="72" w:type="dxa"/>
              <w:right w:w="72" w:type="dxa"/>
            </w:tcMar>
            <w:vAlign w:val="center"/>
            <w:hideMark/>
          </w:tcPr>
          <w:p w14:paraId="480EE605"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0.133 – 2.120</w:t>
            </w:r>
          </w:p>
        </w:tc>
        <w:tc>
          <w:tcPr>
            <w:tcW w:w="998" w:type="pct"/>
            <w:tcBorders>
              <w:top w:val="nil"/>
              <w:left w:val="nil"/>
              <w:bottom w:val="nil"/>
              <w:right w:val="nil"/>
            </w:tcBorders>
            <w:tcMar>
              <w:top w:w="72" w:type="dxa"/>
              <w:left w:w="72" w:type="dxa"/>
              <w:bottom w:w="72" w:type="dxa"/>
              <w:right w:w="72" w:type="dxa"/>
            </w:tcMar>
            <w:vAlign w:val="center"/>
            <w:hideMark/>
          </w:tcPr>
          <w:p w14:paraId="7E9B2135"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0.3694</w:t>
            </w:r>
          </w:p>
        </w:tc>
      </w:tr>
      <w:tr w:rsidR="00974EE6" w:rsidRPr="007C6577" w14:paraId="10E998B2" w14:textId="77777777">
        <w:trPr>
          <w:trHeight w:val="229"/>
        </w:trPr>
        <w:tc>
          <w:tcPr>
            <w:tcW w:w="997" w:type="pct"/>
            <w:tcBorders>
              <w:top w:val="nil"/>
              <w:left w:val="nil"/>
              <w:bottom w:val="nil"/>
              <w:right w:val="nil"/>
            </w:tcBorders>
            <w:tcMar>
              <w:top w:w="72" w:type="dxa"/>
              <w:left w:w="72" w:type="dxa"/>
              <w:bottom w:w="72" w:type="dxa"/>
              <w:right w:w="72" w:type="dxa"/>
            </w:tcMar>
            <w:vAlign w:val="center"/>
            <w:hideMark/>
          </w:tcPr>
          <w:p w14:paraId="1C9E252F"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SSNHL</w:t>
            </w:r>
          </w:p>
        </w:tc>
        <w:tc>
          <w:tcPr>
            <w:tcW w:w="998" w:type="pct"/>
            <w:tcBorders>
              <w:top w:val="nil"/>
              <w:left w:val="nil"/>
              <w:bottom w:val="nil"/>
              <w:right w:val="nil"/>
            </w:tcBorders>
            <w:tcMar>
              <w:top w:w="72" w:type="dxa"/>
              <w:left w:w="72" w:type="dxa"/>
              <w:bottom w:w="72" w:type="dxa"/>
              <w:right w:w="72" w:type="dxa"/>
            </w:tcMar>
            <w:vAlign w:val="center"/>
            <w:hideMark/>
          </w:tcPr>
          <w:p w14:paraId="7A055071"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0.10959</w:t>
            </w:r>
          </w:p>
        </w:tc>
        <w:tc>
          <w:tcPr>
            <w:tcW w:w="816" w:type="pct"/>
            <w:tcBorders>
              <w:top w:val="nil"/>
              <w:left w:val="nil"/>
              <w:bottom w:val="nil"/>
              <w:right w:val="nil"/>
            </w:tcBorders>
            <w:tcMar>
              <w:top w:w="72" w:type="dxa"/>
              <w:left w:w="72" w:type="dxa"/>
              <w:bottom w:w="72" w:type="dxa"/>
              <w:right w:w="72" w:type="dxa"/>
            </w:tcMar>
            <w:vAlign w:val="center"/>
            <w:hideMark/>
          </w:tcPr>
          <w:p w14:paraId="38EBED1F"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1.116</w:t>
            </w:r>
          </w:p>
        </w:tc>
        <w:tc>
          <w:tcPr>
            <w:tcW w:w="1190" w:type="pct"/>
            <w:tcBorders>
              <w:top w:val="nil"/>
              <w:left w:val="nil"/>
              <w:bottom w:val="nil"/>
              <w:right w:val="nil"/>
            </w:tcBorders>
            <w:tcMar>
              <w:top w:w="72" w:type="dxa"/>
              <w:left w:w="72" w:type="dxa"/>
              <w:bottom w:w="72" w:type="dxa"/>
              <w:right w:w="72" w:type="dxa"/>
            </w:tcMar>
            <w:vAlign w:val="center"/>
            <w:hideMark/>
          </w:tcPr>
          <w:p w14:paraId="4DF491A8"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0.695 – 1.790</w:t>
            </w:r>
          </w:p>
        </w:tc>
        <w:tc>
          <w:tcPr>
            <w:tcW w:w="998" w:type="pct"/>
            <w:tcBorders>
              <w:top w:val="nil"/>
              <w:left w:val="nil"/>
              <w:bottom w:val="nil"/>
              <w:right w:val="nil"/>
            </w:tcBorders>
            <w:tcMar>
              <w:top w:w="72" w:type="dxa"/>
              <w:left w:w="72" w:type="dxa"/>
              <w:bottom w:w="72" w:type="dxa"/>
              <w:right w:w="72" w:type="dxa"/>
            </w:tcMar>
            <w:vAlign w:val="center"/>
            <w:hideMark/>
          </w:tcPr>
          <w:p w14:paraId="3A84BA3D"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0.6496</w:t>
            </w:r>
          </w:p>
        </w:tc>
      </w:tr>
      <w:tr w:rsidR="00974EE6" w:rsidRPr="007C6577" w14:paraId="1E9BE442" w14:textId="77777777">
        <w:trPr>
          <w:trHeight w:val="473"/>
        </w:trPr>
        <w:tc>
          <w:tcPr>
            <w:tcW w:w="997" w:type="pct"/>
            <w:tcBorders>
              <w:top w:val="nil"/>
              <w:left w:val="nil"/>
              <w:bottom w:val="nil"/>
              <w:right w:val="nil"/>
            </w:tcBorders>
            <w:tcMar>
              <w:top w:w="72" w:type="dxa"/>
              <w:left w:w="72" w:type="dxa"/>
              <w:bottom w:w="72" w:type="dxa"/>
              <w:right w:w="72" w:type="dxa"/>
            </w:tcMar>
            <w:vAlign w:val="center"/>
            <w:hideMark/>
          </w:tcPr>
          <w:p w14:paraId="6C9392AB"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tumor size</w:t>
            </w:r>
          </w:p>
        </w:tc>
        <w:tc>
          <w:tcPr>
            <w:tcW w:w="998" w:type="pct"/>
            <w:tcBorders>
              <w:top w:val="nil"/>
              <w:left w:val="nil"/>
              <w:bottom w:val="nil"/>
              <w:right w:val="nil"/>
            </w:tcBorders>
            <w:tcMar>
              <w:top w:w="72" w:type="dxa"/>
              <w:left w:w="72" w:type="dxa"/>
              <w:bottom w:w="72" w:type="dxa"/>
              <w:right w:w="72" w:type="dxa"/>
            </w:tcMar>
            <w:vAlign w:val="center"/>
            <w:hideMark/>
          </w:tcPr>
          <w:p w14:paraId="746E9830"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0.053629</w:t>
            </w:r>
          </w:p>
        </w:tc>
        <w:tc>
          <w:tcPr>
            <w:tcW w:w="816" w:type="pct"/>
            <w:tcBorders>
              <w:top w:val="nil"/>
              <w:left w:val="nil"/>
              <w:bottom w:val="nil"/>
              <w:right w:val="nil"/>
            </w:tcBorders>
            <w:tcMar>
              <w:top w:w="72" w:type="dxa"/>
              <w:left w:w="72" w:type="dxa"/>
              <w:bottom w:w="72" w:type="dxa"/>
              <w:right w:w="72" w:type="dxa"/>
            </w:tcMar>
            <w:vAlign w:val="center"/>
            <w:hideMark/>
          </w:tcPr>
          <w:p w14:paraId="51D16332"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1.055</w:t>
            </w:r>
          </w:p>
        </w:tc>
        <w:tc>
          <w:tcPr>
            <w:tcW w:w="1190" w:type="pct"/>
            <w:tcBorders>
              <w:top w:val="nil"/>
              <w:left w:val="nil"/>
              <w:bottom w:val="nil"/>
              <w:right w:val="nil"/>
            </w:tcBorders>
            <w:tcMar>
              <w:top w:w="72" w:type="dxa"/>
              <w:left w:w="72" w:type="dxa"/>
              <w:bottom w:w="72" w:type="dxa"/>
              <w:right w:w="72" w:type="dxa"/>
            </w:tcMar>
            <w:vAlign w:val="center"/>
            <w:hideMark/>
          </w:tcPr>
          <w:p w14:paraId="68D75572"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1.028 – 1.083</w:t>
            </w:r>
          </w:p>
        </w:tc>
        <w:tc>
          <w:tcPr>
            <w:tcW w:w="998" w:type="pct"/>
            <w:tcBorders>
              <w:top w:val="nil"/>
              <w:left w:val="nil"/>
              <w:bottom w:val="nil"/>
              <w:right w:val="nil"/>
            </w:tcBorders>
            <w:tcMar>
              <w:top w:w="72" w:type="dxa"/>
              <w:left w:w="72" w:type="dxa"/>
              <w:bottom w:w="72" w:type="dxa"/>
              <w:right w:w="72" w:type="dxa"/>
            </w:tcMar>
            <w:vAlign w:val="center"/>
            <w:hideMark/>
          </w:tcPr>
          <w:p w14:paraId="27F5DFEA"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&lt;0.001</w:t>
            </w:r>
          </w:p>
        </w:tc>
      </w:tr>
      <w:tr w:rsidR="00974EE6" w:rsidRPr="007C6577" w14:paraId="4DAA7EAA" w14:textId="77777777">
        <w:trPr>
          <w:trHeight w:val="764"/>
        </w:trPr>
        <w:tc>
          <w:tcPr>
            <w:tcW w:w="997" w:type="pct"/>
            <w:tcBorders>
              <w:top w:val="nil"/>
              <w:left w:val="nil"/>
              <w:bottom w:val="single" w:sz="8" w:space="0" w:color="000000"/>
              <w:right w:val="nil"/>
            </w:tcBorders>
            <w:tcMar>
              <w:top w:w="72" w:type="dxa"/>
              <w:left w:w="72" w:type="dxa"/>
              <w:bottom w:w="72" w:type="dxa"/>
              <w:right w:w="72" w:type="dxa"/>
            </w:tcMar>
            <w:vAlign w:val="center"/>
            <w:hideMark/>
          </w:tcPr>
          <w:p w14:paraId="5D90800E"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Presence of Cystic</w:t>
            </w:r>
          </w:p>
        </w:tc>
        <w:tc>
          <w:tcPr>
            <w:tcW w:w="998" w:type="pct"/>
            <w:tcBorders>
              <w:top w:val="nil"/>
              <w:left w:val="nil"/>
              <w:bottom w:val="single" w:sz="8" w:space="0" w:color="000000"/>
              <w:right w:val="nil"/>
            </w:tcBorders>
            <w:tcMar>
              <w:top w:w="72" w:type="dxa"/>
              <w:left w:w="72" w:type="dxa"/>
              <w:bottom w:w="72" w:type="dxa"/>
              <w:right w:w="72" w:type="dxa"/>
            </w:tcMar>
            <w:vAlign w:val="center"/>
            <w:hideMark/>
          </w:tcPr>
          <w:p w14:paraId="0B8D8F40"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0.2531</w:t>
            </w:r>
          </w:p>
        </w:tc>
        <w:tc>
          <w:tcPr>
            <w:tcW w:w="816" w:type="pct"/>
            <w:tcBorders>
              <w:top w:val="nil"/>
              <w:left w:val="nil"/>
              <w:bottom w:val="single" w:sz="8" w:space="0" w:color="000000"/>
              <w:right w:val="nil"/>
            </w:tcBorders>
            <w:tcMar>
              <w:top w:w="72" w:type="dxa"/>
              <w:left w:w="72" w:type="dxa"/>
              <w:bottom w:w="72" w:type="dxa"/>
              <w:right w:w="72" w:type="dxa"/>
            </w:tcMar>
            <w:vAlign w:val="center"/>
            <w:hideMark/>
          </w:tcPr>
          <w:p w14:paraId="50BD4EE2"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1.288</w:t>
            </w:r>
          </w:p>
        </w:tc>
        <w:tc>
          <w:tcPr>
            <w:tcW w:w="1190" w:type="pct"/>
            <w:tcBorders>
              <w:top w:val="nil"/>
              <w:left w:val="nil"/>
              <w:bottom w:val="single" w:sz="8" w:space="0" w:color="000000"/>
              <w:right w:val="nil"/>
            </w:tcBorders>
            <w:tcMar>
              <w:top w:w="72" w:type="dxa"/>
              <w:left w:w="72" w:type="dxa"/>
              <w:bottom w:w="72" w:type="dxa"/>
              <w:right w:w="72" w:type="dxa"/>
            </w:tcMar>
            <w:vAlign w:val="center"/>
            <w:hideMark/>
          </w:tcPr>
          <w:p w14:paraId="09881CA1"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0.837 – 1.981</w:t>
            </w:r>
          </w:p>
        </w:tc>
        <w:tc>
          <w:tcPr>
            <w:tcW w:w="998" w:type="pct"/>
            <w:tcBorders>
              <w:top w:val="nil"/>
              <w:left w:val="nil"/>
              <w:bottom w:val="single" w:sz="8" w:space="0" w:color="000000"/>
              <w:right w:val="nil"/>
            </w:tcBorders>
            <w:tcMar>
              <w:top w:w="72" w:type="dxa"/>
              <w:left w:w="72" w:type="dxa"/>
              <w:bottom w:w="72" w:type="dxa"/>
              <w:right w:w="72" w:type="dxa"/>
            </w:tcMar>
            <w:vAlign w:val="center"/>
            <w:hideMark/>
          </w:tcPr>
          <w:p w14:paraId="45BF0EE0" w14:textId="77777777" w:rsidR="00974EE6" w:rsidRPr="007C6577" w:rsidRDefault="00974EE6">
            <w:pPr>
              <w:rPr>
                <w:rFonts w:ascii="Times New Roman" w:hAnsi="Times New Roman" w:cs="Times New Roman"/>
                <w:sz w:val="21"/>
                <w:szCs w:val="21"/>
              </w:rPr>
            </w:pPr>
            <w:r w:rsidRPr="007C6577">
              <w:rPr>
                <w:rFonts w:ascii="Times New Roman" w:hAnsi="Times New Roman" w:cs="Times New Roman"/>
                <w:sz w:val="21"/>
                <w:szCs w:val="21"/>
              </w:rPr>
              <w:t>0.2494</w:t>
            </w:r>
          </w:p>
        </w:tc>
      </w:tr>
    </w:tbl>
    <w:p w14:paraId="4A268DD8" w14:textId="77777777" w:rsidR="00F82873" w:rsidRPr="00541A24" w:rsidRDefault="00F82873" w:rsidP="00F82873">
      <w:pPr>
        <w:spacing w:line="480" w:lineRule="auto"/>
        <w:rPr>
          <w:rFonts w:ascii="Times New Roman" w:hAnsi="Times New Roman" w:cs="Times New Roman"/>
        </w:rPr>
      </w:pPr>
      <w:r w:rsidRPr="00F82873">
        <w:rPr>
          <w:rFonts w:ascii="Times New Roman" w:hAnsi="Times New Roman" w:cs="Times New Roman"/>
          <w:b/>
          <w:bCs/>
        </w:rPr>
        <w:t>Supplemental Table</w:t>
      </w:r>
      <w:r>
        <w:rPr>
          <w:rFonts w:ascii="Times New Roman" w:hAnsi="Times New Roman" w:cs="Times New Roman" w:hint="eastAsia"/>
          <w:b/>
          <w:bCs/>
        </w:rPr>
        <w:t xml:space="preserve"> 1</w:t>
      </w:r>
      <w:r w:rsidRPr="009F48C9">
        <w:rPr>
          <w:rFonts w:ascii="Times New Roman" w:hAnsi="Times New Roman" w:cs="Times New Roman"/>
          <w:b/>
          <w:bCs/>
        </w:rPr>
        <w:t>.</w:t>
      </w:r>
      <w:r w:rsidRPr="00C07519">
        <w:rPr>
          <w:rFonts w:ascii="Times New Roman" w:hAnsi="Times New Roman" w:cs="Times New Roman"/>
        </w:rPr>
        <w:t xml:space="preserve"> Multivaria</w:t>
      </w:r>
      <w:r>
        <w:rPr>
          <w:rFonts w:ascii="Times New Roman" w:hAnsi="Times New Roman" w:cs="Times New Roman"/>
        </w:rPr>
        <w:t>ble</w:t>
      </w:r>
      <w:r w:rsidRPr="00C07519">
        <w:rPr>
          <w:rFonts w:ascii="Times New Roman" w:hAnsi="Times New Roman" w:cs="Times New Roman"/>
        </w:rPr>
        <w:t xml:space="preserve"> </w:t>
      </w:r>
      <w:r>
        <w:rPr>
          <w:rFonts w:ascii="Times New Roman" w:hAnsi="Times New Roman" w:cs="Times New Roman"/>
        </w:rPr>
        <w:t>l</w:t>
      </w:r>
      <w:r w:rsidRPr="00C07519">
        <w:rPr>
          <w:rFonts w:ascii="Times New Roman" w:hAnsi="Times New Roman" w:cs="Times New Roman"/>
        </w:rPr>
        <w:t xml:space="preserve">ogistic </w:t>
      </w:r>
      <w:r>
        <w:rPr>
          <w:rFonts w:ascii="Times New Roman" w:hAnsi="Times New Roman" w:cs="Times New Roman"/>
        </w:rPr>
        <w:t>r</w:t>
      </w:r>
      <w:r w:rsidRPr="00C07519">
        <w:rPr>
          <w:rFonts w:ascii="Times New Roman" w:hAnsi="Times New Roman" w:cs="Times New Roman"/>
        </w:rPr>
        <w:t xml:space="preserve">egression </w:t>
      </w:r>
      <w:r>
        <w:rPr>
          <w:rFonts w:ascii="Times New Roman" w:hAnsi="Times New Roman" w:cs="Times New Roman"/>
        </w:rPr>
        <w:t>a</w:t>
      </w:r>
      <w:r w:rsidRPr="00C07519">
        <w:rPr>
          <w:rFonts w:ascii="Times New Roman" w:hAnsi="Times New Roman" w:cs="Times New Roman"/>
        </w:rPr>
        <w:t xml:space="preserve">nalysis of </w:t>
      </w:r>
      <w:r>
        <w:rPr>
          <w:rFonts w:ascii="Times New Roman" w:hAnsi="Times New Roman" w:cs="Times New Roman"/>
        </w:rPr>
        <w:t>f</w:t>
      </w:r>
      <w:r w:rsidRPr="00C07519">
        <w:rPr>
          <w:rFonts w:ascii="Times New Roman" w:hAnsi="Times New Roman" w:cs="Times New Roman"/>
        </w:rPr>
        <w:t xml:space="preserve">actors </w:t>
      </w:r>
      <w:r>
        <w:rPr>
          <w:rFonts w:ascii="Times New Roman" w:hAnsi="Times New Roman" w:cs="Times New Roman"/>
        </w:rPr>
        <w:t>associated with</w:t>
      </w:r>
      <w:r w:rsidRPr="00C07519">
        <w:rPr>
          <w:rFonts w:ascii="Times New Roman" w:hAnsi="Times New Roman" w:cs="Times New Roman"/>
        </w:rPr>
        <w:t xml:space="preserve"> </w:t>
      </w:r>
      <w:r>
        <w:rPr>
          <w:rFonts w:ascii="Times New Roman" w:hAnsi="Times New Roman" w:cs="Times New Roman"/>
        </w:rPr>
        <w:t>f</w:t>
      </w:r>
      <w:r w:rsidRPr="00C07519">
        <w:rPr>
          <w:rFonts w:ascii="Times New Roman" w:hAnsi="Times New Roman" w:cs="Times New Roman"/>
        </w:rPr>
        <w:t xml:space="preserve">unctional </w:t>
      </w:r>
      <w:r>
        <w:rPr>
          <w:rFonts w:ascii="Times New Roman" w:hAnsi="Times New Roman" w:cs="Times New Roman"/>
        </w:rPr>
        <w:t>h</w:t>
      </w:r>
      <w:r w:rsidRPr="00C07519">
        <w:rPr>
          <w:rFonts w:ascii="Times New Roman" w:hAnsi="Times New Roman" w:cs="Times New Roman"/>
        </w:rPr>
        <w:t xml:space="preserve">earing </w:t>
      </w:r>
      <w:r>
        <w:rPr>
          <w:rFonts w:ascii="Times New Roman" w:hAnsi="Times New Roman" w:cs="Times New Roman"/>
        </w:rPr>
        <w:t>outcomes</w:t>
      </w:r>
      <w:r w:rsidRPr="00C07519">
        <w:rPr>
          <w:rFonts w:ascii="Times New Roman" w:hAnsi="Times New Roman" w:cs="Times New Roman"/>
        </w:rPr>
        <w:t xml:space="preserve"> in </w:t>
      </w:r>
      <w:r>
        <w:rPr>
          <w:rFonts w:ascii="Times New Roman" w:hAnsi="Times New Roman" w:cs="Times New Roman"/>
        </w:rPr>
        <w:t>p</w:t>
      </w:r>
      <w:r w:rsidRPr="00C07519">
        <w:rPr>
          <w:rFonts w:ascii="Times New Roman" w:hAnsi="Times New Roman" w:cs="Times New Roman"/>
        </w:rPr>
        <w:t xml:space="preserve">atients with </w:t>
      </w:r>
      <w:r>
        <w:rPr>
          <w:rFonts w:ascii="Times New Roman" w:hAnsi="Times New Roman" w:cs="Times New Roman"/>
        </w:rPr>
        <w:t>v</w:t>
      </w:r>
      <w:r w:rsidRPr="00C07519">
        <w:rPr>
          <w:rFonts w:ascii="Times New Roman" w:hAnsi="Times New Roman" w:cs="Times New Roman"/>
        </w:rPr>
        <w:t xml:space="preserve">estibular </w:t>
      </w:r>
      <w:r>
        <w:rPr>
          <w:rFonts w:ascii="Times New Roman" w:hAnsi="Times New Roman" w:cs="Times New Roman"/>
        </w:rPr>
        <w:t>s</w:t>
      </w:r>
      <w:r w:rsidRPr="00C07519">
        <w:rPr>
          <w:rFonts w:ascii="Times New Roman" w:hAnsi="Times New Roman" w:cs="Times New Roman"/>
        </w:rPr>
        <w:t>chwannoma</w:t>
      </w:r>
      <w:r>
        <w:rPr>
          <w:rFonts w:ascii="Times New Roman" w:hAnsi="Times New Roman" w:cs="Times New Roman"/>
        </w:rPr>
        <w:t>.</w:t>
      </w:r>
    </w:p>
    <w:p w14:paraId="763CF387" w14:textId="77777777" w:rsidR="00974EE6" w:rsidRPr="00F82873" w:rsidRDefault="00974EE6" w:rsidP="00974EE6">
      <w:pPr>
        <w:spacing w:line="480" w:lineRule="auto"/>
        <w:rPr>
          <w:rFonts w:ascii="Times New Roman" w:hAnsi="Times New Roman" w:cs="Times New Roman"/>
        </w:rPr>
      </w:pPr>
    </w:p>
    <w:sectPr w:rsidR="00974EE6" w:rsidRPr="00F828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04BDB" w14:textId="77777777" w:rsidR="00F43885" w:rsidRDefault="00F43885" w:rsidP="00731081">
      <w:pPr>
        <w:spacing w:after="0" w:line="240" w:lineRule="auto"/>
        <w:rPr>
          <w:rFonts w:hint="eastAsia"/>
        </w:rPr>
      </w:pPr>
      <w:r>
        <w:separator/>
      </w:r>
    </w:p>
  </w:endnote>
  <w:endnote w:type="continuationSeparator" w:id="0">
    <w:p w14:paraId="2BE0B920" w14:textId="77777777" w:rsidR="00F43885" w:rsidRDefault="00F43885" w:rsidP="0073108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A6711" w14:textId="77777777" w:rsidR="00F43885" w:rsidRDefault="00F43885" w:rsidP="00731081">
      <w:pPr>
        <w:spacing w:after="0" w:line="240" w:lineRule="auto"/>
        <w:rPr>
          <w:rFonts w:hint="eastAsia"/>
        </w:rPr>
      </w:pPr>
      <w:r>
        <w:separator/>
      </w:r>
    </w:p>
  </w:footnote>
  <w:footnote w:type="continuationSeparator" w:id="0">
    <w:p w14:paraId="33564089" w14:textId="77777777" w:rsidR="00F43885" w:rsidRDefault="00F43885" w:rsidP="00731081">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EE6"/>
    <w:rsid w:val="00076578"/>
    <w:rsid w:val="003A64A1"/>
    <w:rsid w:val="005D7407"/>
    <w:rsid w:val="00731081"/>
    <w:rsid w:val="007F1885"/>
    <w:rsid w:val="00974EE6"/>
    <w:rsid w:val="00AC55B1"/>
    <w:rsid w:val="00AF2532"/>
    <w:rsid w:val="00C02741"/>
    <w:rsid w:val="00C02F53"/>
    <w:rsid w:val="00DD2AB4"/>
    <w:rsid w:val="00E34FDB"/>
    <w:rsid w:val="00E4105D"/>
    <w:rsid w:val="00EB4DE3"/>
    <w:rsid w:val="00F42FAF"/>
    <w:rsid w:val="00F43885"/>
    <w:rsid w:val="00F82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2D18E"/>
  <w15:chartTrackingRefBased/>
  <w15:docId w15:val="{5D85A7AF-8D6D-492C-B56F-91A86DA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4EE6"/>
    <w:pPr>
      <w:widowControl w:val="0"/>
    </w:pPr>
    <w:rPr>
      <w:rFonts w:ascii="等线" w:eastAsia="等线" w:hAnsi="等线" w:cs="Arial"/>
      <w14:ligatures w14:val="none"/>
    </w:rPr>
  </w:style>
  <w:style w:type="paragraph" w:styleId="1">
    <w:name w:val="heading 1"/>
    <w:basedOn w:val="a"/>
    <w:next w:val="a"/>
    <w:link w:val="10"/>
    <w:uiPriority w:val="9"/>
    <w:qFormat/>
    <w:rsid w:val="00974EE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74EE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74EE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74EE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74EE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74EE6"/>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74EE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74EE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74EE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74EE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74EE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74EE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74EE6"/>
    <w:rPr>
      <w:rFonts w:cstheme="majorBidi"/>
      <w:color w:val="0F4761" w:themeColor="accent1" w:themeShade="BF"/>
      <w:sz w:val="28"/>
      <w:szCs w:val="28"/>
    </w:rPr>
  </w:style>
  <w:style w:type="character" w:customStyle="1" w:styleId="50">
    <w:name w:val="标题 5 字符"/>
    <w:basedOn w:val="a0"/>
    <w:link w:val="5"/>
    <w:uiPriority w:val="9"/>
    <w:semiHidden/>
    <w:rsid w:val="00974EE6"/>
    <w:rPr>
      <w:rFonts w:cstheme="majorBidi"/>
      <w:color w:val="0F4761" w:themeColor="accent1" w:themeShade="BF"/>
      <w:sz w:val="24"/>
    </w:rPr>
  </w:style>
  <w:style w:type="character" w:customStyle="1" w:styleId="60">
    <w:name w:val="标题 6 字符"/>
    <w:basedOn w:val="a0"/>
    <w:link w:val="6"/>
    <w:uiPriority w:val="9"/>
    <w:semiHidden/>
    <w:rsid w:val="00974EE6"/>
    <w:rPr>
      <w:rFonts w:cstheme="majorBidi"/>
      <w:b/>
      <w:bCs/>
      <w:color w:val="0F4761" w:themeColor="accent1" w:themeShade="BF"/>
    </w:rPr>
  </w:style>
  <w:style w:type="character" w:customStyle="1" w:styleId="70">
    <w:name w:val="标题 7 字符"/>
    <w:basedOn w:val="a0"/>
    <w:link w:val="7"/>
    <w:uiPriority w:val="9"/>
    <w:semiHidden/>
    <w:rsid w:val="00974EE6"/>
    <w:rPr>
      <w:rFonts w:cstheme="majorBidi"/>
      <w:b/>
      <w:bCs/>
      <w:color w:val="595959" w:themeColor="text1" w:themeTint="A6"/>
    </w:rPr>
  </w:style>
  <w:style w:type="character" w:customStyle="1" w:styleId="80">
    <w:name w:val="标题 8 字符"/>
    <w:basedOn w:val="a0"/>
    <w:link w:val="8"/>
    <w:uiPriority w:val="9"/>
    <w:semiHidden/>
    <w:rsid w:val="00974EE6"/>
    <w:rPr>
      <w:rFonts w:cstheme="majorBidi"/>
      <w:color w:val="595959" w:themeColor="text1" w:themeTint="A6"/>
    </w:rPr>
  </w:style>
  <w:style w:type="character" w:customStyle="1" w:styleId="90">
    <w:name w:val="标题 9 字符"/>
    <w:basedOn w:val="a0"/>
    <w:link w:val="9"/>
    <w:uiPriority w:val="9"/>
    <w:semiHidden/>
    <w:rsid w:val="00974EE6"/>
    <w:rPr>
      <w:rFonts w:eastAsiaTheme="majorEastAsia" w:cstheme="majorBidi"/>
      <w:color w:val="595959" w:themeColor="text1" w:themeTint="A6"/>
    </w:rPr>
  </w:style>
  <w:style w:type="paragraph" w:styleId="a3">
    <w:name w:val="Title"/>
    <w:basedOn w:val="a"/>
    <w:next w:val="a"/>
    <w:link w:val="a4"/>
    <w:uiPriority w:val="10"/>
    <w:qFormat/>
    <w:rsid w:val="00974EE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74E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4EE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74E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74EE6"/>
    <w:pPr>
      <w:spacing w:before="160"/>
      <w:jc w:val="center"/>
    </w:pPr>
    <w:rPr>
      <w:i/>
      <w:iCs/>
      <w:color w:val="404040" w:themeColor="text1" w:themeTint="BF"/>
    </w:rPr>
  </w:style>
  <w:style w:type="character" w:customStyle="1" w:styleId="a8">
    <w:name w:val="引用 字符"/>
    <w:basedOn w:val="a0"/>
    <w:link w:val="a7"/>
    <w:uiPriority w:val="29"/>
    <w:rsid w:val="00974EE6"/>
    <w:rPr>
      <w:i/>
      <w:iCs/>
      <w:color w:val="404040" w:themeColor="text1" w:themeTint="BF"/>
    </w:rPr>
  </w:style>
  <w:style w:type="paragraph" w:styleId="a9">
    <w:name w:val="List Paragraph"/>
    <w:basedOn w:val="a"/>
    <w:uiPriority w:val="34"/>
    <w:qFormat/>
    <w:rsid w:val="00974EE6"/>
    <w:pPr>
      <w:ind w:left="720"/>
      <w:contextualSpacing/>
    </w:pPr>
  </w:style>
  <w:style w:type="character" w:styleId="aa">
    <w:name w:val="Intense Emphasis"/>
    <w:basedOn w:val="a0"/>
    <w:uiPriority w:val="21"/>
    <w:qFormat/>
    <w:rsid w:val="00974EE6"/>
    <w:rPr>
      <w:i/>
      <w:iCs/>
      <w:color w:val="0F4761" w:themeColor="accent1" w:themeShade="BF"/>
    </w:rPr>
  </w:style>
  <w:style w:type="paragraph" w:styleId="ab">
    <w:name w:val="Intense Quote"/>
    <w:basedOn w:val="a"/>
    <w:next w:val="a"/>
    <w:link w:val="ac"/>
    <w:uiPriority w:val="30"/>
    <w:qFormat/>
    <w:rsid w:val="00974E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74EE6"/>
    <w:rPr>
      <w:i/>
      <w:iCs/>
      <w:color w:val="0F4761" w:themeColor="accent1" w:themeShade="BF"/>
    </w:rPr>
  </w:style>
  <w:style w:type="character" w:styleId="ad">
    <w:name w:val="Intense Reference"/>
    <w:basedOn w:val="a0"/>
    <w:uiPriority w:val="32"/>
    <w:qFormat/>
    <w:rsid w:val="00974EE6"/>
    <w:rPr>
      <w:b/>
      <w:bCs/>
      <w:smallCaps/>
      <w:color w:val="0F4761" w:themeColor="accent1" w:themeShade="BF"/>
      <w:spacing w:val="5"/>
    </w:rPr>
  </w:style>
  <w:style w:type="character" w:styleId="ae">
    <w:name w:val="Hyperlink"/>
    <w:basedOn w:val="a0"/>
    <w:uiPriority w:val="99"/>
    <w:unhideWhenUsed/>
    <w:rsid w:val="007F1885"/>
    <w:rPr>
      <w:color w:val="467886" w:themeColor="hyperlink"/>
      <w:u w:val="single"/>
    </w:rPr>
  </w:style>
  <w:style w:type="character" w:styleId="af">
    <w:name w:val="Unresolved Mention"/>
    <w:basedOn w:val="a0"/>
    <w:uiPriority w:val="99"/>
    <w:semiHidden/>
    <w:unhideWhenUsed/>
    <w:rsid w:val="007F1885"/>
    <w:rPr>
      <w:color w:val="605E5C"/>
      <w:shd w:val="clear" w:color="auto" w:fill="E1DFDD"/>
    </w:rPr>
  </w:style>
  <w:style w:type="paragraph" w:styleId="af0">
    <w:name w:val="header"/>
    <w:basedOn w:val="a"/>
    <w:link w:val="af1"/>
    <w:uiPriority w:val="99"/>
    <w:unhideWhenUsed/>
    <w:rsid w:val="00731081"/>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731081"/>
    <w:rPr>
      <w:rFonts w:ascii="等线" w:eastAsia="等线" w:hAnsi="等线" w:cs="Arial"/>
      <w:sz w:val="18"/>
      <w:szCs w:val="18"/>
      <w14:ligatures w14:val="none"/>
    </w:rPr>
  </w:style>
  <w:style w:type="paragraph" w:styleId="af2">
    <w:name w:val="footer"/>
    <w:basedOn w:val="a"/>
    <w:link w:val="af3"/>
    <w:uiPriority w:val="99"/>
    <w:unhideWhenUsed/>
    <w:rsid w:val="00731081"/>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731081"/>
    <w:rPr>
      <w:rFonts w:ascii="等线" w:eastAsia="等线" w:hAnsi="等线" w:cs="Arial"/>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jcmu@163.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267</Words>
  <Characters>1715</Characters>
  <Application>Microsoft Office Word</Application>
  <DocSecurity>0</DocSecurity>
  <Lines>72</Lines>
  <Paragraphs>55</Paragraphs>
  <ScaleCrop>false</ScaleCrop>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Rong Wang</dc:creator>
  <cp:keywords/>
  <dc:description/>
  <cp:lastModifiedBy>Rong Wang</cp:lastModifiedBy>
  <cp:revision>1</cp:revision>
  <dcterms:created xsi:type="dcterms:W3CDTF">2026-03-03T16:01:00Z</dcterms:created>
  <dcterms:modified xsi:type="dcterms:W3CDTF">2026-04-05T10:16:00Z</dcterms:modified>
</cp:coreProperties>
</file>