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A27A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60" w:afterAutospacing="0" w:line="320" w:lineRule="atLeast"/>
        <w:ind w:left="0" w:right="0" w:firstLine="0"/>
        <w:rPr>
          <w:rFonts w:hint="default" w:ascii="Times New Roman" w:hAnsi="Times New Roman" w:eastAsia="Segoe UI" w:cs="Times New Roman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caps w:val="0"/>
          <w:color w:val="0F1115"/>
          <w:spacing w:val="0"/>
          <w:sz w:val="24"/>
          <w:szCs w:val="24"/>
          <w:shd w:val="clear" w:fill="FFFFFF"/>
        </w:rPr>
        <w:t> Supplementary Table 1. Inference efficiency assessment (detailed)</w:t>
      </w:r>
    </w:p>
    <w:tbl>
      <w:tblPr>
        <w:tblW w:w="7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00"/>
        <w:gridCol w:w="3820"/>
      </w:tblGrid>
      <w:tr w14:paraId="78877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386D12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Metric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2A30C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Value</w:t>
            </w:r>
          </w:p>
        </w:tc>
      </w:tr>
      <w:tr w14:paraId="42AFF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BE76BC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Number of measurements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DB8474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5FEE8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C09ED0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Mean inference time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ADE881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5.62 ± 2.00 seconds/image</w:t>
            </w:r>
          </w:p>
        </w:tc>
      </w:tr>
      <w:tr w14:paraId="633FE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69028D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Median inference time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577BA9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4.97 seconds/image</w:t>
            </w:r>
          </w:p>
        </w:tc>
      </w:tr>
      <w:tr w14:paraId="60D05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04A935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Minimum inference time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E15CE2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3.20 seconds/image</w:t>
            </w:r>
          </w:p>
        </w:tc>
      </w:tr>
      <w:tr w14:paraId="42381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D807B8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Maximum inference time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D29B14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10.90 seconds/image</w:t>
            </w:r>
          </w:p>
        </w:tc>
      </w:tr>
      <w:tr w14:paraId="0997E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E11792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Throughput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4E348C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10.7 images/minute</w:t>
            </w:r>
          </w:p>
        </w:tc>
      </w:tr>
    </w:tbl>
    <w:p w14:paraId="08508276">
      <w:pPr>
        <w:pStyle w:val="3"/>
        <w:keepNext w:val="0"/>
        <w:keepLines w:val="0"/>
        <w:widowControl/>
        <w:suppressLineNumbers w:val="0"/>
        <w:shd w:val="clear" w:fill="FFFFFF"/>
        <w:spacing w:before="160" w:beforeAutospacing="0" w:after="16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*Hardware configuration: Intel Core i7-12700H CPU, NVIDIA RTX 3060 6GB GPU, 16GB DDR4 RAM, NVMe SSD storage.*</w:t>
      </w:r>
    </w:p>
    <w:p w14:paraId="55AA8D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20" w:beforeAutospacing="0" w:after="320" w:afterAutospacing="0"/>
        <w:ind w:left="0" w:right="0" w:firstLine="0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C41E90C">
      <w:pPr>
        <w:pStyle w:val="2"/>
        <w:keepNext w:val="0"/>
        <w:keepLines w:val="0"/>
        <w:widowControl/>
        <w:suppressLineNumbers w:val="0"/>
        <w:shd w:val="clear" w:fill="FFFFFF"/>
        <w:spacing w:before="320" w:beforeAutospacing="0" w:after="160" w:afterAutospacing="0" w:line="320" w:lineRule="atLeast"/>
        <w:ind w:left="0" w:right="0" w:firstLine="0"/>
        <w:rPr>
          <w:rFonts w:hint="default" w:ascii="Times New Roman" w:hAnsi="Times New Roman" w:eastAsia="Segoe UI" w:cs="Times New Roman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caps w:val="0"/>
          <w:color w:val="0F1115"/>
          <w:spacing w:val="0"/>
          <w:sz w:val="24"/>
          <w:szCs w:val="24"/>
          <w:shd w:val="clear" w:fill="FFFFFF"/>
        </w:rPr>
        <w:t>Supplementary Table 2. Comparative analysis of core system architectures and performance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16"/>
        <w:gridCol w:w="1440"/>
        <w:gridCol w:w="1506"/>
        <w:gridCol w:w="1784"/>
        <w:gridCol w:w="2220"/>
      </w:tblGrid>
      <w:tr w14:paraId="34341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F61EE9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Dimension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9D6CE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Proposed System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FAF9C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Thorough Insights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E4F9E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PathOrchestra</w:t>
            </w:r>
          </w:p>
        </w:tc>
        <w:tc>
          <w:tcPr>
            <w:tcW w:w="0" w:type="auto"/>
            <w:tcBorders>
              <w:top w:val="nil"/>
            </w:tcBorders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335937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Representative Commercial Products</w:t>
            </w:r>
          </w:p>
        </w:tc>
      </w:tr>
      <w:tr w14:paraId="631F5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641770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Core architecture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66117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YOLOv8 (lightweight, real-time)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D1C78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Deep CNN (not disclosed)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F7401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DINOv2 large model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8E1F00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Proprietary deep models</w:t>
            </w:r>
          </w:p>
        </w:tc>
      </w:tr>
      <w:tr w14:paraId="16BE7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2FAAFB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Deployment model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8F185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Complete local deployment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E99E44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Cloud/hybrid deployment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3D158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Cloud/integrated platform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C1ADB1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Cloud-based/SaaS</w:t>
            </w:r>
          </w:p>
        </w:tc>
      </w:tr>
      <w:tr w14:paraId="6EB09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5E4043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Sample size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B603FBD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328E8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Not disclosed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09B03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&gt;5,000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B84EDE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Not disclosed</w:t>
            </w:r>
          </w:p>
        </w:tc>
      </w:tr>
      <w:tr w14:paraId="08439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9B1F5C8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Detection rate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268191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98.00%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694DD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BCDA3A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A690ED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 w14:paraId="44946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20C49E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Kappa coefficient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E43F4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0.831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5D8673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C3A8F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342B3B7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 w14:paraId="6FAB9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23C2AC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AUC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A6A585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0.816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A2094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CC5608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CA75C8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</w:tr>
      <w:tr w14:paraId="591F6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7C3E049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Inference speed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9F86E1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5.62 sec/image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3301AB0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A8B7AF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04059C4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-</w:t>
            </w:r>
            <w:bookmarkStart w:id="0" w:name="_GoBack"/>
            <w:bookmarkEnd w:id="0"/>
          </w:p>
        </w:tc>
      </w:tr>
      <w:tr w14:paraId="0757B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82582A3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Key features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823BA0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Real-time inference, data privacy, open-source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C675106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"Warning island," "Sky eye" teaching functions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201626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Integrated diagnosis and quality control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BFB240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FDA clearance, workflow integration</w:t>
            </w:r>
          </w:p>
        </w:tc>
      </w:tr>
      <w:tr w14:paraId="23781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CAD31E5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Cost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EC9C1F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Free, open-source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74CFFD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Project-based collaboration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8940F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Project-based collaboration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A030BD2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High cost/subscription-based</w:t>
            </w:r>
          </w:p>
        </w:tc>
      </w:tr>
      <w:tr w14:paraId="35B45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1D6282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Customization capability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B22D5C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Fully open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EA0471E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Closed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1CF30B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Closed</w:t>
            </w:r>
          </w:p>
        </w:tc>
        <w:tc>
          <w:tcPr>
            <w:tcW w:w="0" w:type="auto"/>
            <w:shd w:val="clear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B4E9D11">
            <w:pPr>
              <w:keepNext w:val="0"/>
              <w:keepLines w:val="0"/>
              <w:widowControl/>
              <w:suppressLineNumbers w:val="0"/>
              <w:spacing w:line="250" w:lineRule="atLeast"/>
              <w:jc w:val="left"/>
              <w:rPr>
                <w:rFonts w:hint="default" w:ascii="Times New Roman" w:hAnsi="Times New Roman" w:eastAsia="Segoe U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Closed</w:t>
            </w:r>
          </w:p>
        </w:tc>
      </w:tr>
    </w:tbl>
    <w:p w14:paraId="4DBB5003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64D41"/>
    <w:rsid w:val="3C7D47A5"/>
    <w:rsid w:val="6F52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2026-03-24T12:44:18Z</dcterms:created>
  <dc:creator>linzi</dc:creator>
  <cp:lastModifiedBy>林子涵</cp:lastModifiedBy>
  <dcterms:modified xsi:type="dcterms:W3CDTF">2026-03-24T12:46:06Z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eyJoZGlkIjoiYWE5MWEzNjhlMjEyMThhZGU4ZDU0ZGVmZDk0MWU0Y2UiLCJ1c2VySWQiOiIxMDY5NjY1NTA3In0=</vt:lpwstr>
  </property>
  <property fmtid="{D5CDD505-2E9C-101B-9397-08002B2CF9AE}" pid="4" name="ICV">
    <vt:lpwstr>23329181BF6341E3A81AEA2189A15697_12</vt:lpwstr>
  </property>
</Properties>
</file>