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82CC" w14:textId="7BC2DD80" w:rsidR="00B25CC9" w:rsidRPr="00B25CC9" w:rsidRDefault="00B25CC9" w:rsidP="00B25CC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5CC9">
        <w:rPr>
          <w:rFonts w:ascii="Times New Roman" w:hAnsi="Times New Roman" w:cs="Times New Roman"/>
          <w:b/>
          <w:bCs/>
          <w:sz w:val="32"/>
          <w:szCs w:val="32"/>
        </w:rPr>
        <w:t>Supplementary ROC curves</w:t>
      </w:r>
      <w:r w:rsidR="00D317ED">
        <w:rPr>
          <w:rFonts w:ascii="Times New Roman" w:hAnsi="Times New Roman" w:cs="Times New Roman"/>
          <w:b/>
          <w:bCs/>
          <w:sz w:val="32"/>
          <w:szCs w:val="32"/>
        </w:rPr>
        <w:t xml:space="preserve"> and survival analysis curves</w:t>
      </w:r>
      <w:r w:rsidRPr="00B25CC9">
        <w:rPr>
          <w:rFonts w:ascii="Times New Roman" w:hAnsi="Times New Roman" w:cs="Times New Roman"/>
          <w:b/>
          <w:bCs/>
          <w:sz w:val="32"/>
          <w:szCs w:val="32"/>
        </w:rPr>
        <w:t xml:space="preserve"> for </w:t>
      </w:r>
      <w:r w:rsidR="00D317ED">
        <w:rPr>
          <w:rFonts w:ascii="Times New Roman" w:hAnsi="Times New Roman" w:cs="Times New Roman"/>
          <w:b/>
          <w:bCs/>
          <w:sz w:val="32"/>
          <w:szCs w:val="32"/>
        </w:rPr>
        <w:t>integration based</w:t>
      </w:r>
      <w:r w:rsidRPr="00B25CC9">
        <w:rPr>
          <w:rFonts w:ascii="Times New Roman" w:hAnsi="Times New Roman" w:cs="Times New Roman"/>
          <w:b/>
          <w:bCs/>
          <w:sz w:val="32"/>
          <w:szCs w:val="32"/>
        </w:rPr>
        <w:t xml:space="preserve"> machine learning algorithms</w:t>
      </w:r>
    </w:p>
    <w:p w14:paraId="1E535EB8" w14:textId="7D438D37" w:rsidR="00294B61" w:rsidRDefault="00294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41FA77" wp14:editId="56B2F5AA">
            <wp:extent cx="5727700" cy="3180080"/>
            <wp:effectExtent l="0" t="0" r="6350" b="1270"/>
            <wp:docPr id="1710369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536C" w14:textId="5B600DBC" w:rsidR="00294B61" w:rsidRDefault="00294B61">
      <w:pPr>
        <w:rPr>
          <w:rFonts w:ascii="Times New Roman" w:hAnsi="Times New Roman" w:cs="Times New Roman"/>
        </w:rPr>
      </w:pPr>
      <w:r w:rsidRPr="0007132E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D7DBA" w:rsidRPr="0007132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7132E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D317ED" w:rsidRPr="0007132E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07132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07132E">
        <w:rPr>
          <w:rFonts w:ascii="Times New Roman" w:hAnsi="Times New Roman" w:cs="Times New Roman"/>
          <w:sz w:val="20"/>
          <w:szCs w:val="20"/>
        </w:rPr>
        <w:t xml:space="preserve">: </w:t>
      </w:r>
      <w:r w:rsidR="00D35CB3" w:rsidRPr="0007132E">
        <w:rPr>
          <w:rFonts w:ascii="Times New Roman" w:hAnsi="Times New Roman" w:cs="Times New Roman"/>
          <w:sz w:val="20"/>
          <w:szCs w:val="20"/>
        </w:rPr>
        <w:t>Supplementary ROC curves for RNA‑miRNA‑based machine learning algorithms</w:t>
      </w:r>
      <w:r w:rsidR="00B25CC9" w:rsidRPr="0007132E">
        <w:rPr>
          <w:rFonts w:ascii="Times New Roman" w:hAnsi="Times New Roman" w:cs="Times New Roman"/>
          <w:sz w:val="20"/>
          <w:szCs w:val="20"/>
        </w:rPr>
        <w:t>: AUROC curves for the remaining eight classifiers (SVM, MLP, DT, GB, XGB, AB, LGBM, KNN) using RNA</w:t>
      </w:r>
      <w:r w:rsidR="00B25CC9" w:rsidRPr="0007132E">
        <w:rPr>
          <w:rFonts w:ascii="Times New Roman" w:hAnsi="Times New Roman" w:cs="Times New Roman"/>
          <w:sz w:val="20"/>
          <w:szCs w:val="20"/>
        </w:rPr>
        <w:noBreakHyphen/>
        <w:t>miRNA integration</w:t>
      </w:r>
      <w:r w:rsidR="00B25CC9" w:rsidRPr="00B25CC9">
        <w:rPr>
          <w:rFonts w:ascii="Times New Roman" w:hAnsi="Times New Roman" w:cs="Times New Roman"/>
        </w:rPr>
        <w:t>.</w:t>
      </w:r>
    </w:p>
    <w:p w14:paraId="2E5917EB" w14:textId="77777777" w:rsidR="00BD3ADD" w:rsidRPr="009F4A00" w:rsidRDefault="00BD3ADD" w:rsidP="00BD3ADD">
      <w:pPr>
        <w:jc w:val="both"/>
        <w:rPr>
          <w:rFonts w:ascii="Times New Roman" w:hAnsi="Times New Roman" w:cs="Times New Roman"/>
        </w:rPr>
      </w:pPr>
      <w:r w:rsidRPr="009F4A00">
        <w:rPr>
          <w:rFonts w:ascii="Times New Roman" w:hAnsi="Times New Roman" w:cs="Times New Roman"/>
          <w:noProof/>
        </w:rPr>
        <w:drawing>
          <wp:inline distT="0" distB="0" distL="0" distR="0" wp14:anchorId="715B2126" wp14:editId="50139DC6">
            <wp:extent cx="5724525" cy="3181985"/>
            <wp:effectExtent l="0" t="0" r="9525" b="0"/>
            <wp:docPr id="2034394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6E9C" w14:textId="04DBB2C4" w:rsidR="00BD3ADD" w:rsidRPr="0007132E" w:rsidRDefault="00BD3ADD" w:rsidP="00CA4A00">
      <w:pPr>
        <w:jc w:val="both"/>
        <w:rPr>
          <w:rFonts w:ascii="Times New Roman" w:hAnsi="Times New Roman" w:cs="Times New Roman"/>
          <w:sz w:val="20"/>
          <w:szCs w:val="20"/>
        </w:rPr>
      </w:pPr>
      <w:r w:rsidRPr="0007132E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1D26BE" w:rsidRPr="0007132E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07132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7132E">
        <w:rPr>
          <w:rFonts w:ascii="Times New Roman" w:hAnsi="Times New Roman" w:cs="Times New Roman"/>
          <w:sz w:val="20"/>
          <w:szCs w:val="20"/>
        </w:rPr>
        <w:t>: Supplementary ROC curves for RNA‑CpG‑based machine learning algorithms</w:t>
      </w:r>
      <w:r w:rsidR="00E119F9">
        <w:rPr>
          <w:rFonts w:ascii="Times New Roman" w:hAnsi="Times New Roman" w:cs="Times New Roman"/>
          <w:sz w:val="20"/>
          <w:szCs w:val="20"/>
        </w:rPr>
        <w:t xml:space="preserve">: </w:t>
      </w:r>
      <w:r w:rsidR="00E119F9" w:rsidRPr="00307539">
        <w:rPr>
          <w:rFonts w:ascii="Times New Roman" w:hAnsi="Times New Roman" w:cs="Times New Roman"/>
          <w:sz w:val="20"/>
          <w:szCs w:val="20"/>
        </w:rPr>
        <w:t xml:space="preserve">Panels (A–H) correspond to: (A) SVM, (B) MLP, (C) Decision Tree, (D) Gradient Boosting, (E) </w:t>
      </w:r>
      <w:proofErr w:type="spellStart"/>
      <w:r w:rsidR="00E119F9" w:rsidRPr="00307539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="00E119F9" w:rsidRPr="00307539">
        <w:rPr>
          <w:rFonts w:ascii="Times New Roman" w:hAnsi="Times New Roman" w:cs="Times New Roman"/>
          <w:sz w:val="20"/>
          <w:szCs w:val="20"/>
        </w:rPr>
        <w:t xml:space="preserve">, (F) AdaBoost, (G) </w:t>
      </w:r>
      <w:proofErr w:type="spellStart"/>
      <w:r w:rsidR="00E119F9" w:rsidRPr="00307539">
        <w:rPr>
          <w:rFonts w:ascii="Times New Roman" w:hAnsi="Times New Roman" w:cs="Times New Roman"/>
          <w:sz w:val="20"/>
          <w:szCs w:val="20"/>
        </w:rPr>
        <w:t>LightGBM</w:t>
      </w:r>
      <w:proofErr w:type="spellEnd"/>
      <w:r w:rsidR="00E119F9" w:rsidRPr="00307539">
        <w:rPr>
          <w:rFonts w:ascii="Times New Roman" w:hAnsi="Times New Roman" w:cs="Times New Roman"/>
          <w:sz w:val="20"/>
          <w:szCs w:val="20"/>
        </w:rPr>
        <w:t>, and (H) K</w:t>
      </w:r>
      <w:r w:rsidR="00E119F9" w:rsidRPr="00307539">
        <w:rPr>
          <w:rFonts w:ascii="Times New Roman" w:hAnsi="Times New Roman" w:cs="Times New Roman"/>
          <w:sz w:val="20"/>
          <w:szCs w:val="20"/>
        </w:rPr>
        <w:noBreakHyphen/>
        <w:t>Nearest Neighbors</w:t>
      </w:r>
    </w:p>
    <w:p w14:paraId="46E0A869" w14:textId="77777777" w:rsidR="0007132E" w:rsidRDefault="0007132E" w:rsidP="000713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D40D18" wp14:editId="6107124E">
            <wp:extent cx="5724525" cy="3181985"/>
            <wp:effectExtent l="0" t="0" r="9525" b="0"/>
            <wp:docPr id="1138982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955E" w14:textId="5EE72EEC" w:rsidR="0007132E" w:rsidRPr="00307539" w:rsidRDefault="0007132E" w:rsidP="0007132E">
      <w:pPr>
        <w:jc w:val="both"/>
        <w:rPr>
          <w:rFonts w:ascii="Times New Roman" w:hAnsi="Times New Roman" w:cs="Times New Roman"/>
          <w:sz w:val="20"/>
          <w:szCs w:val="20"/>
        </w:rPr>
      </w:pPr>
      <w:r w:rsidRPr="009B47AB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C76E89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B47A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07539">
        <w:rPr>
          <w:rFonts w:ascii="Times New Roman" w:hAnsi="Times New Roman" w:cs="Times New Roman"/>
          <w:sz w:val="20"/>
          <w:szCs w:val="20"/>
        </w:rPr>
        <w:t xml:space="preserve">: AUROC curves for eight ML models using HCAM‑BRCA Imbalanced integration: Panels (A–H) correspond to: (A) SVM, (B) MLP, (C) Decision Tree, (D) Gradient Boosting, (E) </w:t>
      </w:r>
      <w:proofErr w:type="spellStart"/>
      <w:r w:rsidRPr="00307539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Pr="00307539">
        <w:rPr>
          <w:rFonts w:ascii="Times New Roman" w:hAnsi="Times New Roman" w:cs="Times New Roman"/>
          <w:sz w:val="20"/>
          <w:szCs w:val="20"/>
        </w:rPr>
        <w:t xml:space="preserve">, (F) AdaBoost, (G) </w:t>
      </w:r>
      <w:proofErr w:type="spellStart"/>
      <w:r w:rsidRPr="00307539">
        <w:rPr>
          <w:rFonts w:ascii="Times New Roman" w:hAnsi="Times New Roman" w:cs="Times New Roman"/>
          <w:sz w:val="20"/>
          <w:szCs w:val="20"/>
        </w:rPr>
        <w:t>LightGBM</w:t>
      </w:r>
      <w:proofErr w:type="spellEnd"/>
      <w:r w:rsidRPr="00307539">
        <w:rPr>
          <w:rFonts w:ascii="Times New Roman" w:hAnsi="Times New Roman" w:cs="Times New Roman"/>
          <w:sz w:val="20"/>
          <w:szCs w:val="20"/>
        </w:rPr>
        <w:t>, and (H) K</w:t>
      </w:r>
      <w:r w:rsidRPr="00307539">
        <w:rPr>
          <w:rFonts w:ascii="Times New Roman" w:hAnsi="Times New Roman" w:cs="Times New Roman"/>
          <w:sz w:val="20"/>
          <w:szCs w:val="20"/>
        </w:rPr>
        <w:noBreakHyphen/>
        <w:t>Nearest Neighbors.</w:t>
      </w:r>
    </w:p>
    <w:p w14:paraId="62F4D932" w14:textId="77777777" w:rsidR="00C76E89" w:rsidRDefault="00C76E89" w:rsidP="00C76E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8F0785" wp14:editId="25206690">
            <wp:extent cx="5724525" cy="3181985"/>
            <wp:effectExtent l="0" t="0" r="9525" b="0"/>
            <wp:docPr id="68348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450E" w14:textId="10F33FE7" w:rsidR="00C76E89" w:rsidRDefault="00C76E89" w:rsidP="00C76E89">
      <w:pPr>
        <w:jc w:val="both"/>
        <w:rPr>
          <w:rFonts w:ascii="Times New Roman" w:hAnsi="Times New Roman" w:cs="Times New Roman"/>
          <w:sz w:val="20"/>
          <w:szCs w:val="20"/>
        </w:rPr>
      </w:pPr>
      <w:r w:rsidRPr="004F7EE8"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F7EE8">
        <w:rPr>
          <w:rFonts w:ascii="Times New Roman" w:hAnsi="Times New Roman" w:cs="Times New Roman"/>
          <w:sz w:val="20"/>
          <w:szCs w:val="20"/>
        </w:rPr>
        <w:t xml:space="preserve">: AUROC curves for eight ML models using HCAM‑BRCA Augmented integration: Panels (A–H) correspond to: (A) SVM, (B) MLP, (C) Decision Tree, (D) Gradient Boosting, (E) </w:t>
      </w:r>
      <w:proofErr w:type="spellStart"/>
      <w:r w:rsidRPr="004F7EE8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Pr="004F7EE8">
        <w:rPr>
          <w:rFonts w:ascii="Times New Roman" w:hAnsi="Times New Roman" w:cs="Times New Roman"/>
          <w:sz w:val="20"/>
          <w:szCs w:val="20"/>
        </w:rPr>
        <w:t xml:space="preserve">, (F) AdaBoost, (G) </w:t>
      </w:r>
      <w:proofErr w:type="spellStart"/>
      <w:r w:rsidRPr="004F7EE8">
        <w:rPr>
          <w:rFonts w:ascii="Times New Roman" w:hAnsi="Times New Roman" w:cs="Times New Roman"/>
          <w:sz w:val="20"/>
          <w:szCs w:val="20"/>
        </w:rPr>
        <w:t>LightGBM</w:t>
      </w:r>
      <w:proofErr w:type="spellEnd"/>
      <w:r w:rsidRPr="004F7EE8">
        <w:rPr>
          <w:rFonts w:ascii="Times New Roman" w:hAnsi="Times New Roman" w:cs="Times New Roman"/>
          <w:sz w:val="20"/>
          <w:szCs w:val="20"/>
        </w:rPr>
        <w:t>, and (H) K</w:t>
      </w:r>
      <w:r w:rsidRPr="004F7EE8">
        <w:rPr>
          <w:rFonts w:ascii="Times New Roman" w:hAnsi="Times New Roman" w:cs="Times New Roman"/>
          <w:sz w:val="20"/>
          <w:szCs w:val="20"/>
        </w:rPr>
        <w:noBreakHyphen/>
        <w:t>Nearest Neighbors.</w:t>
      </w:r>
    </w:p>
    <w:p w14:paraId="2ABE25F1" w14:textId="77777777" w:rsidR="001C1F8D" w:rsidRDefault="001C1F8D" w:rsidP="001C1F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4B6016" wp14:editId="25B213EB">
            <wp:extent cx="3461256" cy="7208087"/>
            <wp:effectExtent l="0" t="0" r="6350" b="0"/>
            <wp:docPr id="695313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29" cy="723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2628B" w14:textId="5DCFA6E1" w:rsidR="001C1F8D" w:rsidRPr="00015898" w:rsidRDefault="001C1F8D" w:rsidP="001C1F8D">
      <w:pPr>
        <w:jc w:val="both"/>
        <w:rPr>
          <w:rFonts w:ascii="Times New Roman" w:hAnsi="Times New Roman" w:cs="Times New Roman"/>
        </w:rPr>
      </w:pPr>
      <w:r w:rsidRPr="00015898">
        <w:rPr>
          <w:rFonts w:ascii="Times New Roman" w:hAnsi="Times New Roman"/>
          <w:b/>
          <w:bCs/>
          <w:iCs/>
          <w:kern w:val="0"/>
          <w:sz w:val="20"/>
          <w:szCs w:val="20"/>
          <w14:ligatures w14:val="none"/>
        </w:rPr>
        <w:t>Fig</w:t>
      </w:r>
      <w:r>
        <w:rPr>
          <w:rFonts w:ascii="Times New Roman" w:hAnsi="Times New Roman"/>
          <w:b/>
          <w:bCs/>
          <w:iCs/>
          <w:kern w:val="0"/>
          <w:sz w:val="20"/>
          <w:szCs w:val="20"/>
          <w14:ligatures w14:val="none"/>
        </w:rPr>
        <w:t>.</w:t>
      </w:r>
      <w:r w:rsidRPr="00015898">
        <w:rPr>
          <w:rFonts w:ascii="Times New Roman" w:hAnsi="Times New Roman"/>
          <w:b/>
          <w:bCs/>
          <w:iCs/>
          <w:kern w:val="0"/>
          <w:sz w:val="20"/>
          <w:szCs w:val="20"/>
          <w14:ligatures w14:val="none"/>
        </w:rPr>
        <w:t xml:space="preserve"> S</w:t>
      </w:r>
      <w:r>
        <w:rPr>
          <w:rFonts w:ascii="Times New Roman" w:hAnsi="Times New Roman"/>
          <w:b/>
          <w:bCs/>
          <w:iCs/>
          <w:kern w:val="0"/>
          <w:sz w:val="20"/>
          <w:szCs w:val="20"/>
          <w14:ligatures w14:val="none"/>
        </w:rPr>
        <w:t>F</w:t>
      </w:r>
      <w:r w:rsidRPr="00015898">
        <w:rPr>
          <w:rFonts w:ascii="Times New Roman" w:hAnsi="Times New Roman"/>
          <w:b/>
          <w:bCs/>
          <w:iCs/>
          <w:kern w:val="0"/>
          <w:sz w:val="20"/>
          <w:szCs w:val="20"/>
          <w14:ligatures w14:val="none"/>
        </w:rPr>
        <w:t>5:</w:t>
      </w:r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t> Kaplan</w:t>
      </w:r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noBreakHyphen/>
        <w:t>Meier survival curves showing the impact of HCAM</w:t>
      </w:r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noBreakHyphen/>
        <w:t>BRCA</w:t>
      </w:r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noBreakHyphen/>
        <w:t>prioritized gene expression on patient survival across breast cancer subtypes. Panels (A–G) correspond to: (A) CEBPA – Basal, (B) CUX1 – Basal, (C) GDF10 – Her2, (D) HLA</w:t>
      </w:r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noBreakHyphen/>
        <w:t xml:space="preserve">DQA2 – </w:t>
      </w:r>
      <w:proofErr w:type="spellStart"/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t>LumB</w:t>
      </w:r>
      <w:proofErr w:type="spellEnd"/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t xml:space="preserve">, (E) HOXA10 – </w:t>
      </w:r>
      <w:proofErr w:type="spellStart"/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t>LumB</w:t>
      </w:r>
      <w:proofErr w:type="spellEnd"/>
      <w:r w:rsidRPr="00015898">
        <w:rPr>
          <w:rFonts w:ascii="Times New Roman" w:hAnsi="Times New Roman"/>
          <w:iCs/>
          <w:kern w:val="0"/>
          <w:sz w:val="20"/>
          <w:szCs w:val="20"/>
          <w14:ligatures w14:val="none"/>
        </w:rPr>
        <w:t>, (F) MYZAP – Basal, (G) ZNF879 – Her2.</w:t>
      </w:r>
    </w:p>
    <w:p w14:paraId="264E73D3" w14:textId="77777777" w:rsidR="001C1F8D" w:rsidRPr="004F7EE8" w:rsidRDefault="001C1F8D" w:rsidP="00C76E8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E87EE5" w14:textId="77777777" w:rsidR="00BD3ADD" w:rsidRPr="00294B61" w:rsidRDefault="00BD3ADD">
      <w:pPr>
        <w:rPr>
          <w:rFonts w:ascii="Times New Roman" w:hAnsi="Times New Roman" w:cs="Times New Roman"/>
        </w:rPr>
      </w:pPr>
    </w:p>
    <w:sectPr w:rsidR="00BD3ADD" w:rsidRPr="00294B61" w:rsidSect="00F6286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CA"/>
    <w:rsid w:val="00052E1D"/>
    <w:rsid w:val="0007132E"/>
    <w:rsid w:val="00090602"/>
    <w:rsid w:val="00153BC0"/>
    <w:rsid w:val="001C1F8D"/>
    <w:rsid w:val="001D26BE"/>
    <w:rsid w:val="00294B61"/>
    <w:rsid w:val="002D54FA"/>
    <w:rsid w:val="005A5040"/>
    <w:rsid w:val="006C5B1E"/>
    <w:rsid w:val="006D7DBA"/>
    <w:rsid w:val="008C5E0C"/>
    <w:rsid w:val="00A002CA"/>
    <w:rsid w:val="00B25CC9"/>
    <w:rsid w:val="00B64B8A"/>
    <w:rsid w:val="00BD3ADD"/>
    <w:rsid w:val="00C76E89"/>
    <w:rsid w:val="00CA4A00"/>
    <w:rsid w:val="00D317ED"/>
    <w:rsid w:val="00D35CB3"/>
    <w:rsid w:val="00E119F9"/>
    <w:rsid w:val="00E20F6C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6B568"/>
  <w15:chartTrackingRefBased/>
  <w15:docId w15:val="{ED735078-ED24-445B-A575-BE5BD981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2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2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C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2C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2C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2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2C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2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Neaz Ali</dc:creator>
  <cp:keywords/>
  <dc:description/>
  <cp:lastModifiedBy>Md Neaz Ali</cp:lastModifiedBy>
  <cp:revision>16</cp:revision>
  <dcterms:created xsi:type="dcterms:W3CDTF">2026-05-14T20:18:00Z</dcterms:created>
  <dcterms:modified xsi:type="dcterms:W3CDTF">2026-05-16T08:59:00Z</dcterms:modified>
</cp:coreProperties>
</file>