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24923" w14:textId="77777777" w:rsidR="0073172E" w:rsidRPr="00762188" w:rsidRDefault="0073172E" w:rsidP="0073172E">
      <w:pPr>
        <w:spacing w:line="260" w:lineRule="exact"/>
        <w:ind w:right="-180"/>
        <w:rPr>
          <w:rFonts w:ascii="Arial" w:hAnsi="Arial" w:cs="Arial"/>
          <w:b/>
        </w:rPr>
      </w:pPr>
      <w:r w:rsidRPr="00D3763F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14CE55A" wp14:editId="2E07A342">
            <wp:simplePos x="0" y="0"/>
            <wp:positionH relativeFrom="column">
              <wp:posOffset>0</wp:posOffset>
            </wp:positionH>
            <wp:positionV relativeFrom="paragraph">
              <wp:posOffset>307648</wp:posOffset>
            </wp:positionV>
            <wp:extent cx="5943600" cy="1688465"/>
            <wp:effectExtent l="0" t="0" r="0" b="0"/>
            <wp:wrapTopAndBottom/>
            <wp:docPr id="299898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987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188">
        <w:rPr>
          <w:rFonts w:ascii="Arial" w:hAnsi="Arial" w:cs="Arial"/>
          <w:b/>
        </w:rPr>
        <w:t>Supplemental Figure Legend</w:t>
      </w:r>
    </w:p>
    <w:p w14:paraId="191C80A2" w14:textId="77777777" w:rsidR="0073172E" w:rsidRDefault="0073172E" w:rsidP="0073172E">
      <w:pPr>
        <w:spacing w:line="260" w:lineRule="exact"/>
        <w:ind w:right="-180"/>
        <w:rPr>
          <w:rFonts w:ascii="Arial" w:hAnsi="Arial" w:cs="Arial"/>
          <w:b/>
          <w:sz w:val="22"/>
          <w:szCs w:val="22"/>
        </w:rPr>
      </w:pPr>
    </w:p>
    <w:p w14:paraId="757F942D" w14:textId="77777777" w:rsidR="0073172E" w:rsidRDefault="0073172E" w:rsidP="0073172E">
      <w:pPr>
        <w:spacing w:line="260" w:lineRule="exact"/>
        <w:ind w:right="-18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Supplemental </w:t>
      </w:r>
      <w:r w:rsidRPr="00CE18FC">
        <w:rPr>
          <w:rFonts w:ascii="Arial" w:hAnsi="Arial" w:cs="Arial"/>
          <w:b/>
          <w:bCs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E18FC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 xml:space="preserve"> Gene ontology (GO) analysis of </w:t>
      </w:r>
      <w:r w:rsidRPr="005D1B89">
        <w:rPr>
          <w:rFonts w:ascii="Arial" w:hAnsi="Arial" w:cs="Arial"/>
          <w:b/>
          <w:bCs/>
          <w:i/>
          <w:iCs/>
          <w:sz w:val="22"/>
          <w:szCs w:val="22"/>
        </w:rPr>
        <w:t>MAC</w:t>
      </w:r>
      <w:r>
        <w:rPr>
          <w:rFonts w:ascii="Arial" w:hAnsi="Arial" w:cs="Arial"/>
          <w:b/>
          <w:bCs/>
          <w:sz w:val="22"/>
          <w:szCs w:val="22"/>
        </w:rPr>
        <w:t>-regulated genes in THP-1</w:t>
      </w:r>
      <w:r w:rsidRPr="005B370D">
        <w:rPr>
          <w:rFonts w:ascii="Arial" w:hAnsi="Arial" w:cs="Arial"/>
          <w:b/>
          <w:bCs/>
          <w:sz w:val="22"/>
          <w:szCs w:val="22"/>
          <w:vertAlign w:val="superscript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 macrophages.  </w:t>
      </w:r>
      <w:r w:rsidRPr="00C561C4">
        <w:rPr>
          <w:rFonts w:ascii="Arial" w:hAnsi="Arial" w:cs="Arial"/>
          <w:b/>
          <w:bCs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561C4">
        <w:rPr>
          <w:rFonts w:ascii="Arial" w:hAnsi="Arial" w:cs="Arial"/>
          <w:b/>
          <w:bCs/>
          <w:sz w:val="22"/>
          <w:szCs w:val="22"/>
        </w:rPr>
        <w:t>)</w:t>
      </w:r>
      <w:r w:rsidRPr="005B1989">
        <w:rPr>
          <w:rFonts w:ascii="Arial" w:hAnsi="Arial" w:cs="Arial"/>
          <w:sz w:val="22"/>
          <w:szCs w:val="22"/>
        </w:rPr>
        <w:t xml:space="preserve"> </w:t>
      </w:r>
      <w:r w:rsidRPr="005D1B89">
        <w:rPr>
          <w:rFonts w:ascii="Arial" w:hAnsi="Arial" w:cs="Arial"/>
          <w:i/>
          <w:iCs/>
          <w:sz w:val="22"/>
          <w:szCs w:val="22"/>
        </w:rPr>
        <w:t>MAC</w:t>
      </w:r>
      <w:r w:rsidRPr="005B1989">
        <w:rPr>
          <w:rFonts w:ascii="Arial" w:hAnsi="Arial" w:cs="Arial"/>
          <w:sz w:val="22"/>
          <w:szCs w:val="22"/>
        </w:rPr>
        <w:t xml:space="preserve">-induced genes sorted by various functional and subcellular categories. </w:t>
      </w:r>
      <w:r>
        <w:rPr>
          <w:rFonts w:ascii="Arial" w:hAnsi="Arial" w:cs="Arial"/>
          <w:sz w:val="22"/>
          <w:szCs w:val="22"/>
        </w:rPr>
        <w:t xml:space="preserve"> The p</w:t>
      </w:r>
      <w:r w:rsidRPr="005B1989">
        <w:rPr>
          <w:rFonts w:ascii="Arial" w:hAnsi="Arial" w:cs="Arial"/>
          <w:sz w:val="22"/>
          <w:szCs w:val="22"/>
        </w:rPr>
        <w:t xml:space="preserve"> values were calculated by a one-side Fisher’s exact test with the adjustment of Benjamini-Hochberg Method.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561C4">
        <w:rPr>
          <w:rFonts w:ascii="Arial" w:hAnsi="Arial" w:cs="Arial"/>
          <w:b/>
          <w:bCs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C561C4">
        <w:rPr>
          <w:rFonts w:ascii="Arial" w:hAnsi="Arial" w:cs="Arial"/>
          <w:b/>
          <w:bCs/>
          <w:sz w:val="22"/>
          <w:szCs w:val="22"/>
        </w:rPr>
        <w:t>)</w:t>
      </w:r>
      <w:r w:rsidRPr="005B1989">
        <w:rPr>
          <w:rFonts w:ascii="Arial" w:hAnsi="Arial" w:cs="Arial"/>
          <w:sz w:val="22"/>
          <w:szCs w:val="22"/>
        </w:rPr>
        <w:t xml:space="preserve"> </w:t>
      </w:r>
      <w:r w:rsidRPr="005D1B89">
        <w:rPr>
          <w:rFonts w:ascii="Arial" w:hAnsi="Arial" w:cs="Arial"/>
          <w:i/>
          <w:iCs/>
          <w:sz w:val="22"/>
          <w:szCs w:val="22"/>
        </w:rPr>
        <w:t>MAC</w:t>
      </w:r>
      <w:r w:rsidRPr="005B1989">
        <w:rPr>
          <w:rFonts w:ascii="Arial" w:hAnsi="Arial" w:cs="Arial"/>
          <w:sz w:val="22"/>
          <w:szCs w:val="22"/>
        </w:rPr>
        <w:t xml:space="preserve">-inhibited genes sorted by various functional and subcellular categories. </w:t>
      </w:r>
      <w:r>
        <w:rPr>
          <w:rFonts w:ascii="Arial" w:hAnsi="Arial" w:cs="Arial"/>
          <w:sz w:val="22"/>
          <w:szCs w:val="22"/>
        </w:rPr>
        <w:t xml:space="preserve"> </w:t>
      </w:r>
      <w:r w:rsidRPr="005B1989">
        <w:rPr>
          <w:rFonts w:ascii="Arial" w:hAnsi="Arial" w:cs="Arial"/>
          <w:sz w:val="22"/>
          <w:szCs w:val="22"/>
        </w:rPr>
        <w:t>Data represent duplicate of two biological samples</w:t>
      </w:r>
      <w:r>
        <w:rPr>
          <w:rFonts w:ascii="Arial" w:hAnsi="Arial" w:cs="Arial"/>
          <w:sz w:val="22"/>
          <w:szCs w:val="22"/>
        </w:rPr>
        <w:t xml:space="preserve"> analyzed independently</w:t>
      </w:r>
      <w:r w:rsidRPr="005B198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  <w:r w:rsidRPr="00F73895">
        <w:rPr>
          <w:rFonts w:ascii="Arial" w:hAnsi="Arial" w:cs="Arial"/>
          <w:b/>
          <w:bCs/>
          <w:i/>
          <w:iCs/>
          <w:sz w:val="22"/>
          <w:szCs w:val="22"/>
        </w:rPr>
        <w:t>MAC</w:t>
      </w:r>
      <w:r w:rsidRPr="00BB497E">
        <w:rPr>
          <w:rFonts w:ascii="Arial" w:hAnsi="Arial" w:cs="Arial"/>
          <w:sz w:val="22"/>
          <w:szCs w:val="22"/>
        </w:rPr>
        <w:t>=</w:t>
      </w:r>
      <w:r w:rsidRPr="005D1B89">
        <w:rPr>
          <w:rFonts w:ascii="Arial" w:hAnsi="Arial" w:cs="Arial"/>
          <w:i/>
          <w:iCs/>
          <w:sz w:val="22"/>
          <w:szCs w:val="22"/>
        </w:rPr>
        <w:t xml:space="preserve">Mycobacterium </w:t>
      </w:r>
      <w:r>
        <w:rPr>
          <w:rFonts w:ascii="Arial" w:hAnsi="Arial" w:cs="Arial"/>
          <w:i/>
          <w:iCs/>
          <w:sz w:val="22"/>
          <w:szCs w:val="22"/>
        </w:rPr>
        <w:t xml:space="preserve">avium </w:t>
      </w:r>
      <w:r>
        <w:rPr>
          <w:rFonts w:ascii="Arial" w:hAnsi="Arial" w:cs="Arial"/>
          <w:sz w:val="22"/>
          <w:szCs w:val="22"/>
        </w:rPr>
        <w:t xml:space="preserve">complex; </w:t>
      </w:r>
      <w:r w:rsidRPr="000423AE">
        <w:rPr>
          <w:rFonts w:ascii="Arial" w:hAnsi="Arial" w:cs="Arial"/>
          <w:b/>
          <w:bCs/>
          <w:sz w:val="22"/>
          <w:szCs w:val="22"/>
        </w:rPr>
        <w:t>P II</w:t>
      </w:r>
      <w:r>
        <w:rPr>
          <w:rFonts w:ascii="Arial" w:hAnsi="Arial" w:cs="Arial"/>
          <w:sz w:val="22"/>
          <w:szCs w:val="22"/>
        </w:rPr>
        <w:t xml:space="preserve">=polymerase II; </w:t>
      </w:r>
      <w:r w:rsidRPr="000423AE">
        <w:rPr>
          <w:rFonts w:ascii="Arial" w:hAnsi="Arial" w:cs="Arial"/>
          <w:b/>
          <w:bCs/>
          <w:sz w:val="22"/>
          <w:szCs w:val="22"/>
        </w:rPr>
        <w:t>RT</w:t>
      </w:r>
      <w:r>
        <w:rPr>
          <w:rFonts w:ascii="Arial" w:hAnsi="Arial" w:cs="Arial"/>
          <w:sz w:val="22"/>
          <w:szCs w:val="22"/>
        </w:rPr>
        <w:t xml:space="preserve">=regulation of transcription; </w:t>
      </w:r>
      <w:r w:rsidRPr="00BB497E">
        <w:rPr>
          <w:rFonts w:ascii="Arial" w:hAnsi="Arial" w:cs="Arial"/>
          <w:b/>
          <w:bCs/>
          <w:sz w:val="22"/>
          <w:szCs w:val="22"/>
        </w:rPr>
        <w:t>THP-1</w:t>
      </w:r>
      <w:r w:rsidRPr="00BB497E">
        <w:rPr>
          <w:rFonts w:ascii="Arial" w:hAnsi="Arial" w:cs="Arial"/>
          <w:b/>
          <w:bCs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=control THP-1 cells.</w:t>
      </w:r>
    </w:p>
    <w:p w14:paraId="3A646D92" w14:textId="77777777" w:rsidR="0073172E" w:rsidRDefault="0073172E" w:rsidP="0073172E">
      <w:pPr>
        <w:spacing w:line="260" w:lineRule="exact"/>
        <w:ind w:right="-180"/>
        <w:rPr>
          <w:rFonts w:ascii="Arial" w:hAnsi="Arial" w:cs="Arial"/>
          <w:b/>
          <w:bCs/>
          <w:sz w:val="22"/>
          <w:szCs w:val="22"/>
        </w:rPr>
      </w:pPr>
      <w:r w:rsidRPr="00D3763F"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60EF4AA" wp14:editId="36CD07DB">
            <wp:simplePos x="0" y="0"/>
            <wp:positionH relativeFrom="column">
              <wp:posOffset>-68366</wp:posOffset>
            </wp:positionH>
            <wp:positionV relativeFrom="paragraph">
              <wp:posOffset>298450</wp:posOffset>
            </wp:positionV>
            <wp:extent cx="5943600" cy="1597660"/>
            <wp:effectExtent l="0" t="0" r="0" b="0"/>
            <wp:wrapTopAndBottom/>
            <wp:docPr id="159421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11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C512E" w14:textId="77777777" w:rsidR="0073172E" w:rsidRDefault="0073172E" w:rsidP="0073172E">
      <w:pPr>
        <w:spacing w:line="260" w:lineRule="exact"/>
        <w:ind w:right="-180"/>
        <w:rPr>
          <w:rFonts w:ascii="Arial" w:hAnsi="Arial" w:cs="Arial"/>
          <w:b/>
          <w:bCs/>
          <w:sz w:val="22"/>
          <w:szCs w:val="22"/>
        </w:rPr>
      </w:pPr>
    </w:p>
    <w:p w14:paraId="6E533510" w14:textId="77777777" w:rsidR="0073172E" w:rsidRPr="005C7A35" w:rsidRDefault="0073172E" w:rsidP="0073172E">
      <w:pPr>
        <w:spacing w:line="260" w:lineRule="exact"/>
        <w:ind w:right="-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Supplemental </w:t>
      </w:r>
      <w:r w:rsidRPr="006A686A">
        <w:rPr>
          <w:rFonts w:ascii="Arial" w:hAnsi="Arial" w:cs="Arial"/>
          <w:b/>
          <w:bCs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E18FC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 xml:space="preserve"> Gene ontology (GO) analysis of AAT regulated genes in </w:t>
      </w:r>
      <w:r w:rsidRPr="00F73895">
        <w:rPr>
          <w:rFonts w:ascii="Arial" w:hAnsi="Arial" w:cs="Arial"/>
          <w:b/>
          <w:bCs/>
          <w:i/>
          <w:iCs/>
          <w:sz w:val="22"/>
          <w:szCs w:val="22"/>
        </w:rPr>
        <w:t>MAC</w:t>
      </w:r>
      <w:r>
        <w:rPr>
          <w:rFonts w:ascii="Arial" w:hAnsi="Arial" w:cs="Arial"/>
          <w:b/>
          <w:bCs/>
          <w:sz w:val="22"/>
          <w:szCs w:val="22"/>
        </w:rPr>
        <w:t>-infected THP-1</w:t>
      </w:r>
      <w:r w:rsidRPr="005B370D">
        <w:rPr>
          <w:rFonts w:ascii="Arial" w:hAnsi="Arial" w:cs="Arial"/>
          <w:b/>
          <w:bCs/>
          <w:sz w:val="22"/>
          <w:szCs w:val="22"/>
          <w:vertAlign w:val="superscript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 macrophages.  </w:t>
      </w:r>
      <w:r w:rsidRPr="00C561C4">
        <w:rPr>
          <w:rFonts w:ascii="Arial" w:hAnsi="Arial" w:cs="Arial"/>
          <w:b/>
          <w:bCs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561C4">
        <w:rPr>
          <w:rFonts w:ascii="Arial" w:hAnsi="Arial" w:cs="Arial"/>
          <w:b/>
          <w:bCs/>
          <w:sz w:val="22"/>
          <w:szCs w:val="22"/>
        </w:rPr>
        <w:t>)</w:t>
      </w:r>
      <w:r w:rsidRPr="005B1989">
        <w:rPr>
          <w:rFonts w:ascii="Arial" w:hAnsi="Arial" w:cs="Arial"/>
          <w:sz w:val="22"/>
          <w:szCs w:val="22"/>
        </w:rPr>
        <w:t xml:space="preserve"> AAT-induced genes </w:t>
      </w:r>
      <w:r>
        <w:rPr>
          <w:rFonts w:ascii="Arial" w:hAnsi="Arial" w:cs="Arial"/>
          <w:sz w:val="22"/>
          <w:szCs w:val="22"/>
        </w:rPr>
        <w:t xml:space="preserve">in </w:t>
      </w:r>
      <w:r w:rsidRPr="00BD7B53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-infected THP-</w:t>
      </w:r>
      <w:r w:rsidRPr="0086582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 xml:space="preserve"> cells </w:t>
      </w:r>
      <w:r w:rsidRPr="005B1989">
        <w:rPr>
          <w:rFonts w:ascii="Arial" w:hAnsi="Arial" w:cs="Arial"/>
          <w:sz w:val="22"/>
          <w:szCs w:val="22"/>
        </w:rPr>
        <w:t xml:space="preserve">sorted by various functional and subcellular categories. </w:t>
      </w:r>
      <w:r>
        <w:rPr>
          <w:rFonts w:ascii="Arial" w:hAnsi="Arial" w:cs="Arial"/>
          <w:sz w:val="22"/>
          <w:szCs w:val="22"/>
        </w:rPr>
        <w:t xml:space="preserve"> </w:t>
      </w:r>
      <w:r w:rsidRPr="00C561C4">
        <w:rPr>
          <w:rFonts w:ascii="Arial" w:hAnsi="Arial" w:cs="Arial"/>
          <w:b/>
          <w:bCs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C561C4">
        <w:rPr>
          <w:rFonts w:ascii="Arial" w:hAnsi="Arial" w:cs="Arial"/>
          <w:b/>
          <w:bCs/>
          <w:sz w:val="22"/>
          <w:szCs w:val="22"/>
        </w:rPr>
        <w:t>)</w:t>
      </w:r>
      <w:r w:rsidRPr="005B1989">
        <w:rPr>
          <w:rFonts w:ascii="Arial" w:hAnsi="Arial" w:cs="Arial"/>
          <w:sz w:val="22"/>
          <w:szCs w:val="22"/>
        </w:rPr>
        <w:t xml:space="preserve"> AAT-inhibited genes </w:t>
      </w:r>
      <w:r>
        <w:rPr>
          <w:rFonts w:ascii="Arial" w:hAnsi="Arial" w:cs="Arial"/>
          <w:sz w:val="22"/>
          <w:szCs w:val="22"/>
        </w:rPr>
        <w:t xml:space="preserve">in </w:t>
      </w:r>
      <w:r w:rsidRPr="00BD7B53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-infected THP-</w:t>
      </w:r>
      <w:r w:rsidRPr="0086582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 xml:space="preserve"> cells </w:t>
      </w:r>
      <w:r w:rsidRPr="005B1989">
        <w:rPr>
          <w:rFonts w:ascii="Arial" w:hAnsi="Arial" w:cs="Arial"/>
          <w:sz w:val="22"/>
          <w:szCs w:val="22"/>
        </w:rPr>
        <w:t>sorted by various functional and subcellular categories.</w:t>
      </w:r>
      <w:r>
        <w:rPr>
          <w:rFonts w:ascii="Arial" w:hAnsi="Arial" w:cs="Arial"/>
          <w:sz w:val="22"/>
          <w:szCs w:val="22"/>
        </w:rPr>
        <w:t xml:space="preserve"> </w:t>
      </w:r>
      <w:r w:rsidRPr="005B19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 p</w:t>
      </w:r>
      <w:r w:rsidRPr="005B1989">
        <w:rPr>
          <w:rFonts w:ascii="Arial" w:hAnsi="Arial" w:cs="Arial"/>
          <w:sz w:val="22"/>
          <w:szCs w:val="22"/>
        </w:rPr>
        <w:t xml:space="preserve"> values were calculated by a one-side Fisher’s exact test with the adjustment of Benjamini-Hochberg Method. </w:t>
      </w:r>
      <w:r>
        <w:rPr>
          <w:rFonts w:ascii="Arial" w:hAnsi="Arial" w:cs="Arial"/>
          <w:sz w:val="22"/>
          <w:szCs w:val="22"/>
        </w:rPr>
        <w:t xml:space="preserve"> </w:t>
      </w:r>
      <w:r w:rsidRPr="005B1989">
        <w:rPr>
          <w:rFonts w:ascii="Arial" w:hAnsi="Arial" w:cs="Arial"/>
          <w:sz w:val="22"/>
          <w:szCs w:val="22"/>
        </w:rPr>
        <w:t>Data represent duplicate of two biological samples.</w:t>
      </w:r>
      <w:r>
        <w:rPr>
          <w:rFonts w:ascii="Arial" w:hAnsi="Arial" w:cs="Arial"/>
          <w:b/>
          <w:bCs/>
          <w:sz w:val="22"/>
          <w:szCs w:val="22"/>
        </w:rPr>
        <w:t xml:space="preserve">  AAT</w:t>
      </w:r>
      <w:r w:rsidRPr="005B1989">
        <w:rPr>
          <w:rFonts w:ascii="Arial" w:hAnsi="Arial" w:cs="Arial"/>
          <w:sz w:val="22"/>
          <w:szCs w:val="22"/>
        </w:rPr>
        <w:t>=alpha-1-antitrypsin;</w:t>
      </w:r>
      <w:r>
        <w:rPr>
          <w:rFonts w:ascii="Arial" w:hAnsi="Arial" w:cs="Arial"/>
          <w:b/>
          <w:bCs/>
          <w:sz w:val="22"/>
          <w:szCs w:val="22"/>
        </w:rPr>
        <w:t xml:space="preserve"> ATP</w:t>
      </w:r>
      <w:r w:rsidRPr="005B1989">
        <w:rPr>
          <w:rFonts w:ascii="Arial" w:hAnsi="Arial" w:cs="Arial"/>
          <w:sz w:val="22"/>
          <w:szCs w:val="22"/>
        </w:rPr>
        <w:t>=adenosine triphosphate;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73895">
        <w:rPr>
          <w:rFonts w:ascii="Arial" w:hAnsi="Arial" w:cs="Arial"/>
          <w:b/>
          <w:bCs/>
          <w:i/>
          <w:iCs/>
          <w:sz w:val="22"/>
          <w:szCs w:val="22"/>
        </w:rPr>
        <w:t>MAC</w:t>
      </w:r>
      <w:r w:rsidRPr="005B1989">
        <w:rPr>
          <w:rFonts w:ascii="Arial" w:hAnsi="Arial" w:cs="Arial"/>
          <w:sz w:val="22"/>
          <w:szCs w:val="22"/>
        </w:rPr>
        <w:t>=</w:t>
      </w:r>
      <w:r w:rsidRPr="002B1B42">
        <w:rPr>
          <w:rFonts w:ascii="Arial" w:hAnsi="Arial" w:cs="Arial"/>
          <w:i/>
          <w:iCs/>
          <w:sz w:val="22"/>
          <w:szCs w:val="22"/>
        </w:rPr>
        <w:t xml:space="preserve">Mycobacterium </w:t>
      </w:r>
      <w:r>
        <w:rPr>
          <w:rFonts w:ascii="Arial" w:hAnsi="Arial" w:cs="Arial"/>
          <w:i/>
          <w:iCs/>
          <w:sz w:val="22"/>
          <w:szCs w:val="22"/>
        </w:rPr>
        <w:t>avium</w:t>
      </w:r>
      <w:r>
        <w:rPr>
          <w:rFonts w:ascii="Arial" w:hAnsi="Arial" w:cs="Arial"/>
          <w:sz w:val="22"/>
          <w:szCs w:val="22"/>
        </w:rPr>
        <w:t xml:space="preserve"> complex.</w:t>
      </w:r>
    </w:p>
    <w:p w14:paraId="0927A179" w14:textId="77777777" w:rsidR="0073172E" w:rsidRDefault="0073172E" w:rsidP="0073172E">
      <w:pPr>
        <w:spacing w:line="260" w:lineRule="exact"/>
        <w:rPr>
          <w:rFonts w:ascii="Arial" w:hAnsi="Arial"/>
          <w:color w:val="000000" w:themeColor="text1"/>
          <w:sz w:val="22"/>
          <w:szCs w:val="22"/>
        </w:rPr>
      </w:pPr>
    </w:p>
    <w:p w14:paraId="506A5FC5" w14:textId="77777777" w:rsidR="0073172E" w:rsidRDefault="0073172E" w:rsidP="0073172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BE8E6FB" w14:textId="77777777" w:rsidR="0073172E" w:rsidRDefault="0073172E" w:rsidP="0073172E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 w:rsidRPr="00D3763F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72B33E30" wp14:editId="6165AB46">
            <wp:simplePos x="0" y="0"/>
            <wp:positionH relativeFrom="column">
              <wp:posOffset>0</wp:posOffset>
            </wp:positionH>
            <wp:positionV relativeFrom="paragraph">
              <wp:posOffset>-3084830</wp:posOffset>
            </wp:positionV>
            <wp:extent cx="5943600" cy="3218815"/>
            <wp:effectExtent l="0" t="0" r="0" b="0"/>
            <wp:wrapTopAndBottom/>
            <wp:docPr id="1478336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3366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1D990" w14:textId="77777777" w:rsidR="0073172E" w:rsidRPr="004528BB" w:rsidRDefault="0073172E" w:rsidP="0073172E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Supplemental </w:t>
      </w:r>
      <w:r w:rsidRPr="006A686A">
        <w:rPr>
          <w:rFonts w:ascii="Arial" w:hAnsi="Arial" w:cs="Arial"/>
          <w:b/>
          <w:bCs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6A686A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 xml:space="preserve">Heatmap of selected genes upregulated by AAT in </w:t>
      </w:r>
      <w:r w:rsidRPr="00F73895">
        <w:rPr>
          <w:rFonts w:ascii="Arial" w:hAnsi="Arial" w:cs="Arial"/>
          <w:b/>
          <w:bCs/>
          <w:i/>
          <w:iCs/>
          <w:sz w:val="22"/>
          <w:szCs w:val="22"/>
        </w:rPr>
        <w:t>MAC</w:t>
      </w:r>
      <w:r>
        <w:rPr>
          <w:rFonts w:ascii="Arial" w:hAnsi="Arial" w:cs="Arial"/>
          <w:b/>
          <w:bCs/>
          <w:sz w:val="22"/>
          <w:szCs w:val="22"/>
        </w:rPr>
        <w:t>-infected THP-1</w:t>
      </w:r>
      <w:r w:rsidRPr="005B370D">
        <w:rPr>
          <w:rFonts w:ascii="Arial" w:hAnsi="Arial" w:cs="Arial"/>
          <w:b/>
          <w:bCs/>
          <w:sz w:val="22"/>
          <w:szCs w:val="22"/>
          <w:vertAlign w:val="superscript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 macrophages.  </w:t>
      </w:r>
      <w:r>
        <w:rPr>
          <w:rFonts w:ascii="Arial" w:hAnsi="Arial" w:cs="Arial"/>
          <w:sz w:val="22"/>
          <w:szCs w:val="22"/>
        </w:rPr>
        <w:t xml:space="preserve">Gene expression in </w:t>
      </w:r>
      <w:r w:rsidRPr="00BD7B53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-infected THP-</w:t>
      </w:r>
      <w:r w:rsidRPr="0086582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 xml:space="preserve"> cells ± </w:t>
      </w:r>
      <w:r w:rsidRPr="005B1989">
        <w:rPr>
          <w:rFonts w:ascii="Arial" w:hAnsi="Arial" w:cs="Arial"/>
          <w:sz w:val="22"/>
          <w:szCs w:val="22"/>
        </w:rPr>
        <w:t>AAT</w:t>
      </w:r>
      <w:r>
        <w:rPr>
          <w:rFonts w:ascii="Arial" w:hAnsi="Arial" w:cs="Arial"/>
          <w:sz w:val="22"/>
          <w:szCs w:val="22"/>
        </w:rPr>
        <w:t xml:space="preserve"> was compared to determine what genes are induced by AAT in the context of </w:t>
      </w:r>
      <w:r w:rsidRPr="00AB32E6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 xml:space="preserve"> infection.  Highly upregulated genes are signified by a change of ≥</w:t>
      </w:r>
      <w:r w:rsidRPr="006A686A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-fold.  The values of THP-1</w:t>
      </w:r>
      <w:r w:rsidRPr="004616ED"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+</w:t>
      </w:r>
      <w:r w:rsidRPr="004616ED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 xml:space="preserve"> and THP-1</w:t>
      </w:r>
      <w:r w:rsidRPr="004616ED"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+</w:t>
      </w:r>
      <w:r w:rsidRPr="004616ED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+AAT indicate Reads per Kilobase Million (RPKM).  The numbers listed below log</w:t>
      </w:r>
      <w:r w:rsidRPr="00AB32E6"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 xml:space="preserve"> were determined by calculating log</w:t>
      </w:r>
      <w:r w:rsidRPr="009C59BC"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 xml:space="preserve"> of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+</w:t>
      </w:r>
      <w:r w:rsidRPr="009C59BC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+AAT divided by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 w:rsidRPr="00D52C65">
        <w:rPr>
          <w:rFonts w:ascii="Arial" w:hAnsi="Arial" w:cs="Arial"/>
          <w:sz w:val="22"/>
          <w:szCs w:val="22"/>
        </w:rPr>
        <w:t>+</w:t>
      </w:r>
      <w:r w:rsidRPr="00D52C65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 xml:space="preserve">.  Relevant genes were selected and sorted into the following functional categories: </w:t>
      </w:r>
      <w:r w:rsidRPr="005B1989">
        <w:rPr>
          <w:rFonts w:ascii="Arial" w:hAnsi="Arial" w:cs="Arial"/>
          <w:b/>
          <w:bCs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 xml:space="preserve"> Autophagy; </w:t>
      </w:r>
      <w:r w:rsidRPr="005B1989">
        <w:rPr>
          <w:rFonts w:ascii="Arial" w:hAnsi="Arial" w:cs="Arial"/>
          <w:b/>
          <w:bCs/>
          <w:sz w:val="22"/>
          <w:szCs w:val="22"/>
        </w:rPr>
        <w:t>(B)</w:t>
      </w:r>
      <w:r>
        <w:rPr>
          <w:rFonts w:ascii="Arial" w:hAnsi="Arial" w:cs="Arial"/>
          <w:sz w:val="22"/>
          <w:szCs w:val="22"/>
        </w:rPr>
        <w:t xml:space="preserve"> Apoptosis; </w:t>
      </w:r>
      <w:r w:rsidRPr="005B1989">
        <w:rPr>
          <w:rFonts w:ascii="Arial" w:hAnsi="Arial" w:cs="Arial"/>
          <w:b/>
          <w:bCs/>
          <w:sz w:val="22"/>
          <w:szCs w:val="22"/>
        </w:rPr>
        <w:t>(C)</w:t>
      </w:r>
      <w:r>
        <w:rPr>
          <w:rFonts w:ascii="Arial" w:hAnsi="Arial" w:cs="Arial"/>
          <w:sz w:val="22"/>
          <w:szCs w:val="22"/>
        </w:rPr>
        <w:t xml:space="preserve"> </w:t>
      </w:r>
      <w:r w:rsidRPr="004616ED">
        <w:rPr>
          <w:rFonts w:ascii="Arial" w:hAnsi="Arial" w:cs="Arial"/>
          <w:sz w:val="22"/>
          <w:szCs w:val="22"/>
        </w:rPr>
        <w:t>Lysosomes</w:t>
      </w:r>
      <w:r>
        <w:rPr>
          <w:rFonts w:ascii="Arial" w:hAnsi="Arial" w:cs="Arial"/>
          <w:sz w:val="22"/>
          <w:szCs w:val="22"/>
        </w:rPr>
        <w:t xml:space="preserve">; </w:t>
      </w:r>
      <w:r w:rsidRPr="005B1989">
        <w:rPr>
          <w:rFonts w:ascii="Arial" w:hAnsi="Arial" w:cs="Arial"/>
          <w:b/>
          <w:bCs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D</w:t>
      </w:r>
      <w:r w:rsidRPr="005B1989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Inflammatory response; and </w:t>
      </w:r>
      <w:r w:rsidRPr="005B1989">
        <w:rPr>
          <w:rFonts w:ascii="Arial" w:hAnsi="Arial" w:cs="Arial"/>
          <w:b/>
          <w:bCs/>
          <w:sz w:val="22"/>
          <w:szCs w:val="22"/>
        </w:rPr>
        <w:t>(E)</w:t>
      </w:r>
      <w:r>
        <w:rPr>
          <w:rFonts w:ascii="Arial" w:hAnsi="Arial" w:cs="Arial"/>
          <w:sz w:val="22"/>
          <w:szCs w:val="22"/>
        </w:rPr>
        <w:t xml:space="preserve"> </w:t>
      </w:r>
      <w:r w:rsidRPr="004616ED">
        <w:rPr>
          <w:rFonts w:ascii="Arial" w:hAnsi="Arial" w:cs="Arial"/>
          <w:sz w:val="22"/>
          <w:szCs w:val="22"/>
        </w:rPr>
        <w:t>Phagocytosis</w:t>
      </w:r>
      <w:r>
        <w:rPr>
          <w:rFonts w:ascii="Arial" w:hAnsi="Arial" w:cs="Arial"/>
          <w:sz w:val="22"/>
          <w:szCs w:val="22"/>
        </w:rPr>
        <w:t xml:space="preserve">.  </w:t>
      </w:r>
      <w:r w:rsidRPr="00A74E54">
        <w:rPr>
          <w:rFonts w:ascii="Arial" w:hAnsi="Arial" w:cs="Arial"/>
          <w:b/>
          <w:bCs/>
          <w:color w:val="000000" w:themeColor="text1"/>
          <w:sz w:val="22"/>
          <w:szCs w:val="22"/>
        </w:rPr>
        <w:t>AAT</w:t>
      </w:r>
      <w:r>
        <w:rPr>
          <w:rFonts w:ascii="Arial" w:hAnsi="Arial" w:cs="Arial"/>
          <w:color w:val="000000" w:themeColor="text1"/>
          <w:sz w:val="22"/>
          <w:szCs w:val="22"/>
        </w:rPr>
        <w:t>=alpha-1-antitrypsin</w:t>
      </w:r>
      <w:r>
        <w:rPr>
          <w:rFonts w:ascii="Arial" w:hAnsi="Arial" w:cs="Arial"/>
          <w:sz w:val="22"/>
          <w:szCs w:val="22"/>
        </w:rPr>
        <w:t xml:space="preserve">; </w:t>
      </w:r>
      <w:r w:rsidRPr="00A74E54">
        <w:rPr>
          <w:rFonts w:ascii="Arial" w:hAnsi="Arial" w:cs="Arial"/>
          <w:b/>
          <w:bCs/>
          <w:sz w:val="22"/>
          <w:szCs w:val="22"/>
        </w:rPr>
        <w:t>THP-1</w:t>
      </w:r>
      <w:r w:rsidRPr="00A74E54">
        <w:rPr>
          <w:rFonts w:ascii="Arial" w:hAnsi="Arial" w:cs="Arial"/>
          <w:b/>
          <w:bCs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 xml:space="preserve">=control THP-1 cells; </w:t>
      </w:r>
      <w:r w:rsidRPr="00F73895">
        <w:rPr>
          <w:rFonts w:ascii="Arial" w:hAnsi="Arial" w:cs="Arial"/>
          <w:b/>
          <w:bCs/>
          <w:i/>
          <w:iCs/>
          <w:sz w:val="22"/>
          <w:szCs w:val="22"/>
        </w:rPr>
        <w:t>MAC</w:t>
      </w:r>
      <w:r w:rsidRPr="005B1989">
        <w:rPr>
          <w:rFonts w:ascii="Arial" w:hAnsi="Arial" w:cs="Arial"/>
          <w:sz w:val="22"/>
          <w:szCs w:val="22"/>
        </w:rPr>
        <w:t>=</w:t>
      </w:r>
      <w:r w:rsidRPr="002B1B42">
        <w:rPr>
          <w:rFonts w:ascii="Arial" w:hAnsi="Arial" w:cs="Arial"/>
          <w:i/>
          <w:iCs/>
          <w:sz w:val="22"/>
          <w:szCs w:val="22"/>
        </w:rPr>
        <w:t xml:space="preserve">Mycobacterium </w:t>
      </w:r>
      <w:r>
        <w:rPr>
          <w:rFonts w:ascii="Arial" w:hAnsi="Arial" w:cs="Arial"/>
          <w:i/>
          <w:iCs/>
          <w:sz w:val="22"/>
          <w:szCs w:val="22"/>
        </w:rPr>
        <w:t>avium</w:t>
      </w:r>
      <w:r>
        <w:rPr>
          <w:rFonts w:ascii="Arial" w:hAnsi="Arial" w:cs="Arial"/>
          <w:sz w:val="22"/>
          <w:szCs w:val="22"/>
        </w:rPr>
        <w:t xml:space="preserve"> complex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693453DC" w14:textId="77777777" w:rsidR="0073172E" w:rsidRDefault="0073172E" w:rsidP="0073172E">
      <w:pPr>
        <w:spacing w:line="260" w:lineRule="exact"/>
        <w:rPr>
          <w:rFonts w:ascii="Arial" w:hAnsi="Arial" w:cs="Arial"/>
          <w:b/>
          <w:sz w:val="28"/>
          <w:szCs w:val="28"/>
        </w:rPr>
      </w:pPr>
    </w:p>
    <w:p w14:paraId="17820401" w14:textId="77777777" w:rsidR="0073172E" w:rsidRDefault="0073172E" w:rsidP="0073172E">
      <w:pPr>
        <w:spacing w:line="260" w:lineRule="exact"/>
        <w:rPr>
          <w:rFonts w:ascii="Arial" w:hAnsi="Arial" w:cs="Arial"/>
          <w:b/>
          <w:sz w:val="28"/>
          <w:szCs w:val="28"/>
        </w:rPr>
      </w:pPr>
    </w:p>
    <w:p w14:paraId="71E04F1C" w14:textId="77777777" w:rsidR="0073172E" w:rsidRPr="00E72037" w:rsidRDefault="0073172E" w:rsidP="0073172E">
      <w:pPr>
        <w:spacing w:line="260" w:lineRule="exact"/>
        <w:rPr>
          <w:rFonts w:ascii="Arial" w:hAnsi="Arial" w:cs="Arial"/>
          <w:b/>
          <w:sz w:val="28"/>
          <w:szCs w:val="28"/>
        </w:rPr>
      </w:pPr>
    </w:p>
    <w:p w14:paraId="4547E094" w14:textId="77777777" w:rsidR="0073172E" w:rsidRDefault="0073172E" w:rsidP="0073172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17F6DE5" w14:textId="77777777" w:rsidR="0073172E" w:rsidRDefault="0073172E" w:rsidP="0073172E">
      <w:pPr>
        <w:spacing w:line="260" w:lineRule="exact"/>
        <w:rPr>
          <w:rFonts w:ascii="Arial" w:hAnsi="Arial" w:cs="Arial"/>
          <w:sz w:val="22"/>
          <w:szCs w:val="22"/>
        </w:rPr>
      </w:pPr>
      <w:r w:rsidRPr="00D3763F">
        <w:rPr>
          <w:rFonts w:ascii="Arial" w:hAnsi="Arial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146895BE" wp14:editId="0B45506D">
            <wp:simplePos x="0" y="0"/>
            <wp:positionH relativeFrom="column">
              <wp:posOffset>-50800</wp:posOffset>
            </wp:positionH>
            <wp:positionV relativeFrom="paragraph">
              <wp:posOffset>219</wp:posOffset>
            </wp:positionV>
            <wp:extent cx="5943600" cy="3740785"/>
            <wp:effectExtent l="0" t="0" r="0" b="0"/>
            <wp:wrapTopAndBottom/>
            <wp:docPr id="717379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799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2"/>
          <w:szCs w:val="22"/>
        </w:rPr>
        <w:t xml:space="preserve">Supplemental </w:t>
      </w:r>
      <w:r w:rsidRPr="006A686A">
        <w:rPr>
          <w:rFonts w:ascii="Arial" w:hAnsi="Arial" w:cs="Arial"/>
          <w:b/>
          <w:bCs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872A7A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72A7A">
        <w:rPr>
          <w:rFonts w:ascii="Arial" w:hAnsi="Arial" w:cs="Arial"/>
          <w:b/>
          <w:bCs/>
          <w:sz w:val="22"/>
          <w:szCs w:val="22"/>
        </w:rPr>
        <w:t xml:space="preserve">Heatmap of </w:t>
      </w:r>
      <w:r>
        <w:rPr>
          <w:rFonts w:ascii="Arial" w:hAnsi="Arial" w:cs="Arial"/>
          <w:b/>
          <w:bCs/>
          <w:sz w:val="22"/>
          <w:szCs w:val="22"/>
        </w:rPr>
        <w:t xml:space="preserve">selected genes downregulated by AAT genes in </w:t>
      </w:r>
      <w:r w:rsidRPr="00F73895">
        <w:rPr>
          <w:rFonts w:ascii="Arial" w:hAnsi="Arial" w:cs="Arial"/>
          <w:b/>
          <w:bCs/>
          <w:i/>
          <w:iCs/>
          <w:sz w:val="22"/>
          <w:szCs w:val="22"/>
        </w:rPr>
        <w:t>MAC</w:t>
      </w:r>
      <w:r>
        <w:rPr>
          <w:rFonts w:ascii="Arial" w:hAnsi="Arial" w:cs="Arial"/>
          <w:b/>
          <w:bCs/>
          <w:sz w:val="22"/>
          <w:szCs w:val="22"/>
        </w:rPr>
        <w:t>-infected THP-1</w:t>
      </w:r>
      <w:r w:rsidRPr="005B370D">
        <w:rPr>
          <w:rFonts w:ascii="Arial" w:hAnsi="Arial" w:cs="Arial"/>
          <w:b/>
          <w:bCs/>
          <w:sz w:val="22"/>
          <w:szCs w:val="22"/>
          <w:vertAlign w:val="superscript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 macrophages</w:t>
      </w:r>
      <w:r w:rsidRPr="00872A7A">
        <w:rPr>
          <w:rFonts w:ascii="Arial" w:hAnsi="Arial" w:cs="Arial"/>
          <w:bCs/>
          <w:sz w:val="22"/>
          <w:szCs w:val="22"/>
        </w:rPr>
        <w:t xml:space="preserve">.  </w:t>
      </w:r>
      <w:r>
        <w:rPr>
          <w:rFonts w:ascii="Arial" w:hAnsi="Arial" w:cs="Arial"/>
          <w:bCs/>
          <w:sz w:val="22"/>
          <w:szCs w:val="22"/>
        </w:rPr>
        <w:t xml:space="preserve">Gene expression in </w:t>
      </w:r>
      <w:r w:rsidRPr="00F73895">
        <w:rPr>
          <w:rFonts w:ascii="Arial" w:hAnsi="Arial" w:cs="Arial"/>
          <w:bCs/>
          <w:i/>
          <w:iCs/>
          <w:sz w:val="22"/>
          <w:szCs w:val="22"/>
        </w:rPr>
        <w:t>MAC</w:t>
      </w:r>
      <w:r>
        <w:rPr>
          <w:rFonts w:ascii="Arial" w:hAnsi="Arial" w:cs="Arial"/>
          <w:bCs/>
          <w:sz w:val="22"/>
          <w:szCs w:val="22"/>
        </w:rPr>
        <w:t>-infected THP-</w:t>
      </w:r>
      <w:r w:rsidRPr="003F5D70">
        <w:rPr>
          <w:rFonts w:ascii="Arial" w:hAnsi="Arial" w:cs="Arial"/>
          <w:bCs/>
          <w:sz w:val="22"/>
          <w:szCs w:val="22"/>
        </w:rPr>
        <w:t>1</w:t>
      </w:r>
      <w:r w:rsidRPr="003F5D70">
        <w:rPr>
          <w:rFonts w:ascii="Arial" w:hAnsi="Arial" w:cs="Arial"/>
          <w:bCs/>
          <w:sz w:val="22"/>
          <w:szCs w:val="22"/>
          <w:vertAlign w:val="superscript"/>
        </w:rPr>
        <w:t>C</w:t>
      </w:r>
      <w:r>
        <w:rPr>
          <w:rFonts w:ascii="Arial" w:hAnsi="Arial" w:cs="Arial"/>
          <w:bCs/>
          <w:sz w:val="22"/>
          <w:szCs w:val="22"/>
        </w:rPr>
        <w:t xml:space="preserve"> cells ± AAT was compared to determine what genes are inhibited by AAT in the context of </w:t>
      </w:r>
      <w:r w:rsidRPr="00F73895">
        <w:rPr>
          <w:rFonts w:ascii="Arial" w:hAnsi="Arial" w:cs="Arial"/>
          <w:bCs/>
          <w:i/>
          <w:iCs/>
          <w:sz w:val="22"/>
          <w:szCs w:val="22"/>
        </w:rPr>
        <w:t>MAC</w:t>
      </w:r>
      <w:r>
        <w:rPr>
          <w:rFonts w:ascii="Arial" w:hAnsi="Arial" w:cs="Arial"/>
          <w:bCs/>
          <w:sz w:val="22"/>
          <w:szCs w:val="22"/>
        </w:rPr>
        <w:t xml:space="preserve"> infection.  </w:t>
      </w:r>
      <w:r>
        <w:rPr>
          <w:rFonts w:ascii="Arial" w:hAnsi="Arial" w:cs="Arial"/>
          <w:sz w:val="22"/>
          <w:szCs w:val="22"/>
        </w:rPr>
        <w:t>Highly downregulated genes are signified by a change of ≤</w:t>
      </w:r>
      <w:r w:rsidRPr="006A686A">
        <w:rPr>
          <w:rFonts w:ascii="Arial" w:hAnsi="Arial" w:cs="Arial"/>
          <w:sz w:val="22"/>
          <w:szCs w:val="22"/>
        </w:rPr>
        <w:t xml:space="preserve"> 0.5</w:t>
      </w:r>
      <w:r>
        <w:rPr>
          <w:rFonts w:ascii="Arial" w:hAnsi="Arial" w:cs="Arial"/>
          <w:sz w:val="22"/>
          <w:szCs w:val="22"/>
        </w:rPr>
        <w:t>-fold.</w:t>
      </w: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The values of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+</w:t>
      </w:r>
      <w:r w:rsidRPr="00B56E90">
        <w:rPr>
          <w:rFonts w:ascii="Arial" w:hAnsi="Arial" w:cs="Arial"/>
          <w:i/>
          <w:iCs/>
          <w:sz w:val="22"/>
          <w:szCs w:val="22"/>
        </w:rPr>
        <w:t>MAC</w:t>
      </w:r>
      <w:r w:rsidRPr="007E09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+</w:t>
      </w:r>
      <w:r w:rsidRPr="00D52C65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+AAT indicate Reads per Kilobase Million (RPKM).  The numbers listed below log</w:t>
      </w:r>
      <w:r w:rsidRPr="00F73895"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 xml:space="preserve"> were determined by calculating log</w:t>
      </w:r>
      <w:r w:rsidRPr="00D52C65"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 xml:space="preserve"> of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+</w:t>
      </w:r>
      <w:r w:rsidRPr="00D52C65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+AAT divided by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+</w:t>
      </w:r>
      <w:r w:rsidRPr="00B56E90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bCs/>
          <w:sz w:val="22"/>
          <w:szCs w:val="22"/>
        </w:rPr>
        <w:t xml:space="preserve">Relevant </w:t>
      </w:r>
      <w:r w:rsidRPr="00334730">
        <w:rPr>
          <w:rFonts w:ascii="Arial" w:hAnsi="Arial" w:cs="Arial"/>
          <w:bCs/>
          <w:sz w:val="22"/>
          <w:szCs w:val="22"/>
        </w:rPr>
        <w:t xml:space="preserve">genes were selected and sorted into the following functional categories: </w:t>
      </w:r>
      <w:r w:rsidRPr="00334730">
        <w:rPr>
          <w:rFonts w:ascii="Arial" w:hAnsi="Arial" w:cs="Arial"/>
          <w:b/>
          <w:sz w:val="22"/>
          <w:szCs w:val="22"/>
        </w:rPr>
        <w:t>(A)</w:t>
      </w:r>
      <w:r w:rsidRPr="00334730">
        <w:rPr>
          <w:rFonts w:ascii="Arial" w:hAnsi="Arial" w:cs="Arial"/>
          <w:bCs/>
          <w:sz w:val="22"/>
          <w:szCs w:val="22"/>
        </w:rPr>
        <w:t xml:space="preserve"> TLR signaling pathway; </w:t>
      </w:r>
      <w:r w:rsidRPr="00334730">
        <w:rPr>
          <w:rFonts w:ascii="Arial" w:hAnsi="Arial" w:cs="Arial"/>
          <w:b/>
          <w:sz w:val="22"/>
          <w:szCs w:val="22"/>
        </w:rPr>
        <w:t>(B)</w:t>
      </w:r>
      <w:r w:rsidRPr="00334730">
        <w:rPr>
          <w:rFonts w:ascii="Arial" w:hAnsi="Arial" w:cs="Arial"/>
          <w:bCs/>
          <w:sz w:val="22"/>
          <w:szCs w:val="22"/>
        </w:rPr>
        <w:t xml:space="preserve"> </w:t>
      </w:r>
      <w:r w:rsidRPr="00334730">
        <w:rPr>
          <w:rFonts w:ascii="Arial" w:hAnsi="Arial" w:cs="Arial"/>
          <w:sz w:val="22"/>
          <w:szCs w:val="22"/>
        </w:rPr>
        <w:t xml:space="preserve">TNF </w:t>
      </w:r>
      <w:r>
        <w:rPr>
          <w:rFonts w:ascii="Arial" w:hAnsi="Arial" w:cs="Arial"/>
          <w:sz w:val="22"/>
          <w:szCs w:val="22"/>
        </w:rPr>
        <w:t>s</w:t>
      </w:r>
      <w:r w:rsidRPr="00334730">
        <w:rPr>
          <w:rFonts w:ascii="Arial" w:hAnsi="Arial" w:cs="Arial"/>
          <w:sz w:val="22"/>
          <w:szCs w:val="22"/>
        </w:rPr>
        <w:t xml:space="preserve">ignaling </w:t>
      </w:r>
      <w:r>
        <w:rPr>
          <w:rFonts w:ascii="Arial" w:hAnsi="Arial" w:cs="Arial"/>
          <w:sz w:val="22"/>
          <w:szCs w:val="22"/>
        </w:rPr>
        <w:t>p</w:t>
      </w:r>
      <w:r w:rsidRPr="00334730">
        <w:rPr>
          <w:rFonts w:ascii="Arial" w:hAnsi="Arial" w:cs="Arial"/>
          <w:sz w:val="22"/>
          <w:szCs w:val="22"/>
        </w:rPr>
        <w:t xml:space="preserve">athway; </w:t>
      </w:r>
      <w:r w:rsidRPr="00334730">
        <w:rPr>
          <w:rFonts w:ascii="Arial" w:hAnsi="Arial" w:cs="Arial"/>
          <w:b/>
          <w:bCs/>
          <w:sz w:val="22"/>
          <w:szCs w:val="22"/>
        </w:rPr>
        <w:t>(C)</w:t>
      </w:r>
      <w:r w:rsidRPr="00334730">
        <w:rPr>
          <w:rFonts w:ascii="Arial" w:hAnsi="Arial" w:cs="Arial"/>
          <w:sz w:val="22"/>
          <w:szCs w:val="22"/>
        </w:rPr>
        <w:t xml:space="preserve"> TLR4 signaling pathway; </w:t>
      </w:r>
      <w:r w:rsidRPr="00334730">
        <w:rPr>
          <w:rFonts w:ascii="Arial" w:hAnsi="Arial" w:cs="Arial"/>
          <w:b/>
          <w:bCs/>
          <w:sz w:val="22"/>
          <w:szCs w:val="22"/>
        </w:rPr>
        <w:t>(D)</w:t>
      </w:r>
      <w:r w:rsidRPr="00334730">
        <w:rPr>
          <w:rFonts w:ascii="Arial" w:hAnsi="Arial" w:cs="Arial"/>
          <w:sz w:val="22"/>
          <w:szCs w:val="22"/>
        </w:rPr>
        <w:t xml:space="preserve"> Apoptotic signaling pathway; </w:t>
      </w:r>
      <w:r w:rsidRPr="00334730">
        <w:rPr>
          <w:rFonts w:ascii="Arial" w:hAnsi="Arial" w:cs="Arial"/>
          <w:b/>
          <w:bCs/>
          <w:sz w:val="22"/>
          <w:szCs w:val="22"/>
        </w:rPr>
        <w:t>(E)</w:t>
      </w:r>
      <w:r w:rsidRPr="00334730">
        <w:rPr>
          <w:rFonts w:ascii="Arial" w:hAnsi="Arial" w:cs="Arial"/>
          <w:sz w:val="22"/>
          <w:szCs w:val="22"/>
        </w:rPr>
        <w:t xml:space="preserve"> mTOR signaling pathway; and </w:t>
      </w:r>
      <w:r w:rsidRPr="00334730">
        <w:rPr>
          <w:rFonts w:ascii="Arial" w:hAnsi="Arial" w:cs="Arial"/>
          <w:b/>
          <w:bCs/>
          <w:sz w:val="22"/>
          <w:szCs w:val="22"/>
        </w:rPr>
        <w:t>(F)</w:t>
      </w:r>
      <w:r w:rsidRPr="00334730">
        <w:rPr>
          <w:rFonts w:ascii="Arial" w:hAnsi="Arial" w:cs="Arial"/>
          <w:sz w:val="22"/>
          <w:szCs w:val="22"/>
        </w:rPr>
        <w:t xml:space="preserve"> Autophagy.</w:t>
      </w:r>
      <w:r w:rsidRPr="00334730">
        <w:rPr>
          <w:rFonts w:ascii="Arial" w:hAnsi="Arial" w:cs="Arial"/>
          <w:b/>
          <w:bCs/>
          <w:sz w:val="22"/>
          <w:szCs w:val="22"/>
        </w:rPr>
        <w:t xml:space="preserve">  </w:t>
      </w:r>
      <w:r w:rsidRPr="00334730">
        <w:rPr>
          <w:rFonts w:ascii="Arial" w:hAnsi="Arial" w:cs="Arial"/>
          <w:b/>
          <w:bCs/>
          <w:color w:val="000000" w:themeColor="text1"/>
          <w:sz w:val="22"/>
          <w:szCs w:val="22"/>
        </w:rPr>
        <w:t>AAT</w:t>
      </w:r>
      <w:r w:rsidRPr="00334730">
        <w:rPr>
          <w:rFonts w:ascii="Arial" w:hAnsi="Arial" w:cs="Arial"/>
          <w:color w:val="000000" w:themeColor="text1"/>
          <w:sz w:val="22"/>
          <w:szCs w:val="22"/>
        </w:rPr>
        <w:t>=alpha-1-antitrypsin</w:t>
      </w:r>
      <w:r w:rsidRPr="00334730">
        <w:rPr>
          <w:rFonts w:ascii="Arial" w:hAnsi="Arial" w:cs="Arial"/>
          <w:sz w:val="22"/>
          <w:szCs w:val="22"/>
        </w:rPr>
        <w:t xml:space="preserve">; </w:t>
      </w:r>
      <w:r w:rsidRPr="00334730">
        <w:rPr>
          <w:rFonts w:ascii="Arial" w:hAnsi="Arial" w:cs="Arial"/>
          <w:b/>
          <w:bCs/>
          <w:i/>
          <w:iCs/>
          <w:sz w:val="22"/>
          <w:szCs w:val="22"/>
        </w:rPr>
        <w:t>MAC</w:t>
      </w:r>
      <w:r w:rsidRPr="00334730">
        <w:rPr>
          <w:rFonts w:ascii="Arial" w:hAnsi="Arial" w:cs="Arial"/>
          <w:sz w:val="22"/>
          <w:szCs w:val="22"/>
        </w:rPr>
        <w:t>=</w:t>
      </w:r>
      <w:r w:rsidRPr="00334730">
        <w:rPr>
          <w:rFonts w:ascii="Arial" w:hAnsi="Arial" w:cs="Arial"/>
          <w:i/>
          <w:iCs/>
          <w:sz w:val="22"/>
          <w:szCs w:val="22"/>
        </w:rPr>
        <w:t>Mycobacterium</w:t>
      </w:r>
      <w:r w:rsidRPr="002B1B42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avium</w:t>
      </w:r>
      <w:r>
        <w:rPr>
          <w:rFonts w:ascii="Arial" w:hAnsi="Arial" w:cs="Arial"/>
          <w:sz w:val="22"/>
          <w:szCs w:val="22"/>
        </w:rPr>
        <w:t xml:space="preserve"> complex</w:t>
      </w:r>
      <w:r w:rsidRPr="00F73895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BB497E">
        <w:rPr>
          <w:rFonts w:ascii="Arial" w:hAnsi="Arial" w:cs="Arial"/>
          <w:b/>
          <w:bCs/>
          <w:sz w:val="22"/>
          <w:szCs w:val="22"/>
        </w:rPr>
        <w:t>mTOR</w:t>
      </w:r>
      <w:r>
        <w:rPr>
          <w:rFonts w:ascii="Arial" w:hAnsi="Arial" w:cs="Arial"/>
          <w:sz w:val="22"/>
          <w:szCs w:val="22"/>
        </w:rPr>
        <w:t xml:space="preserve">=mammalian target of rapamycin; </w:t>
      </w:r>
      <w:r w:rsidRPr="00BB497E">
        <w:rPr>
          <w:rFonts w:ascii="Arial" w:hAnsi="Arial" w:cs="Arial"/>
          <w:b/>
          <w:bCs/>
          <w:sz w:val="22"/>
          <w:szCs w:val="22"/>
        </w:rPr>
        <w:t>THP-1</w:t>
      </w:r>
      <w:r w:rsidRPr="00BB497E">
        <w:rPr>
          <w:rFonts w:ascii="Arial" w:hAnsi="Arial" w:cs="Arial"/>
          <w:b/>
          <w:bCs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=control THP-1 cells;</w:t>
      </w:r>
      <w:r w:rsidRPr="009157A4">
        <w:rPr>
          <w:rFonts w:ascii="Arial" w:hAnsi="Arial" w:cs="Arial"/>
          <w:sz w:val="22"/>
          <w:szCs w:val="22"/>
        </w:rPr>
        <w:t xml:space="preserve"> </w:t>
      </w:r>
      <w:r w:rsidRPr="00BB497E">
        <w:rPr>
          <w:rFonts w:ascii="Arial" w:hAnsi="Arial" w:cs="Arial"/>
          <w:b/>
          <w:bCs/>
          <w:sz w:val="22"/>
          <w:szCs w:val="22"/>
        </w:rPr>
        <w:t>TLR</w:t>
      </w:r>
      <w:r>
        <w:rPr>
          <w:rFonts w:ascii="Arial" w:hAnsi="Arial" w:cs="Arial"/>
          <w:sz w:val="22"/>
          <w:szCs w:val="22"/>
        </w:rPr>
        <w:t xml:space="preserve">=toll-like receptor; </w:t>
      </w:r>
      <w:r w:rsidRPr="00BB497E">
        <w:rPr>
          <w:rFonts w:ascii="Arial" w:hAnsi="Arial" w:cs="Arial"/>
          <w:b/>
          <w:bCs/>
          <w:sz w:val="22"/>
          <w:szCs w:val="22"/>
        </w:rPr>
        <w:t>TNF</w:t>
      </w:r>
      <w:r>
        <w:rPr>
          <w:rFonts w:ascii="Arial" w:hAnsi="Arial" w:cs="Arial"/>
          <w:sz w:val="22"/>
          <w:szCs w:val="22"/>
        </w:rPr>
        <w:t>=tumor necrosis factor.</w:t>
      </w:r>
    </w:p>
    <w:p w14:paraId="40A7EC1E" w14:textId="77777777" w:rsidR="0073172E" w:rsidRDefault="0073172E" w:rsidP="0073172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14:paraId="051A138B" w14:textId="77777777" w:rsidR="0073172E" w:rsidRDefault="0073172E" w:rsidP="0073172E">
      <w:pPr>
        <w:spacing w:line="260" w:lineRule="exact"/>
        <w:rPr>
          <w:rFonts w:ascii="Arial" w:hAnsi="Arial" w:cs="Arial"/>
          <w:bCs/>
          <w:sz w:val="22"/>
          <w:szCs w:val="22"/>
        </w:rPr>
      </w:pPr>
      <w:r w:rsidRPr="00D3763F">
        <w:rPr>
          <w:rFonts w:ascii="Arial" w:hAnsi="Arial" w:cs="Arial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3360" behindDoc="0" locked="0" layoutInCell="1" allowOverlap="1" wp14:anchorId="7D2B1420" wp14:editId="78B0081B">
            <wp:simplePos x="0" y="0"/>
            <wp:positionH relativeFrom="column">
              <wp:posOffset>-51275</wp:posOffset>
            </wp:positionH>
            <wp:positionV relativeFrom="paragraph">
              <wp:posOffset>194256</wp:posOffset>
            </wp:positionV>
            <wp:extent cx="5943600" cy="1945005"/>
            <wp:effectExtent l="0" t="0" r="0" b="0"/>
            <wp:wrapTopAndBottom/>
            <wp:docPr id="1238115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1156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C6A66" w14:textId="77777777" w:rsidR="0073172E" w:rsidRPr="00CE18FC" w:rsidRDefault="0073172E" w:rsidP="0073172E">
      <w:pPr>
        <w:spacing w:line="260" w:lineRule="exact"/>
        <w:rPr>
          <w:rFonts w:ascii="Arial" w:hAnsi="Arial" w:cs="Arial"/>
          <w:bCs/>
          <w:sz w:val="22"/>
          <w:szCs w:val="22"/>
        </w:rPr>
      </w:pPr>
    </w:p>
    <w:p w14:paraId="5E3AC004" w14:textId="77777777" w:rsidR="0073172E" w:rsidRDefault="0073172E" w:rsidP="0073172E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Supplemental </w:t>
      </w:r>
      <w:r w:rsidRPr="006A686A">
        <w:rPr>
          <w:rFonts w:ascii="Arial" w:hAnsi="Arial" w:cs="Arial"/>
          <w:b/>
          <w:bCs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C752D5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 xml:space="preserve">Gene ontology (GO) analysis of selected AAT-regulated, GR-dependent genes in </w:t>
      </w:r>
      <w:r w:rsidRPr="00113291">
        <w:rPr>
          <w:rFonts w:ascii="Arial" w:hAnsi="Arial" w:cs="Arial"/>
          <w:b/>
          <w:bCs/>
          <w:i/>
          <w:iCs/>
          <w:sz w:val="22"/>
          <w:szCs w:val="22"/>
        </w:rPr>
        <w:t>MAC</w:t>
      </w:r>
      <w:r>
        <w:rPr>
          <w:rFonts w:ascii="Arial" w:hAnsi="Arial" w:cs="Arial"/>
          <w:b/>
          <w:bCs/>
          <w:sz w:val="22"/>
          <w:szCs w:val="22"/>
        </w:rPr>
        <w:t>-infected THP-1 cells.  (</w:t>
      </w:r>
      <w:r w:rsidRPr="00625818">
        <w:rPr>
          <w:rFonts w:ascii="Arial" w:hAnsi="Arial" w:cs="Arial"/>
          <w:b/>
          <w:bCs/>
          <w:sz w:val="22"/>
          <w:szCs w:val="22"/>
        </w:rPr>
        <w:t xml:space="preserve">A) </w:t>
      </w:r>
      <w:r w:rsidRPr="00625818">
        <w:rPr>
          <w:rFonts w:ascii="Arial" w:hAnsi="Arial" w:cs="Arial"/>
          <w:i/>
          <w:iCs/>
          <w:sz w:val="22"/>
          <w:szCs w:val="22"/>
        </w:rPr>
        <w:t>MAC</w:t>
      </w:r>
      <w:r w:rsidRPr="00625818">
        <w:rPr>
          <w:rFonts w:ascii="Arial" w:hAnsi="Arial" w:cs="Arial"/>
          <w:sz w:val="22"/>
          <w:szCs w:val="22"/>
        </w:rPr>
        <w:t xml:space="preserve">+AAT-regulated genes upregulated by GR sorted by various functional and subcellular categories. </w:t>
      </w:r>
      <w:r w:rsidRPr="00625818">
        <w:rPr>
          <w:rFonts w:ascii="Arial" w:hAnsi="Arial" w:cs="Arial"/>
          <w:b/>
          <w:bCs/>
          <w:sz w:val="22"/>
          <w:szCs w:val="22"/>
        </w:rPr>
        <w:t xml:space="preserve"> (B) </w:t>
      </w:r>
      <w:r w:rsidRPr="00625818">
        <w:rPr>
          <w:rFonts w:ascii="Arial" w:hAnsi="Arial" w:cs="Arial"/>
          <w:i/>
          <w:iCs/>
          <w:sz w:val="22"/>
          <w:szCs w:val="22"/>
        </w:rPr>
        <w:t>MAC</w:t>
      </w:r>
      <w:r w:rsidRPr="00625818">
        <w:rPr>
          <w:rFonts w:ascii="Arial" w:hAnsi="Arial" w:cs="Arial"/>
          <w:sz w:val="22"/>
          <w:szCs w:val="22"/>
        </w:rPr>
        <w:t>+AAT-regulated genes downregulated by GR sorted by various functional and subcellular categories.  The p values</w:t>
      </w:r>
      <w:r w:rsidRPr="00BB497E">
        <w:rPr>
          <w:rFonts w:ascii="Arial" w:hAnsi="Arial" w:cs="Arial"/>
          <w:sz w:val="22"/>
          <w:szCs w:val="22"/>
        </w:rPr>
        <w:t xml:space="preserve"> were calculated by a one-side Fisher’s exact test with the adjustment of Benjamini-Hochberg Method. </w:t>
      </w:r>
      <w:r>
        <w:rPr>
          <w:rFonts w:ascii="Arial" w:hAnsi="Arial" w:cs="Arial"/>
          <w:sz w:val="22"/>
          <w:szCs w:val="22"/>
        </w:rPr>
        <w:t xml:space="preserve"> </w:t>
      </w:r>
      <w:r w:rsidRPr="00BB497E">
        <w:rPr>
          <w:rFonts w:ascii="Arial" w:hAnsi="Arial" w:cs="Arial"/>
          <w:sz w:val="22"/>
          <w:szCs w:val="22"/>
        </w:rPr>
        <w:t>Data represent duplicate of two biological samples.</w:t>
      </w:r>
      <w:r>
        <w:rPr>
          <w:rFonts w:ascii="Arial" w:hAnsi="Arial" w:cs="Arial"/>
          <w:sz w:val="22"/>
          <w:szCs w:val="22"/>
        </w:rPr>
        <w:t xml:space="preserve">  </w:t>
      </w:r>
      <w:r w:rsidRPr="005B1989">
        <w:rPr>
          <w:rFonts w:ascii="Arial" w:hAnsi="Arial" w:cs="Arial"/>
          <w:b/>
          <w:bCs/>
          <w:sz w:val="22"/>
          <w:szCs w:val="22"/>
        </w:rPr>
        <w:t>AAT</w:t>
      </w:r>
      <w:r>
        <w:rPr>
          <w:rFonts w:ascii="Arial" w:hAnsi="Arial" w:cs="Arial"/>
          <w:sz w:val="22"/>
          <w:szCs w:val="22"/>
        </w:rPr>
        <w:t xml:space="preserve">=alpha-1-antitrypsin; </w:t>
      </w:r>
      <w:r w:rsidRPr="005B1989">
        <w:rPr>
          <w:rFonts w:ascii="Arial" w:hAnsi="Arial" w:cs="Arial"/>
          <w:b/>
          <w:bCs/>
          <w:sz w:val="22"/>
          <w:szCs w:val="22"/>
        </w:rPr>
        <w:t>ATP</w:t>
      </w:r>
      <w:r>
        <w:rPr>
          <w:rFonts w:ascii="Arial" w:hAnsi="Arial" w:cs="Arial"/>
          <w:sz w:val="22"/>
          <w:szCs w:val="22"/>
        </w:rPr>
        <w:t xml:space="preserve">=adenosine triphosphate; </w:t>
      </w:r>
      <w:r w:rsidRPr="005B1989"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>r</w:t>
      </w:r>
      <w:r w:rsidRPr="005B1989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=extracellular signal-regulated kinase; </w:t>
      </w:r>
      <w:r w:rsidRPr="005B1989">
        <w:rPr>
          <w:rFonts w:ascii="Arial" w:hAnsi="Arial" w:cs="Arial"/>
          <w:b/>
          <w:bCs/>
          <w:sz w:val="22"/>
          <w:szCs w:val="22"/>
        </w:rPr>
        <w:t>GR</w:t>
      </w:r>
      <w:r>
        <w:rPr>
          <w:rFonts w:ascii="Arial" w:hAnsi="Arial" w:cs="Arial"/>
          <w:sz w:val="22"/>
          <w:szCs w:val="22"/>
        </w:rPr>
        <w:t xml:space="preserve">=glucocorticoid receptor; </w:t>
      </w:r>
      <w:r w:rsidRPr="005B1989"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z w:val="22"/>
          <w:szCs w:val="22"/>
        </w:rPr>
        <w:t>ap</w:t>
      </w:r>
      <w:r w:rsidRPr="005B1989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=mitogen-activated protein kinase; </w:t>
      </w:r>
      <w:r w:rsidRPr="005B1989">
        <w:rPr>
          <w:rFonts w:ascii="Arial" w:hAnsi="Arial" w:cs="Arial"/>
          <w:b/>
          <w:bCs/>
          <w:sz w:val="22"/>
          <w:szCs w:val="22"/>
        </w:rPr>
        <w:t>PI3K</w:t>
      </w:r>
      <w:r>
        <w:rPr>
          <w:rFonts w:ascii="Arial" w:hAnsi="Arial" w:cs="Arial"/>
          <w:sz w:val="22"/>
          <w:szCs w:val="22"/>
        </w:rPr>
        <w:t>=phosphoinositide 3-kinase.</w:t>
      </w:r>
    </w:p>
    <w:p w14:paraId="0EE5480D" w14:textId="77777777" w:rsidR="0073172E" w:rsidRDefault="0073172E" w:rsidP="0073172E">
      <w:pPr>
        <w:spacing w:line="260" w:lineRule="exact"/>
        <w:rPr>
          <w:rFonts w:ascii="Arial" w:hAnsi="Arial" w:cs="Arial"/>
          <w:sz w:val="22"/>
          <w:szCs w:val="22"/>
        </w:rPr>
      </w:pPr>
    </w:p>
    <w:p w14:paraId="0D09D219" w14:textId="77777777" w:rsidR="0073172E" w:rsidRPr="00C752D5" w:rsidRDefault="0073172E" w:rsidP="0073172E">
      <w:pPr>
        <w:spacing w:line="260" w:lineRule="exact"/>
        <w:rPr>
          <w:rFonts w:ascii="Arial" w:hAnsi="Arial" w:cs="Arial"/>
          <w:sz w:val="22"/>
          <w:szCs w:val="22"/>
        </w:rPr>
      </w:pPr>
      <w:r w:rsidRPr="00D3763F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1433F703" wp14:editId="2897E3AA">
            <wp:simplePos x="0" y="0"/>
            <wp:positionH relativeFrom="column">
              <wp:posOffset>-51435</wp:posOffset>
            </wp:positionH>
            <wp:positionV relativeFrom="paragraph">
              <wp:posOffset>184150</wp:posOffset>
            </wp:positionV>
            <wp:extent cx="5943600" cy="2945765"/>
            <wp:effectExtent l="0" t="0" r="0" b="0"/>
            <wp:wrapTopAndBottom/>
            <wp:docPr id="1608900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000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DC579" w14:textId="77777777" w:rsidR="0073172E" w:rsidRPr="007F32A4" w:rsidRDefault="0073172E" w:rsidP="0073172E">
      <w:pPr>
        <w:rPr>
          <w:rFonts w:ascii="Calibri" w:eastAsia="Times New Roman" w:hAnsi="Calibri" w:cs="Calibri"/>
          <w:color w:val="000000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Supplemental </w:t>
      </w:r>
      <w:r w:rsidRPr="006A686A">
        <w:rPr>
          <w:rFonts w:ascii="Arial" w:hAnsi="Arial" w:cs="Arial"/>
          <w:b/>
          <w:bCs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90603E">
        <w:rPr>
          <w:rFonts w:ascii="Arial" w:hAnsi="Arial" w:cs="Arial"/>
          <w:b/>
          <w:bCs/>
          <w:sz w:val="22"/>
          <w:szCs w:val="22"/>
        </w:rPr>
        <w:t>.</w:t>
      </w:r>
      <w:r w:rsidRPr="006A686A">
        <w:rPr>
          <w:rFonts w:ascii="Arial" w:hAnsi="Arial" w:cs="Arial"/>
          <w:sz w:val="22"/>
          <w:szCs w:val="22"/>
        </w:rPr>
        <w:t xml:space="preserve"> </w:t>
      </w:r>
      <w:r w:rsidRPr="007F32A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Heatmap of </w:t>
      </w:r>
      <w:r w:rsidRPr="007F32A4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</w:rPr>
        <w:t>MAC</w:t>
      </w:r>
      <w:r w:rsidRPr="007F32A4">
        <w:rPr>
          <w:rFonts w:ascii="Arial" w:eastAsia="Times New Roman" w:hAnsi="Arial" w:cs="Arial"/>
          <w:b/>
          <w:bCs/>
          <w:color w:val="000000"/>
          <w:sz w:val="22"/>
          <w:szCs w:val="22"/>
        </w:rPr>
        <w:t>+AAT regulated genes that are inhibited by GR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.</w:t>
      </w:r>
      <w:r>
        <w:rPr>
          <w:rFonts w:ascii="Calibri" w:eastAsia="Times New Roman" w:hAnsi="Calibri" w:cs="Calibri"/>
          <w:color w:val="000000"/>
        </w:rPr>
        <w:t xml:space="preserve">  </w:t>
      </w:r>
      <w:r>
        <w:rPr>
          <w:rFonts w:ascii="Arial" w:hAnsi="Arial" w:cs="Arial"/>
          <w:sz w:val="22"/>
          <w:szCs w:val="22"/>
        </w:rPr>
        <w:t>Gene expression in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 xml:space="preserve"> and THP-1</w:t>
      </w:r>
      <w:r>
        <w:rPr>
          <w:rFonts w:ascii="Arial" w:hAnsi="Arial" w:cs="Arial"/>
          <w:sz w:val="22"/>
          <w:szCs w:val="22"/>
          <w:vertAlign w:val="superscript"/>
        </w:rPr>
        <w:t>GR-KD</w:t>
      </w:r>
      <w:r>
        <w:rPr>
          <w:rFonts w:ascii="Arial" w:hAnsi="Arial" w:cs="Arial"/>
          <w:sz w:val="22"/>
          <w:szCs w:val="22"/>
        </w:rPr>
        <w:t xml:space="preserve"> cells (both infected with </w:t>
      </w:r>
      <w:r w:rsidRPr="00113291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 xml:space="preserve"> and incubated with AAT) were compared to determine the effect of the GR on AAT gene expression in the context of </w:t>
      </w:r>
      <w:r w:rsidRPr="00113291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 xml:space="preserve"> infection.  Highly upregulated genes are signified by a change of ≥</w:t>
      </w:r>
      <w:r w:rsidRPr="006A686A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-fold.  The values of THP-1</w:t>
      </w:r>
      <w:r w:rsidRPr="00135771"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+</w:t>
      </w:r>
      <w:r w:rsidRPr="00135771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+AAT and THP-1</w:t>
      </w:r>
      <w:r w:rsidRPr="00135771">
        <w:rPr>
          <w:rFonts w:ascii="Arial" w:hAnsi="Arial" w:cs="Arial"/>
          <w:sz w:val="22"/>
          <w:szCs w:val="22"/>
          <w:vertAlign w:val="superscript"/>
        </w:rPr>
        <w:t>GR-KD</w:t>
      </w:r>
      <w:r>
        <w:rPr>
          <w:rFonts w:ascii="Arial" w:hAnsi="Arial" w:cs="Arial"/>
          <w:sz w:val="22"/>
          <w:szCs w:val="22"/>
        </w:rPr>
        <w:t>+</w:t>
      </w:r>
      <w:r w:rsidRPr="00135771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+AAT indicate Reads per Kilobase Million (RPKM).  The numbers listed below log</w:t>
      </w:r>
      <w:r w:rsidRPr="00B56E90"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 xml:space="preserve"> were determined by calculating log</w:t>
      </w:r>
      <w:r w:rsidRPr="00A025F5"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 xml:space="preserve"> of THP-1</w:t>
      </w:r>
      <w:r>
        <w:rPr>
          <w:rFonts w:ascii="Arial" w:hAnsi="Arial" w:cs="Arial"/>
          <w:sz w:val="22"/>
          <w:szCs w:val="22"/>
          <w:vertAlign w:val="superscript"/>
        </w:rPr>
        <w:t>GR-KD</w:t>
      </w:r>
      <w:r>
        <w:rPr>
          <w:rFonts w:ascii="Arial" w:hAnsi="Arial" w:cs="Arial"/>
          <w:sz w:val="22"/>
          <w:szCs w:val="22"/>
        </w:rPr>
        <w:t>+</w:t>
      </w:r>
      <w:r w:rsidRPr="00A025F5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+AAT divided by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+</w:t>
      </w:r>
      <w:r w:rsidRPr="00A025F5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 xml:space="preserve">+AAT.  Relevant genes were selected that were inhibited by AAT in </w:t>
      </w:r>
      <w:r w:rsidRPr="00B56E90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-infected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 xml:space="preserve"> cells but induced in the absence of the GR.  These genes were sorted </w:t>
      </w:r>
      <w:r>
        <w:rPr>
          <w:rFonts w:ascii="Arial" w:hAnsi="Arial" w:cs="Arial"/>
          <w:sz w:val="22"/>
          <w:szCs w:val="22"/>
        </w:rPr>
        <w:lastRenderedPageBreak/>
        <w:t xml:space="preserve">into the following functional categories: </w:t>
      </w:r>
      <w:r w:rsidRPr="005B1989">
        <w:rPr>
          <w:rFonts w:ascii="Arial" w:hAnsi="Arial" w:cs="Arial"/>
          <w:b/>
          <w:bCs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 xml:space="preserve"> Cytokines; </w:t>
      </w:r>
      <w:r w:rsidRPr="005B1989">
        <w:rPr>
          <w:rFonts w:ascii="Arial" w:hAnsi="Arial" w:cs="Arial"/>
          <w:b/>
          <w:bCs/>
          <w:sz w:val="22"/>
          <w:szCs w:val="22"/>
        </w:rPr>
        <w:t>(B)</w:t>
      </w:r>
      <w:r>
        <w:rPr>
          <w:rFonts w:ascii="Arial" w:hAnsi="Arial" w:cs="Arial"/>
          <w:sz w:val="22"/>
          <w:szCs w:val="22"/>
        </w:rPr>
        <w:t xml:space="preserve"> Inflammatory response; </w:t>
      </w:r>
      <w:r w:rsidRPr="005B1989">
        <w:rPr>
          <w:rFonts w:ascii="Arial" w:hAnsi="Arial" w:cs="Arial"/>
          <w:b/>
          <w:bCs/>
          <w:sz w:val="22"/>
          <w:szCs w:val="22"/>
        </w:rPr>
        <w:t>(C)</w:t>
      </w:r>
      <w:r>
        <w:rPr>
          <w:rFonts w:ascii="Arial" w:hAnsi="Arial" w:cs="Arial"/>
          <w:sz w:val="22"/>
          <w:szCs w:val="22"/>
        </w:rPr>
        <w:t xml:space="preserve"> Innate immunity; </w:t>
      </w:r>
      <w:r w:rsidRPr="005B1989">
        <w:rPr>
          <w:rFonts w:ascii="Arial" w:hAnsi="Arial" w:cs="Arial"/>
          <w:b/>
          <w:bCs/>
          <w:sz w:val="22"/>
          <w:szCs w:val="22"/>
        </w:rPr>
        <w:t>(D)</w:t>
      </w:r>
      <w:r>
        <w:rPr>
          <w:rFonts w:ascii="Arial" w:hAnsi="Arial" w:cs="Arial"/>
          <w:sz w:val="22"/>
          <w:szCs w:val="22"/>
        </w:rPr>
        <w:t xml:space="preserve"> Antiviral defense; </w:t>
      </w:r>
      <w:r w:rsidRPr="005B1989">
        <w:rPr>
          <w:rFonts w:ascii="Arial" w:hAnsi="Arial" w:cs="Arial"/>
          <w:b/>
          <w:bCs/>
          <w:sz w:val="22"/>
          <w:szCs w:val="22"/>
        </w:rPr>
        <w:t>(E)</w:t>
      </w:r>
      <w:r>
        <w:rPr>
          <w:rFonts w:ascii="Arial" w:hAnsi="Arial" w:cs="Arial"/>
          <w:sz w:val="22"/>
          <w:szCs w:val="22"/>
        </w:rPr>
        <w:t xml:space="preserve"> Tuberculosis; and </w:t>
      </w:r>
      <w:r w:rsidRPr="005B1989">
        <w:rPr>
          <w:rFonts w:ascii="Arial" w:hAnsi="Arial" w:cs="Arial"/>
          <w:b/>
          <w:bCs/>
          <w:sz w:val="22"/>
          <w:szCs w:val="22"/>
        </w:rPr>
        <w:t>(F)</w:t>
      </w:r>
      <w:r>
        <w:rPr>
          <w:rFonts w:ascii="Arial" w:hAnsi="Arial" w:cs="Arial"/>
          <w:sz w:val="22"/>
          <w:szCs w:val="22"/>
        </w:rPr>
        <w:t xml:space="preserve"> mTOR signaling pathway.  </w:t>
      </w:r>
      <w:r w:rsidRPr="001161EF">
        <w:rPr>
          <w:rFonts w:ascii="Arial" w:hAnsi="Arial" w:cs="Arial"/>
          <w:b/>
          <w:bCs/>
          <w:sz w:val="22"/>
          <w:szCs w:val="22"/>
        </w:rPr>
        <w:t>AAT</w:t>
      </w:r>
      <w:r>
        <w:rPr>
          <w:rFonts w:ascii="Arial" w:hAnsi="Arial" w:cs="Arial"/>
          <w:sz w:val="22"/>
          <w:szCs w:val="22"/>
        </w:rPr>
        <w:t xml:space="preserve">=alpha-1-antitrypsin; </w:t>
      </w:r>
      <w:r w:rsidRPr="002A01FD">
        <w:rPr>
          <w:rFonts w:ascii="Arial" w:hAnsi="Arial" w:cs="Arial"/>
          <w:b/>
          <w:bCs/>
          <w:sz w:val="22"/>
          <w:szCs w:val="22"/>
        </w:rPr>
        <w:t>GR</w:t>
      </w:r>
      <w:r>
        <w:rPr>
          <w:rFonts w:ascii="Arial" w:hAnsi="Arial" w:cs="Arial"/>
          <w:sz w:val="22"/>
          <w:szCs w:val="22"/>
        </w:rPr>
        <w:t xml:space="preserve">=glucocorticoid receptor; </w:t>
      </w:r>
      <w:r w:rsidRPr="00113291">
        <w:rPr>
          <w:rFonts w:ascii="Arial" w:hAnsi="Arial" w:cs="Arial"/>
          <w:b/>
          <w:bCs/>
          <w:i/>
          <w:iCs/>
          <w:sz w:val="22"/>
          <w:szCs w:val="22"/>
        </w:rPr>
        <w:t>MAC</w:t>
      </w:r>
      <w:r w:rsidRPr="005B1989">
        <w:rPr>
          <w:rFonts w:ascii="Arial" w:hAnsi="Arial" w:cs="Arial"/>
          <w:sz w:val="22"/>
          <w:szCs w:val="22"/>
        </w:rPr>
        <w:t>=</w:t>
      </w:r>
      <w:r w:rsidRPr="002B1B42">
        <w:rPr>
          <w:rFonts w:ascii="Arial" w:hAnsi="Arial" w:cs="Arial"/>
          <w:i/>
          <w:iCs/>
          <w:sz w:val="22"/>
          <w:szCs w:val="22"/>
        </w:rPr>
        <w:t xml:space="preserve">Mycobacterium </w:t>
      </w:r>
      <w:r>
        <w:rPr>
          <w:rFonts w:ascii="Arial" w:hAnsi="Arial" w:cs="Arial"/>
          <w:i/>
          <w:iCs/>
          <w:sz w:val="22"/>
          <w:szCs w:val="22"/>
        </w:rPr>
        <w:t>avium</w:t>
      </w:r>
      <w:r>
        <w:rPr>
          <w:rFonts w:ascii="Arial" w:hAnsi="Arial" w:cs="Arial"/>
          <w:sz w:val="22"/>
          <w:szCs w:val="22"/>
        </w:rPr>
        <w:t xml:space="preserve"> complex</w:t>
      </w:r>
      <w:r w:rsidRPr="00B97D92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BB497E">
        <w:rPr>
          <w:rFonts w:ascii="Arial" w:hAnsi="Arial" w:cs="Arial"/>
          <w:b/>
          <w:bCs/>
          <w:sz w:val="22"/>
          <w:szCs w:val="22"/>
        </w:rPr>
        <w:t>mTOR</w:t>
      </w:r>
      <w:r>
        <w:rPr>
          <w:rFonts w:ascii="Arial" w:hAnsi="Arial" w:cs="Arial"/>
          <w:sz w:val="22"/>
          <w:szCs w:val="22"/>
        </w:rPr>
        <w:t xml:space="preserve">=mechanistic target of rapamycin; </w:t>
      </w:r>
      <w:r w:rsidRPr="00A74E54">
        <w:rPr>
          <w:rFonts w:ascii="Arial" w:hAnsi="Arial" w:cs="Arial"/>
          <w:b/>
          <w:bCs/>
          <w:sz w:val="22"/>
          <w:szCs w:val="22"/>
        </w:rPr>
        <w:t>THP-1</w:t>
      </w:r>
      <w:r w:rsidRPr="00A74E54">
        <w:rPr>
          <w:rFonts w:ascii="Arial" w:hAnsi="Arial" w:cs="Arial"/>
          <w:b/>
          <w:bCs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=control THP-1 cells</w:t>
      </w:r>
      <w:r w:rsidRPr="005B1989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b/>
          <w:bCs/>
          <w:sz w:val="22"/>
          <w:szCs w:val="22"/>
        </w:rPr>
        <w:t>THP-1</w:t>
      </w:r>
      <w:r>
        <w:rPr>
          <w:rFonts w:ascii="Arial" w:hAnsi="Arial" w:cs="Arial"/>
          <w:b/>
          <w:bCs/>
          <w:sz w:val="22"/>
          <w:szCs w:val="22"/>
          <w:vertAlign w:val="superscript"/>
        </w:rPr>
        <w:t>GR-KD</w:t>
      </w:r>
      <w:r w:rsidRPr="005B1989">
        <w:rPr>
          <w:rFonts w:ascii="Arial" w:hAnsi="Arial" w:cs="Arial"/>
          <w:sz w:val="22"/>
          <w:szCs w:val="22"/>
        </w:rPr>
        <w:t>=THP-1 cells knocked down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 the glucocorticoid receptor.</w:t>
      </w:r>
    </w:p>
    <w:p w14:paraId="0D1D9C3C" w14:textId="77777777" w:rsidR="0073172E" w:rsidRDefault="0073172E" w:rsidP="0073172E">
      <w:pPr>
        <w:rPr>
          <w:rFonts w:ascii="Arial" w:hAnsi="Arial" w:cs="Arial"/>
          <w:sz w:val="22"/>
          <w:szCs w:val="22"/>
        </w:rPr>
      </w:pPr>
    </w:p>
    <w:p w14:paraId="43FF6524" w14:textId="77777777" w:rsidR="0073172E" w:rsidRDefault="0073172E" w:rsidP="0073172E">
      <w:pPr>
        <w:rPr>
          <w:rFonts w:ascii="Arial" w:hAnsi="Arial" w:cs="Arial"/>
          <w:sz w:val="22"/>
          <w:szCs w:val="22"/>
        </w:rPr>
      </w:pPr>
      <w:r w:rsidRPr="00D3763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605C5B9" wp14:editId="067F49AA">
            <wp:extent cx="5943600" cy="3975735"/>
            <wp:effectExtent l="0" t="0" r="0" b="0"/>
            <wp:docPr id="1981891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89142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7EA86" w14:textId="77777777" w:rsidR="0073172E" w:rsidRPr="00B452C5" w:rsidRDefault="0073172E" w:rsidP="0073172E">
      <w:pPr>
        <w:rPr>
          <w:rFonts w:ascii="Arial" w:hAnsi="Arial" w:cs="Arial"/>
          <w:b/>
          <w:bCs/>
          <w:sz w:val="22"/>
          <w:szCs w:val="22"/>
        </w:rPr>
      </w:pPr>
      <w:r w:rsidRPr="007F32A4">
        <w:rPr>
          <w:rFonts w:ascii="Arial" w:hAnsi="Arial" w:cs="Arial"/>
          <w:b/>
          <w:bCs/>
          <w:sz w:val="22"/>
          <w:szCs w:val="22"/>
        </w:rPr>
        <w:t xml:space="preserve">Supplemental Figure 7. </w:t>
      </w:r>
      <w:r w:rsidRPr="007F32A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Heatmap of </w:t>
      </w:r>
      <w:r w:rsidRPr="007F32A4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</w:rPr>
        <w:t>MAC</w:t>
      </w:r>
      <w:r w:rsidRPr="007F32A4">
        <w:rPr>
          <w:rFonts w:ascii="Arial" w:eastAsia="Times New Roman" w:hAnsi="Arial" w:cs="Arial"/>
          <w:b/>
          <w:bCs/>
          <w:color w:val="000000"/>
          <w:sz w:val="22"/>
          <w:szCs w:val="22"/>
        </w:rPr>
        <w:t>+AAT regulated genes that are augmented by GR</w:t>
      </w:r>
      <w:r w:rsidRPr="007F32A4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7F32A4">
        <w:rPr>
          <w:rFonts w:ascii="Arial" w:hAnsi="Arial" w:cs="Arial"/>
          <w:sz w:val="22"/>
          <w:szCs w:val="22"/>
        </w:rPr>
        <w:t>Gene</w:t>
      </w:r>
      <w:r w:rsidRPr="00F55D94">
        <w:rPr>
          <w:rFonts w:ascii="Arial" w:hAnsi="Arial" w:cs="Arial"/>
          <w:sz w:val="22"/>
          <w:szCs w:val="22"/>
        </w:rPr>
        <w:t xml:space="preserve"> expression in THP-1</w:t>
      </w:r>
      <w:r w:rsidRPr="00F55D94">
        <w:rPr>
          <w:rFonts w:ascii="Arial" w:hAnsi="Arial" w:cs="Arial"/>
          <w:sz w:val="22"/>
          <w:szCs w:val="22"/>
          <w:vertAlign w:val="superscript"/>
        </w:rPr>
        <w:t>C</w:t>
      </w:r>
      <w:r w:rsidRPr="00F55D94">
        <w:rPr>
          <w:rFonts w:ascii="Arial" w:hAnsi="Arial" w:cs="Arial"/>
          <w:sz w:val="22"/>
          <w:szCs w:val="22"/>
        </w:rPr>
        <w:t xml:space="preserve"> and THP-1</w:t>
      </w:r>
      <w:r w:rsidRPr="00F55D94">
        <w:rPr>
          <w:rFonts w:ascii="Arial" w:hAnsi="Arial" w:cs="Arial"/>
          <w:sz w:val="22"/>
          <w:szCs w:val="22"/>
          <w:vertAlign w:val="superscript"/>
        </w:rPr>
        <w:t>GR-KD</w:t>
      </w:r>
      <w:r w:rsidRPr="00F55D94">
        <w:rPr>
          <w:rFonts w:ascii="Arial" w:hAnsi="Arial" w:cs="Arial"/>
          <w:sz w:val="22"/>
          <w:szCs w:val="22"/>
        </w:rPr>
        <w:t xml:space="preserve"> cells (both infected with </w:t>
      </w:r>
      <w:r w:rsidRPr="00F55D94">
        <w:rPr>
          <w:rFonts w:ascii="Arial" w:hAnsi="Arial" w:cs="Arial"/>
          <w:i/>
          <w:iCs/>
          <w:sz w:val="22"/>
          <w:szCs w:val="22"/>
        </w:rPr>
        <w:t>MAC</w:t>
      </w:r>
      <w:r w:rsidRPr="00F55D94">
        <w:rPr>
          <w:rFonts w:ascii="Arial" w:hAnsi="Arial" w:cs="Arial"/>
          <w:sz w:val="22"/>
          <w:szCs w:val="22"/>
        </w:rPr>
        <w:t xml:space="preserve"> and incubated with AAT) were compared to determine the effect of the GR on AAT-regulated ge</w:t>
      </w:r>
      <w:r>
        <w:rPr>
          <w:rFonts w:ascii="Arial" w:hAnsi="Arial" w:cs="Arial"/>
          <w:sz w:val="22"/>
          <w:szCs w:val="22"/>
        </w:rPr>
        <w:t xml:space="preserve">ne expression in the context of </w:t>
      </w:r>
      <w:r w:rsidRPr="00113291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 xml:space="preserve"> infection.</w:t>
      </w:r>
      <w:r w:rsidRPr="00D75F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Highly downregulated genes are signified by a change of ≤</w:t>
      </w:r>
      <w:r w:rsidRPr="006A686A">
        <w:rPr>
          <w:rFonts w:ascii="Arial" w:hAnsi="Arial" w:cs="Arial"/>
          <w:sz w:val="22"/>
          <w:szCs w:val="22"/>
        </w:rPr>
        <w:t xml:space="preserve"> 0.5</w:t>
      </w:r>
      <w:r>
        <w:rPr>
          <w:rFonts w:ascii="Arial" w:hAnsi="Arial" w:cs="Arial"/>
          <w:sz w:val="22"/>
          <w:szCs w:val="22"/>
        </w:rPr>
        <w:t xml:space="preserve">-fold.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 values of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+</w:t>
      </w:r>
      <w:r w:rsidRPr="00A025F5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+AAT and THP-1</w:t>
      </w:r>
      <w:r>
        <w:rPr>
          <w:rFonts w:ascii="Arial" w:hAnsi="Arial" w:cs="Arial"/>
          <w:sz w:val="22"/>
          <w:szCs w:val="22"/>
          <w:vertAlign w:val="superscript"/>
        </w:rPr>
        <w:t>GR-KD</w:t>
      </w:r>
      <w:r>
        <w:rPr>
          <w:rFonts w:ascii="Arial" w:hAnsi="Arial" w:cs="Arial"/>
          <w:sz w:val="22"/>
          <w:szCs w:val="22"/>
        </w:rPr>
        <w:t>+</w:t>
      </w:r>
      <w:r w:rsidRPr="00A025F5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+AAT indicate Reads per Kilobase Million (RPKM).  The numbers listed below log</w:t>
      </w:r>
      <w:r w:rsidRPr="00B56E90"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 xml:space="preserve"> were determined by calculating log</w:t>
      </w:r>
      <w:r w:rsidRPr="00A025F5"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 xml:space="preserve"> of THP-1</w:t>
      </w:r>
      <w:r>
        <w:rPr>
          <w:rFonts w:ascii="Arial" w:hAnsi="Arial" w:cs="Arial"/>
          <w:sz w:val="22"/>
          <w:szCs w:val="22"/>
          <w:vertAlign w:val="superscript"/>
        </w:rPr>
        <w:t>GR-KD</w:t>
      </w:r>
      <w:r>
        <w:rPr>
          <w:rFonts w:ascii="Arial" w:hAnsi="Arial" w:cs="Arial"/>
          <w:sz w:val="22"/>
          <w:szCs w:val="22"/>
        </w:rPr>
        <w:t>+</w:t>
      </w:r>
      <w:r w:rsidRPr="00A025F5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+AAT divided by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+</w:t>
      </w:r>
      <w:r w:rsidRPr="00A025F5">
        <w:rPr>
          <w:rFonts w:ascii="Arial" w:hAnsi="Arial" w:cs="Arial"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+AAT.  Relevant genes were selected that were induced by AAT in MAC-infected THP-1</w:t>
      </w:r>
      <w:r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 xml:space="preserve"> cells but inhibited in the absence of the GR.  These genes were sorted into the following functional categories: </w:t>
      </w:r>
      <w:r w:rsidRPr="00021DB7">
        <w:rPr>
          <w:rFonts w:ascii="Arial" w:hAnsi="Arial" w:cs="Arial"/>
          <w:b/>
          <w:bCs/>
          <w:sz w:val="22"/>
          <w:szCs w:val="22"/>
        </w:rPr>
        <w:t>(A)</w:t>
      </w:r>
      <w:r w:rsidRPr="005B19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</w:t>
      </w:r>
      <w:r w:rsidRPr="005B1989">
        <w:rPr>
          <w:rFonts w:ascii="Arial" w:hAnsi="Arial" w:cs="Arial"/>
          <w:sz w:val="22"/>
          <w:szCs w:val="22"/>
        </w:rPr>
        <w:t>ytokines and chemokines</w:t>
      </w:r>
      <w:r>
        <w:rPr>
          <w:rFonts w:ascii="Arial" w:hAnsi="Arial" w:cs="Arial"/>
          <w:sz w:val="22"/>
          <w:szCs w:val="22"/>
        </w:rPr>
        <w:t>;</w:t>
      </w:r>
      <w:r w:rsidRPr="005B1989">
        <w:rPr>
          <w:rFonts w:ascii="Arial" w:hAnsi="Arial" w:cs="Arial"/>
          <w:sz w:val="22"/>
          <w:szCs w:val="22"/>
        </w:rPr>
        <w:t xml:space="preserve"> </w:t>
      </w:r>
      <w:r w:rsidRPr="00021DB7">
        <w:rPr>
          <w:rFonts w:ascii="Arial" w:hAnsi="Arial" w:cs="Arial"/>
          <w:b/>
          <w:bCs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021DB7">
        <w:rPr>
          <w:rFonts w:ascii="Arial" w:hAnsi="Arial" w:cs="Arial"/>
          <w:b/>
          <w:bCs/>
          <w:sz w:val="22"/>
          <w:szCs w:val="22"/>
        </w:rPr>
        <w:t>)</w:t>
      </w:r>
      <w:r w:rsidRPr="005B19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</w:t>
      </w:r>
      <w:r w:rsidRPr="005B1989">
        <w:rPr>
          <w:rFonts w:ascii="Arial" w:hAnsi="Arial" w:cs="Arial"/>
          <w:sz w:val="22"/>
          <w:szCs w:val="22"/>
        </w:rPr>
        <w:t>egulator molecules</w:t>
      </w:r>
      <w:r>
        <w:rPr>
          <w:rFonts w:ascii="Arial" w:hAnsi="Arial" w:cs="Arial"/>
          <w:sz w:val="22"/>
          <w:szCs w:val="22"/>
        </w:rPr>
        <w:t>;</w:t>
      </w:r>
      <w:r w:rsidRPr="005B1989">
        <w:rPr>
          <w:rFonts w:ascii="Arial" w:hAnsi="Arial" w:cs="Arial"/>
          <w:sz w:val="22"/>
          <w:szCs w:val="22"/>
        </w:rPr>
        <w:t xml:space="preserve"> </w:t>
      </w:r>
      <w:r w:rsidRPr="00021DB7">
        <w:rPr>
          <w:rFonts w:ascii="Arial" w:hAnsi="Arial" w:cs="Arial"/>
          <w:b/>
          <w:bCs/>
          <w:sz w:val="22"/>
          <w:szCs w:val="22"/>
        </w:rPr>
        <w:t>(C)</w:t>
      </w:r>
      <w:r w:rsidRPr="005B19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5B1989">
        <w:rPr>
          <w:rFonts w:ascii="Arial" w:hAnsi="Arial" w:cs="Arial"/>
          <w:sz w:val="22"/>
          <w:szCs w:val="22"/>
        </w:rPr>
        <w:t xml:space="preserve">rotein kinase, and </w:t>
      </w:r>
      <w:r w:rsidRPr="00021DB7">
        <w:rPr>
          <w:rFonts w:ascii="Arial" w:hAnsi="Arial" w:cs="Arial"/>
          <w:b/>
          <w:bCs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D</w:t>
      </w:r>
      <w:r w:rsidRPr="00021DB7">
        <w:rPr>
          <w:rFonts w:ascii="Arial" w:hAnsi="Arial" w:cs="Arial"/>
          <w:b/>
          <w:bCs/>
          <w:sz w:val="22"/>
          <w:szCs w:val="22"/>
        </w:rPr>
        <w:t>)</w:t>
      </w:r>
      <w:r w:rsidRPr="005B19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1989">
        <w:rPr>
          <w:rFonts w:ascii="Arial" w:hAnsi="Arial" w:cs="Arial"/>
          <w:sz w:val="22"/>
          <w:szCs w:val="22"/>
        </w:rPr>
        <w:t>oll-like receptor</w:t>
      </w:r>
      <w:r>
        <w:rPr>
          <w:rFonts w:ascii="Arial" w:hAnsi="Arial" w:cs="Arial"/>
          <w:sz w:val="22"/>
          <w:szCs w:val="22"/>
        </w:rPr>
        <w:t xml:space="preserve">; </w:t>
      </w:r>
      <w:r w:rsidRPr="00021DB7">
        <w:rPr>
          <w:rFonts w:ascii="Arial" w:hAnsi="Arial" w:cs="Arial"/>
          <w:b/>
          <w:bCs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021DB7">
        <w:rPr>
          <w:rFonts w:ascii="Arial" w:hAnsi="Arial" w:cs="Arial"/>
          <w:b/>
          <w:bCs/>
          <w:sz w:val="22"/>
          <w:szCs w:val="22"/>
        </w:rPr>
        <w:t>)</w:t>
      </w:r>
      <w:r w:rsidRPr="005B19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5B1989">
        <w:rPr>
          <w:rFonts w:ascii="Arial" w:hAnsi="Arial" w:cs="Arial"/>
          <w:sz w:val="22"/>
          <w:szCs w:val="22"/>
        </w:rPr>
        <w:t>poptosis and autophagy.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161EF">
        <w:rPr>
          <w:rFonts w:ascii="Arial" w:hAnsi="Arial" w:cs="Arial"/>
          <w:b/>
          <w:bCs/>
          <w:sz w:val="22"/>
          <w:szCs w:val="22"/>
        </w:rPr>
        <w:t>AAT</w:t>
      </w:r>
      <w:r>
        <w:rPr>
          <w:rFonts w:ascii="Arial" w:hAnsi="Arial" w:cs="Arial"/>
          <w:sz w:val="22"/>
          <w:szCs w:val="22"/>
        </w:rPr>
        <w:t xml:space="preserve">=alpha-1-antitrypsin; </w:t>
      </w:r>
      <w:r w:rsidRPr="00113291">
        <w:rPr>
          <w:rFonts w:ascii="Arial" w:hAnsi="Arial" w:cs="Arial"/>
          <w:b/>
          <w:bCs/>
          <w:i/>
          <w:iCs/>
          <w:sz w:val="22"/>
          <w:szCs w:val="22"/>
        </w:rPr>
        <w:t>MAC</w:t>
      </w:r>
      <w:r>
        <w:rPr>
          <w:rFonts w:ascii="Arial" w:hAnsi="Arial" w:cs="Arial"/>
          <w:sz w:val="22"/>
          <w:szCs w:val="22"/>
        </w:rPr>
        <w:t>=</w:t>
      </w:r>
      <w:r w:rsidRPr="002B1B42">
        <w:rPr>
          <w:rFonts w:ascii="Arial" w:hAnsi="Arial" w:cs="Arial"/>
          <w:i/>
          <w:iCs/>
          <w:sz w:val="22"/>
          <w:szCs w:val="22"/>
        </w:rPr>
        <w:t xml:space="preserve">Mycobacterium </w:t>
      </w:r>
      <w:r>
        <w:rPr>
          <w:rFonts w:ascii="Arial" w:hAnsi="Arial" w:cs="Arial"/>
          <w:i/>
          <w:iCs/>
          <w:sz w:val="22"/>
          <w:szCs w:val="22"/>
        </w:rPr>
        <w:t>avium</w:t>
      </w:r>
      <w:r>
        <w:rPr>
          <w:rFonts w:ascii="Arial" w:hAnsi="Arial" w:cs="Arial"/>
          <w:sz w:val="22"/>
          <w:szCs w:val="22"/>
        </w:rPr>
        <w:t xml:space="preserve"> complex</w:t>
      </w:r>
      <w:r w:rsidRPr="00B97D92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74E54">
        <w:rPr>
          <w:rFonts w:ascii="Arial" w:hAnsi="Arial" w:cs="Arial"/>
          <w:b/>
          <w:bCs/>
          <w:sz w:val="22"/>
          <w:szCs w:val="22"/>
        </w:rPr>
        <w:t>THP-1</w:t>
      </w:r>
      <w:r w:rsidRPr="00A74E54">
        <w:rPr>
          <w:rFonts w:ascii="Arial" w:hAnsi="Arial" w:cs="Arial"/>
          <w:b/>
          <w:bCs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=control THP-1 cells</w:t>
      </w:r>
      <w:r w:rsidRPr="00BB497E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b/>
          <w:bCs/>
          <w:sz w:val="22"/>
          <w:szCs w:val="22"/>
        </w:rPr>
        <w:t>THP-1</w:t>
      </w:r>
      <w:r>
        <w:rPr>
          <w:rFonts w:ascii="Arial" w:hAnsi="Arial" w:cs="Arial"/>
          <w:b/>
          <w:bCs/>
          <w:sz w:val="22"/>
          <w:szCs w:val="22"/>
          <w:vertAlign w:val="superscript"/>
        </w:rPr>
        <w:t>GR-KD</w:t>
      </w:r>
      <w:r w:rsidRPr="00BB497E">
        <w:rPr>
          <w:rFonts w:ascii="Arial" w:hAnsi="Arial" w:cs="Arial"/>
          <w:sz w:val="22"/>
          <w:szCs w:val="22"/>
        </w:rPr>
        <w:t>=THP-1 cells knocked down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 the glucocorticoid receptor.</w:t>
      </w:r>
    </w:p>
    <w:p w14:paraId="7256E373" w14:textId="77777777" w:rsidR="00F553FF" w:rsidRDefault="00F553FF"/>
    <w:sectPr w:rsidR="00F553FF" w:rsidSect="0073172E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EDCA" w14:textId="77777777" w:rsidR="0073172E" w:rsidRDefault="0073172E" w:rsidP="00C80E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C12E7C" w14:textId="77777777" w:rsidR="0073172E" w:rsidRDefault="0073172E" w:rsidP="00C80E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00D8" w14:textId="77777777" w:rsidR="0073172E" w:rsidRDefault="0073172E" w:rsidP="00C80E3B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23664812"/>
      <w:docPartObj>
        <w:docPartGallery w:val="Page Numbers (Top of Page)"/>
        <w:docPartUnique/>
      </w:docPartObj>
    </w:sdtPr>
    <w:sdtContent>
      <w:p w14:paraId="5C39B11C" w14:textId="77777777" w:rsidR="0073172E" w:rsidRDefault="0073172E" w:rsidP="00DA3DD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4C5B69" w14:textId="77777777" w:rsidR="0073172E" w:rsidRDefault="0073172E" w:rsidP="009841B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83276271"/>
      <w:docPartObj>
        <w:docPartGallery w:val="Page Numbers (Top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3C87E3BB" w14:textId="77777777" w:rsidR="0073172E" w:rsidRPr="00064D45" w:rsidRDefault="0073172E" w:rsidP="00DA3DD8">
        <w:pPr>
          <w:pStyle w:val="Head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064D45">
          <w:rPr>
            <w:rStyle w:val="PageNumber"/>
            <w:rFonts w:ascii="Arial" w:hAnsi="Arial" w:cs="Arial"/>
          </w:rPr>
          <w:fldChar w:fldCharType="begin"/>
        </w:r>
        <w:r w:rsidRPr="00064D45">
          <w:rPr>
            <w:rStyle w:val="PageNumber"/>
            <w:rFonts w:ascii="Arial" w:hAnsi="Arial" w:cs="Arial"/>
          </w:rPr>
          <w:instrText xml:space="preserve"> PAGE </w:instrText>
        </w:r>
        <w:r w:rsidRPr="00064D45">
          <w:rPr>
            <w:rStyle w:val="PageNumber"/>
            <w:rFonts w:ascii="Arial" w:hAnsi="Arial" w:cs="Arial"/>
          </w:rPr>
          <w:fldChar w:fldCharType="separate"/>
        </w:r>
        <w:r w:rsidRPr="00064D45">
          <w:rPr>
            <w:rStyle w:val="PageNumber"/>
            <w:rFonts w:ascii="Arial" w:hAnsi="Arial" w:cs="Arial"/>
            <w:noProof/>
          </w:rPr>
          <w:t>1</w:t>
        </w:r>
        <w:r w:rsidRPr="00064D45">
          <w:rPr>
            <w:rStyle w:val="PageNumber"/>
            <w:rFonts w:ascii="Arial" w:hAnsi="Arial" w:cs="Arial"/>
          </w:rPr>
          <w:fldChar w:fldCharType="end"/>
        </w:r>
      </w:p>
    </w:sdtContent>
  </w:sdt>
  <w:p w14:paraId="44385726" w14:textId="77777777" w:rsidR="0073172E" w:rsidRPr="00227E38" w:rsidRDefault="0073172E" w:rsidP="009841BF">
    <w:pPr>
      <w:pStyle w:val="Header"/>
      <w:ind w:right="360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2E"/>
    <w:rsid w:val="003C2EF4"/>
    <w:rsid w:val="00446799"/>
    <w:rsid w:val="006A7E07"/>
    <w:rsid w:val="00701021"/>
    <w:rsid w:val="0073172E"/>
    <w:rsid w:val="009F1C35"/>
    <w:rsid w:val="00B74216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51546"/>
  <w15:chartTrackingRefBased/>
  <w15:docId w15:val="{E3CC1CA4-5320-4AEE-AE99-F0193502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72E"/>
    <w:pPr>
      <w:spacing w:after="0" w:line="240" w:lineRule="auto"/>
    </w:pPr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7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7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72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72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72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72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72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72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72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7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72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72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72E"/>
    <w:pPr>
      <w:spacing w:after="160"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72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317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2E"/>
    <w:rPr>
      <w:rFonts w:eastAsiaTheme="minorEastAsia"/>
      <w:kern w:val="0"/>
      <w:lang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3172E"/>
  </w:style>
  <w:style w:type="paragraph" w:styleId="Header">
    <w:name w:val="header"/>
    <w:basedOn w:val="Normal"/>
    <w:link w:val="HeaderChar"/>
    <w:uiPriority w:val="99"/>
    <w:unhideWhenUsed/>
    <w:rsid w:val="007317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172E"/>
    <w:rPr>
      <w:rFonts w:eastAsiaTheme="minorEastAsia"/>
      <w:kern w:val="0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731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header" Target="header1.xml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862</Words>
  <Characters>4919</Characters>
  <Application>Microsoft Office Word</Application>
  <DocSecurity>0</DocSecurity>
  <Lines>40</Lines>
  <Paragraphs>11</Paragraphs>
  <ScaleCrop>false</ScaleCrop>
  <Company>Springer Nature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2026-06-12T04:30:00Z</dcterms:created>
  <dcterms:modified xsi:type="dcterms:W3CDTF">2026-06-12T04:30:00Z</dcterms:modified>
</cp:coreProperties>
</file>