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3B92" w14:textId="77777777" w:rsidR="00DF5A57" w:rsidRPr="00476007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kern w:val="2"/>
          <w:lang w:val="en-GB"/>
          <w14:ligatures w14:val="standardContextual"/>
        </w:rPr>
      </w:pPr>
      <w:r w:rsidRPr="00476007">
        <w:rPr>
          <w:rFonts w:asciiTheme="minorHAnsi" w:eastAsiaTheme="minorHAnsi" w:hAnsiTheme="minorHAnsi"/>
          <w:b/>
          <w:bCs/>
          <w:kern w:val="2"/>
          <w:lang w:val="en-GB"/>
          <w14:ligatures w14:val="standardContextual"/>
        </w:rPr>
        <w:t>Table 1</w:t>
      </w:r>
      <w:r w:rsidRPr="00476007">
        <w:rPr>
          <w:rFonts w:asciiTheme="minorHAnsi" w:eastAsiaTheme="minorHAnsi" w:hAnsiTheme="minorHAnsi"/>
          <w:kern w:val="2"/>
          <w:lang w:val="en-GB"/>
          <w14:ligatures w14:val="standardContextual"/>
        </w:rPr>
        <w:t>. Descriptive of mpox cases in men aged ≥16 years represented by municipality size in seven Spanish regions between June 2022 and January 2023.</w:t>
      </w:r>
    </w:p>
    <w:p w14:paraId="7B754C45" w14:textId="77777777" w:rsidR="00DF5A57" w:rsidRPr="002138C4" w:rsidRDefault="00DF5A57" w:rsidP="00DF5A57">
      <w:pPr>
        <w:spacing w:after="160" w:line="259" w:lineRule="auto"/>
        <w:rPr>
          <w:sz w:val="22"/>
          <w:szCs w:val="22"/>
          <w:lang w:val="en-GB"/>
        </w:rPr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718"/>
        <w:gridCol w:w="1042"/>
        <w:gridCol w:w="718"/>
        <w:gridCol w:w="1042"/>
        <w:gridCol w:w="880"/>
      </w:tblGrid>
      <w:tr w:rsidR="00DF5A57" w:rsidRPr="002138C4" w14:paraId="1796443A" w14:textId="77777777" w:rsidTr="00474F19">
        <w:trPr>
          <w:trHeight w:val="52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FBDE83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229433B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Large cities (po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p.</w:t>
            </w: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&gt;200.000)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2A90AB1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Smaller municipalities (po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 xml:space="preserve">p. </w:t>
            </w: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&lt;200.000)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FEF9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Chi2</w:t>
            </w:r>
          </w:p>
        </w:tc>
      </w:tr>
      <w:tr w:rsidR="00DF5A57" w:rsidRPr="002138C4" w14:paraId="0CA2EF32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C42189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47750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60D1D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Fr</w:t>
            </w:r>
          </w:p>
        </w:tc>
        <w:tc>
          <w:tcPr>
            <w:tcW w:w="71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5E6E6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BE750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Fr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9D7BC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5664B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P value</w:t>
            </w:r>
          </w:p>
        </w:tc>
      </w:tr>
      <w:tr w:rsidR="00DF5A57" w:rsidRPr="002138C4" w14:paraId="615FE53F" w14:textId="77777777" w:rsidTr="00474F19">
        <w:trPr>
          <w:trHeight w:val="27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BEF979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758C8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776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9CA3E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49C49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386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07BA9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8EBFC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745310E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EA8551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Age group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094FB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42F5E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E1102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36D6C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DA8C4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C6907EE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799DC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16-29 years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567A7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A5168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23,2</w:t>
            </w:r>
            <w: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5CFC3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44FAB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22,16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3EAF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 w:themeColor="text1"/>
                <w:sz w:val="18"/>
                <w:szCs w:val="18"/>
                <w:lang w:val="en-GB"/>
              </w:rPr>
              <w:t>**</w:t>
            </w:r>
          </w:p>
        </w:tc>
      </w:tr>
      <w:tr w:rsidR="00DF5A57" w:rsidRPr="002138C4" w14:paraId="567849D8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61E9FD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30-39 years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5A4F0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976BC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40,85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0EAB2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7D1C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36,6</w:t>
            </w:r>
            <w: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C883E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E95D78F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5CE17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40-49 years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B0346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D72A6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26,93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82D39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FB17D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CEC63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51C91D6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7B64A9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50 years and more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D18DD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3A96B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9,02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B5CE9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C443D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16,49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6B4AA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AF79E80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13810E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Sexual activity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4AC66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AA793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F83EE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92895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ABFC3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575761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886A25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Only with people of the same gender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5CD88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EB404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4,87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0ECFF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C480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9,84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755CC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</w:t>
            </w:r>
          </w:p>
        </w:tc>
      </w:tr>
      <w:tr w:rsidR="00DF5A57" w:rsidRPr="002138C4" w14:paraId="2BDB73EC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403FED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Regardless of gender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E12C5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6E8C6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1,84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0DF96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24D88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2,46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3882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77F4199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FAF549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Only with people of another gender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A0AF1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6AAAD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93,29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29335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321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A2F7F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87,7</w:t>
            </w:r>
            <w: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0F2EB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4B5E1C3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0469BE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Educational level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596BB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867FE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E5D01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6D7A1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F0CB5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7B576EF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A2B3CE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Low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D8C7F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7D332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4,18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20AE9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D5E87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8,36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44C7E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</w:t>
            </w:r>
          </w:p>
        </w:tc>
      </w:tr>
      <w:tr w:rsidR="00DF5A57" w:rsidRPr="002138C4" w14:paraId="4BFB6F24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06106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Medium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B717D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A8C3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30,16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80FBA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433D4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36,03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9310E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8C11DA1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E38509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34C4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42783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65,67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09CA5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A3491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55,61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37ABA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7D508C4F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9A7BFC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Employment status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934BD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2248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D0B85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DE01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CB9CF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53107D6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23ACE9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Non-manual employee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AD240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4B57D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49,53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768BE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E310B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04FB7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</w:t>
            </w:r>
          </w:p>
        </w:tc>
      </w:tr>
      <w:tr w:rsidR="00DF5A57" w:rsidRPr="002138C4" w14:paraId="1CBB4F4C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066845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Manual employee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AFC8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15A7B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36,28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D11DC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7061D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673DD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63012DF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DDDE51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Unemployed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69CB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D824A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11,51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01F4C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84A4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13,75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E6C42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2EC3DFF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4D5657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Student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F619E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4B912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1,61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0C326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F74E5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4,04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85828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8BD4A14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131CC7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Retired/Pensioner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43E08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09538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1,07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D6AD5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41AF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4BA9C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E5A310F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CFB4CF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Country of birth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58575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1BA54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9FAA1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4D41B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E00CD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6B485DD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18DDD2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02B0A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407D8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52,11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1C124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F6527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68,34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C7425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***</w:t>
            </w:r>
          </w:p>
        </w:tc>
      </w:tr>
      <w:tr w:rsidR="00DF5A57" w:rsidRPr="002138C4" w14:paraId="5D3F513A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44F7D3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Other high-income countries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E437D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3EF2F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14,87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FAFE7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00D8D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7,12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8AD5F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1B16F1B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1BF882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Middle-income countries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19764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DB86F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28,16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D49CC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8F2DE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20,84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FAB0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885027C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003BCB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Low-income countries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02C48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AF49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4,87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C72F5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70ADB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3,69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C548C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70D135B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BD17E1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Presence of symptoms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49DB7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7658E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3E420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70C4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1E2F6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4958192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AC3FA1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11FED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69978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E6FCB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790CA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1,03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E77AA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7C365204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9BC84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51FB8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A5EC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99,1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81D25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6EAD8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98,97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47CD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89308CD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F564B4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Presence of complications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2533F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477E2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BE3A9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B5A3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21179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EF6BA75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C54724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46D91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02225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95,49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ED24A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A4C10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88,37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8F4FD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</w:t>
            </w:r>
          </w:p>
        </w:tc>
      </w:tr>
      <w:tr w:rsidR="00DF5A57" w:rsidRPr="002138C4" w14:paraId="40034964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5BDBB0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07F03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6480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4,51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58E7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47D40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11,63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E1E7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7C63B98C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2367D4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Hospital admission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531C7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76C82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E98DB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EE372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C71B0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ACB6FE8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22BEF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EC32B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63380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97,68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6852D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D9DF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E1497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</w:t>
            </w:r>
          </w:p>
        </w:tc>
      </w:tr>
      <w:tr w:rsidR="00DF5A57" w:rsidRPr="002138C4" w14:paraId="1D739846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90FAC9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F1D34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421D1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2,32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63935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19289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37A9A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9FC2039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A588E6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Sequelae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81C6B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B1D26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E22E9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21F08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65D0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BEC14A3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6D1182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458A2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D209E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73,47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D1E56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5AE3D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E3316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6389BE69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E0AAFA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0BF2A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9464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26,53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BA594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FEDA5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0A4F1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A315E58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5AA8CC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 xml:space="preserve">STI in the previous six months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0A6E1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2ECD0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7CBA3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FE78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621E4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489806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FD1ECD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93673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EC043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57,99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6AC49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5A6E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E1E7E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***</w:t>
            </w:r>
          </w:p>
        </w:tc>
      </w:tr>
      <w:tr w:rsidR="00DF5A57" w:rsidRPr="002138C4" w14:paraId="45555868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0FA4D7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lastRenderedPageBreak/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3B98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6044D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42,01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3D775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184E6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847A5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C0BBDC2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2D6598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 xml:space="preserve">Coinfection with HIV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9F73E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2F20B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07E41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C6939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18A8A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E20331D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7B64D6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D849C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92F73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64,26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22BAF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6C7D2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65,98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0A746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4FCC5591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55B302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1148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3DD08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35,74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76393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7EC3B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34,02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26DBD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56B5DFC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FB77AF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Condom use in casual sex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2B76E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C446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599CE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E62B0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E94B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D2C78BD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0166EA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D5D4B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4EECD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13,14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E0C4F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F09E1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18,81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EE472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</w:t>
            </w:r>
          </w:p>
        </w:tc>
      </w:tr>
      <w:tr w:rsidR="00DF5A57" w:rsidRPr="002138C4" w14:paraId="15AC8BF5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20AEC5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DD99A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5D611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86,86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62374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F0423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81,19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814A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8036C86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81E835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Contact with a confirmed case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B6078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4CA54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6E8F8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861BE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9DE5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701E571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671E01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F6F79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850C8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71,6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3FA65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DD09A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C858C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79FAE8C4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CBE728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6FD1D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D1AC3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28,4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C8EA5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D3BB9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D0668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7C8753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C0943A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Sex in private leisure venues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0333A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E0C16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67F69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CC45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B5569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4060C489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4590F4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6AF8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19253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31,9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B6626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EA3A6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48,75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CF363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***</w:t>
            </w:r>
          </w:p>
        </w:tc>
      </w:tr>
      <w:tr w:rsidR="00DF5A57" w:rsidRPr="002138C4" w14:paraId="122168F5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6097B5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A8CFB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35C54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68,1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DECD5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77C56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51,25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DC57C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EA8ADA6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C440CB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Sex in public leisure venues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F671A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72FF9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C326B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B1B1A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F9CFE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7E4DE77B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1A9B04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B9968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D0D47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85,92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72E8C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58686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83,29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A99F3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F5125C2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B6461C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AC4D5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063D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14,08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3096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AC3CC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16,71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A5C3B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4B691933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224FC2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Sexualized drug use (chemsex)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5A758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AC04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8EA17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D5CF0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7486E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2B93A89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F8A7F8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509D3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AD770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82,73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BBBB7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142E3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3E717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***</w:t>
            </w:r>
          </w:p>
        </w:tc>
      </w:tr>
      <w:tr w:rsidR="00DF5A57" w:rsidRPr="002138C4" w14:paraId="332C88E0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B771D6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96F56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2833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17,27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815B7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E55F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55DDD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6CF9F67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8BD850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Attendance at mass events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F644D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BC96E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F69DE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442F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8EED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75174F22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2D81B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C96BA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402C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68,32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5BFBC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655C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73,44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4DF4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4F08DE94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3B41B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6120E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377D5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31,68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CFE9B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4ED8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26,56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59907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5BF69D80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4FC56F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Enrolment in the PrEP program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55FBD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ABD3C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E9581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E5EE9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FE9DB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13B76255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050DBF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ED0E7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518A6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67,01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38809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A9160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79,74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BE5B0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***</w:t>
            </w:r>
          </w:p>
        </w:tc>
      </w:tr>
      <w:tr w:rsidR="00DF5A57" w:rsidRPr="002138C4" w14:paraId="2A548A02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44063B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AFFDD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AA1D6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32,99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372C1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38496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20,26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24F99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63620C45" w14:textId="77777777" w:rsidTr="00474F19">
        <w:trPr>
          <w:trHeight w:val="270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3F3803" w14:textId="77777777" w:rsidR="00DF5A57" w:rsidRPr="002138C4" w:rsidRDefault="00DF5A57" w:rsidP="00474F19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val="en-GB"/>
              </w:rPr>
              <w:t>Number of sexual partners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5470E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7D29E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BCB19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F6F78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82DCE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6E6C6287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7D984B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485E4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56566A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20,32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3DDAF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05903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35,73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798191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***</w:t>
            </w:r>
          </w:p>
        </w:tc>
      </w:tr>
      <w:tr w:rsidR="00DF5A57" w:rsidRPr="002138C4" w14:paraId="326AA66D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0CC07D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One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41678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2DAA5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40,11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EDA972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8A5753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35,73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44EDF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6C0DFDB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7F812F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2-4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8BBCE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DA685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24,27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E1D8F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4EB775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18,93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E0D10D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0376823D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58790D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5-9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28ACCE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A46C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8,71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FB4338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EBB3F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5,87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723C0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  <w:tr w:rsidR="00DF5A57" w:rsidRPr="002138C4" w14:paraId="3A20AD81" w14:textId="77777777" w:rsidTr="00474F19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6F0485" w14:textId="77777777" w:rsidR="00DF5A57" w:rsidRPr="002138C4" w:rsidRDefault="00DF5A57" w:rsidP="00474F19">
            <w:pPr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10 or more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0D6284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895A10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6,6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50F82B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4D7A17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  <w:r w:rsidRPr="002138C4"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  <w:t>3,73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1907C" w14:textId="77777777" w:rsidR="00DF5A57" w:rsidRPr="002138C4" w:rsidRDefault="00DF5A57" w:rsidP="00474F19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12ACFA25" w14:textId="77777777" w:rsidR="00DF5A57" w:rsidRPr="00613929" w:rsidRDefault="00DF5A57" w:rsidP="00DF5A57">
      <w:pPr>
        <w:spacing w:after="160" w:line="259" w:lineRule="auto"/>
        <w:rPr>
          <w:rFonts w:asciiTheme="minorHAnsi" w:eastAsiaTheme="minorHAnsi" w:hAnsiTheme="minorHAnsi"/>
          <w:color w:val="A02B93" w:themeColor="accent5"/>
          <w:kern w:val="2"/>
          <w:sz w:val="22"/>
          <w:szCs w:val="22"/>
          <w:lang w:val="en-GB"/>
          <w14:ligatures w14:val="standardContextual"/>
        </w:rPr>
      </w:pPr>
      <w:r w:rsidRPr="00613929">
        <w:rPr>
          <w:rFonts w:asciiTheme="minorHAnsi" w:eastAsiaTheme="minorHAnsi" w:hAnsiTheme="minorHAnsi"/>
          <w:color w:val="A02B93" w:themeColor="accent5"/>
          <w:kern w:val="2"/>
          <w:sz w:val="22"/>
          <w:szCs w:val="22"/>
          <w14:ligatures w14:val="standardContextual"/>
        </w:rPr>
        <w:t>For the calculation of relative frequency, cases with missing data for the variable were excluded from the denominator.</w:t>
      </w:r>
    </w:p>
    <w:p w14:paraId="11050D79" w14:textId="77777777" w:rsidR="00DF5A57" w:rsidRPr="00A5664B" w:rsidRDefault="00DF5A57" w:rsidP="00DF5A57">
      <w:pPr>
        <w:spacing w:after="160" w:line="259" w:lineRule="auto"/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</w:pPr>
      <w:r w:rsidRPr="00A5664B"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  <w:t>*** p value &lt; 0.001  ; ** p value &lt; 0.01 ; * p v</w:t>
      </w:r>
      <w:r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  <w:t>alue</w:t>
      </w:r>
      <w:r w:rsidRPr="00A5664B"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  <w:t xml:space="preserve"> &lt; 0.05</w:t>
      </w:r>
    </w:p>
    <w:p w14:paraId="09E29EFF" w14:textId="77777777" w:rsidR="00DF5A57" w:rsidRPr="00A5664B" w:rsidRDefault="00DF5A57" w:rsidP="00DF5A57">
      <w:pPr>
        <w:spacing w:after="160" w:line="259" w:lineRule="auto"/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</w:pPr>
    </w:p>
    <w:p w14:paraId="55FA4D6A" w14:textId="77777777" w:rsidR="00DF5A57" w:rsidRPr="00A5664B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</w:pPr>
      <w:r w:rsidRPr="00A5664B">
        <w:rPr>
          <w:rFonts w:asciiTheme="minorHAnsi" w:eastAsiaTheme="minorHAnsi" w:hAnsiTheme="minorHAnsi"/>
          <w:kern w:val="2"/>
          <w:sz w:val="22"/>
          <w:szCs w:val="22"/>
          <w:lang w:val="en-US"/>
          <w14:ligatures w14:val="standardContextual"/>
        </w:rPr>
        <w:br w:type="page"/>
      </w:r>
    </w:p>
    <w:p w14:paraId="7E78BEDC" w14:textId="77777777" w:rsidR="00DF5A57" w:rsidRPr="00476007" w:rsidRDefault="00DF5A57" w:rsidP="00DF5A57">
      <w:pPr>
        <w:spacing w:after="160" w:line="276" w:lineRule="auto"/>
        <w:jc w:val="both"/>
        <w:rPr>
          <w:rFonts w:asciiTheme="minorHAnsi" w:eastAsiaTheme="minorEastAsia" w:hAnsiTheme="minorHAnsi"/>
          <w:kern w:val="2"/>
          <w:lang w:val="en-GB"/>
          <w14:ligatures w14:val="standardContextual"/>
        </w:rPr>
      </w:pPr>
      <w:r w:rsidRPr="00A5664B">
        <w:rPr>
          <w:rFonts w:eastAsiaTheme="minorHAnsi"/>
          <w:b/>
          <w:bCs/>
          <w:noProof/>
          <w:lang w:val="en-GB"/>
        </w:rPr>
        <w:lastRenderedPageBreak/>
        <w:drawing>
          <wp:anchor distT="0" distB="0" distL="114300" distR="114300" simplePos="0" relativeHeight="251659264" behindDoc="0" locked="0" layoutInCell="1" allowOverlap="1" wp14:anchorId="4FB28034" wp14:editId="0DED3A2A">
            <wp:simplePos x="0" y="0"/>
            <wp:positionH relativeFrom="margin">
              <wp:posOffset>-499110</wp:posOffset>
            </wp:positionH>
            <wp:positionV relativeFrom="margin">
              <wp:posOffset>652145</wp:posOffset>
            </wp:positionV>
            <wp:extent cx="6688455" cy="7934325"/>
            <wp:effectExtent l="0" t="0" r="0" b="9525"/>
            <wp:wrapSquare wrapText="bothSides"/>
            <wp:docPr id="1864269979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5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b/>
          <w:bCs/>
          <w:kern w:val="2"/>
          <w:lang w:val="en-GB"/>
          <w14:ligatures w14:val="standardContextual"/>
        </w:rPr>
        <w:t>Ta</w:t>
      </w:r>
      <w:r w:rsidRPr="00476007">
        <w:rPr>
          <w:rFonts w:asciiTheme="minorHAnsi" w:eastAsiaTheme="minorEastAsia" w:hAnsiTheme="minorHAnsi"/>
          <w:b/>
          <w:bCs/>
          <w:kern w:val="2"/>
          <w:lang w:val="en-GB"/>
          <w14:ligatures w14:val="standardContextual"/>
        </w:rPr>
        <w:t>ble 2</w:t>
      </w:r>
      <w:r w:rsidRPr="00476007">
        <w:rPr>
          <w:rFonts w:asciiTheme="minorHAnsi" w:eastAsiaTheme="minorEastAsia" w:hAnsiTheme="minorHAnsi"/>
          <w:kern w:val="2"/>
          <w:lang w:val="en-GB"/>
          <w14:ligatures w14:val="standardContextual"/>
        </w:rPr>
        <w:t>. Crude and adjusted odds ratios (cOR and aOR) with 95% confidence intervals (95% CI) obtained from robust-variance logistic regression models among men aged ≥16 years, by municipality size, in seven Spanish regions between June 2022 and January 2023.</w:t>
      </w:r>
    </w:p>
    <w:p w14:paraId="793EF894" w14:textId="77777777" w:rsidR="00DF5A57" w:rsidRPr="005D3D7F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kern w:val="2"/>
          <w:sz w:val="22"/>
          <w:szCs w:val="22"/>
          <w:lang w:val="fr-FR"/>
          <w14:ligatures w14:val="standardContextual"/>
        </w:rPr>
      </w:pPr>
      <w:r w:rsidRPr="002138C4">
        <w:rPr>
          <w:rFonts w:asciiTheme="minorHAnsi" w:eastAsiaTheme="minorHAnsi" w:hAnsiTheme="minorHAnsi"/>
          <w:kern w:val="2"/>
          <w:sz w:val="22"/>
          <w:szCs w:val="22"/>
          <w:lang w:val="en-GB"/>
          <w14:ligatures w14:val="standardContextual"/>
        </w:rPr>
        <w:lastRenderedPageBreak/>
        <w:t xml:space="preserve">All models were adjusted by age. </w:t>
      </w:r>
      <w:r w:rsidRPr="002138C4">
        <w:rPr>
          <w:rFonts w:asciiTheme="minorHAnsi" w:eastAsiaTheme="minorHAnsi" w:hAnsiTheme="minorHAnsi"/>
          <w:kern w:val="2"/>
          <w:sz w:val="22"/>
          <w:szCs w:val="22"/>
          <w:lang w:val="en-GB"/>
          <w14:ligatures w14:val="standardContextual"/>
        </w:rPr>
        <w:tab/>
      </w:r>
      <w:r w:rsidRPr="002138C4">
        <w:rPr>
          <w:rFonts w:asciiTheme="minorHAnsi" w:eastAsiaTheme="minorHAnsi" w:hAnsiTheme="minorHAnsi"/>
          <w:kern w:val="2"/>
          <w:sz w:val="22"/>
          <w:szCs w:val="22"/>
          <w:lang w:val="en-GB"/>
          <w14:ligatures w14:val="standardContextual"/>
        </w:rPr>
        <w:br/>
      </w:r>
      <w:r w:rsidRPr="005D3D7F">
        <w:rPr>
          <w:rFonts w:asciiTheme="minorHAnsi" w:eastAsiaTheme="minorHAnsi" w:hAnsiTheme="minorHAnsi"/>
          <w:kern w:val="2"/>
          <w:sz w:val="22"/>
          <w:szCs w:val="22"/>
          <w:lang w:val="fr-FR"/>
          <w14:ligatures w14:val="standardContextual"/>
        </w:rPr>
        <w:t>*** p valor &lt; 0.001  ; ** p valor &lt; 0.01 ; * p valor &lt; 0.05</w:t>
      </w:r>
    </w:p>
    <w:p w14:paraId="7FD32CF0" w14:textId="77777777" w:rsidR="00DF5A57" w:rsidRPr="005D3D7F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kern w:val="2"/>
          <w:sz w:val="22"/>
          <w:szCs w:val="22"/>
          <w:lang w:val="fr-FR"/>
          <w14:ligatures w14:val="standardContextual"/>
        </w:rPr>
      </w:pPr>
    </w:p>
    <w:p w14:paraId="636FF809" w14:textId="77777777" w:rsidR="00DF5A57" w:rsidRPr="005D3D7F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kern w:val="2"/>
          <w:sz w:val="22"/>
          <w:szCs w:val="22"/>
          <w:lang w:val="fr-FR"/>
          <w14:ligatures w14:val="standardContextual"/>
        </w:rPr>
      </w:pPr>
    </w:p>
    <w:p w14:paraId="598B4D0E" w14:textId="77777777" w:rsidR="00DF5A57" w:rsidRPr="003B2F1E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5017FF7B" w14:textId="77777777" w:rsidR="00DF5A57" w:rsidRPr="005D3D7F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color w:val="A02B93" w:themeColor="accent5"/>
          <w:kern w:val="2"/>
          <w:sz w:val="22"/>
          <w:szCs w:val="22"/>
          <w:lang w:val="fr-FR"/>
          <w14:ligatures w14:val="standardContextual"/>
        </w:rPr>
      </w:pPr>
    </w:p>
    <w:p w14:paraId="43B0F304" w14:textId="77777777" w:rsidR="00DF5A57" w:rsidRPr="005D3D7F" w:rsidRDefault="00DF5A57" w:rsidP="00DF5A57">
      <w:pPr>
        <w:spacing w:after="160" w:line="259" w:lineRule="auto"/>
        <w:rPr>
          <w:rFonts w:asciiTheme="minorHAnsi" w:eastAsiaTheme="minorHAnsi" w:hAnsiTheme="minorHAnsi"/>
          <w:b/>
          <w:bCs/>
          <w:color w:val="A02B93" w:themeColor="accent5"/>
          <w:kern w:val="2"/>
          <w:lang w:val="fr-FR"/>
          <w14:ligatures w14:val="standardContextual"/>
        </w:rPr>
      </w:pPr>
      <w:r w:rsidRPr="005D3D7F">
        <w:rPr>
          <w:rFonts w:asciiTheme="minorHAnsi" w:eastAsiaTheme="minorHAnsi" w:hAnsiTheme="minorHAnsi"/>
          <w:b/>
          <w:bCs/>
          <w:color w:val="A02B93" w:themeColor="accent5"/>
          <w:kern w:val="2"/>
          <w:lang w:val="fr-FR"/>
          <w14:ligatures w14:val="standardContextual"/>
        </w:rPr>
        <w:br w:type="page"/>
      </w:r>
    </w:p>
    <w:p w14:paraId="7667B86A" w14:textId="77777777" w:rsidR="00DF5A57" w:rsidRPr="00EB566E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color w:val="A02B93" w:themeColor="accent5"/>
          <w:kern w:val="2"/>
          <w:lang w:val="en-US"/>
          <w14:ligatures w14:val="standardContextual"/>
        </w:rPr>
      </w:pPr>
      <w:r w:rsidRPr="00EB566E">
        <w:rPr>
          <w:rFonts w:asciiTheme="minorHAnsi" w:eastAsiaTheme="minorHAnsi" w:hAnsiTheme="minorHAnsi"/>
          <w:b/>
          <w:bCs/>
          <w:color w:val="A02B93" w:themeColor="accent5"/>
          <w:kern w:val="2"/>
          <w:lang w:val="en-US"/>
          <w14:ligatures w14:val="standardContextual"/>
        </w:rPr>
        <w:lastRenderedPageBreak/>
        <w:t>Table 3.</w:t>
      </w:r>
      <w:r w:rsidRPr="00EB566E">
        <w:rPr>
          <w:rFonts w:asciiTheme="minorHAnsi" w:eastAsiaTheme="minorHAnsi" w:hAnsiTheme="minorHAnsi"/>
          <w:color w:val="A02B93" w:themeColor="accent5"/>
          <w:kern w:val="2"/>
          <w:lang w:val="en-US"/>
          <w14:ligatures w14:val="standardContextual"/>
        </w:rPr>
        <w:t xml:space="preserve"> Crude and adjusted cumulative incidence ratios (cCIR and aCIR) with 95% confidence intervals (95% CI) obtained from robust-variance poisson regression models among men aged ≥16 years, by municipality size, in seven Spanish regions between June 2022 and January 2023.</w:t>
      </w:r>
    </w:p>
    <w:p w14:paraId="041AC428" w14:textId="77777777" w:rsidR="00DF5A57" w:rsidRPr="00EB566E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color w:val="A02B93" w:themeColor="accent5"/>
          <w:kern w:val="2"/>
          <w:sz w:val="22"/>
          <w:szCs w:val="22"/>
          <w:lang w:val="en-US"/>
          <w14:ligatures w14:val="standardContextual"/>
        </w:rPr>
      </w:pP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588"/>
        <w:gridCol w:w="1281"/>
        <w:gridCol w:w="851"/>
        <w:gridCol w:w="590"/>
        <w:gridCol w:w="1280"/>
        <w:gridCol w:w="850"/>
      </w:tblGrid>
      <w:tr w:rsidR="00DF5A57" w:rsidRPr="00EB566E" w14:paraId="437C480E" w14:textId="77777777" w:rsidTr="00474F19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3D992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1E81DD" w14:textId="77777777" w:rsidR="00DF5A57" w:rsidRPr="00EB566E" w:rsidRDefault="00DF5A57" w:rsidP="00474F19">
            <w:pPr>
              <w:jc w:val="center"/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  <w:t>Bivariate model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68F498" w14:textId="77777777" w:rsidR="00DF5A57" w:rsidRPr="00EB566E" w:rsidRDefault="00DF5A57" w:rsidP="00474F19">
            <w:pPr>
              <w:jc w:val="center"/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  <w:t>Adjusted model</w:t>
            </w:r>
          </w:p>
        </w:tc>
      </w:tr>
      <w:tr w:rsidR="00DF5A57" w:rsidRPr="00EB566E" w14:paraId="5B31C2C5" w14:textId="77777777" w:rsidTr="00474F19">
        <w:trPr>
          <w:trHeight w:val="31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51CF3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946448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cCIR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7D501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CI95%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35FB4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p value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B5C27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aCIR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1AFCE3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CI95%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647D8F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p value</w:t>
            </w:r>
          </w:p>
        </w:tc>
      </w:tr>
      <w:tr w:rsidR="00DF5A57" w:rsidRPr="00EB566E" w14:paraId="78C6D2F0" w14:textId="77777777" w:rsidTr="00474F19">
        <w:trPr>
          <w:trHeight w:val="27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9E805" w14:textId="77777777" w:rsidR="00DF5A57" w:rsidRPr="00EB566E" w:rsidRDefault="00DF5A57" w:rsidP="00474F19">
            <w:pPr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  <w:t>Municipality size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C33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CB036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0D22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BB190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7910B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442185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3DA37099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74967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Smaller municipalities (pob&lt;200.000)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7FD51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DBA82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8DBE7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8FC1E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CE483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C758B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68E318BE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36AAF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Large city (&gt;200.000 hab)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091E4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1,79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9BB41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[0,81;3,98]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1AE3E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63D4A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2,66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A25A3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[1,93;3,67]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32AB51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***</w:t>
            </w:r>
          </w:p>
        </w:tc>
      </w:tr>
      <w:tr w:rsidR="00DF5A57" w:rsidRPr="00EB566E" w14:paraId="1A61AA66" w14:textId="77777777" w:rsidTr="00474F19">
        <w:trPr>
          <w:trHeight w:val="27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91473" w14:textId="77777777" w:rsidR="00DF5A57" w:rsidRPr="00EB566E" w:rsidRDefault="00DF5A57" w:rsidP="00474F19">
            <w:pPr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  <w:t>Age group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28168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B2F8D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BF39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D9B23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5641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AE4A35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095F49E5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2C80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16-29 years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148A7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0,88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D15C4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[0,47;1,63]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8FE01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56BAB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0,88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049F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[0,58;1,33]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72C0E7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1BBC69DE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27FEE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30-39 years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2879C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91D5A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7C994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D2257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B197B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4D4E2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56AEB184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61D80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40-49 years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685A7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0,87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21C74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[0,46;1,66]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5E3D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E2AAA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0,92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7BA2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[0,61;1,38]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CDA137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5D655910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CFC6F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50 years and more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CCDBE1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0,31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C315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[0,16;0,58]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E8278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***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00C97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0,29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FABE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[0,16;0,51]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A2E62F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***</w:t>
            </w:r>
          </w:p>
        </w:tc>
      </w:tr>
      <w:tr w:rsidR="00DF5A57" w:rsidRPr="00EB566E" w14:paraId="37F5C957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6994D" w14:textId="77777777" w:rsidR="00DF5A57" w:rsidRPr="00EB566E" w:rsidRDefault="00DF5A57" w:rsidP="00474F19">
            <w:pPr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b/>
                <w:bCs/>
                <w:color w:val="A02B93" w:themeColor="accent5"/>
                <w:sz w:val="18"/>
                <w:szCs w:val="18"/>
              </w:rPr>
              <w:t>Country of birth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3D452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53438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10770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704EA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46BD0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98C622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6E3152E7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9D0EA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Spain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097B2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856B7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3762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8C7E7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9CDEC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1DAAE1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 </w:t>
            </w:r>
          </w:p>
        </w:tc>
      </w:tr>
      <w:tr w:rsidR="00DF5A57" w:rsidRPr="00EB566E" w14:paraId="3C402362" w14:textId="77777777" w:rsidTr="00474F19">
        <w:trPr>
          <w:trHeight w:val="27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464799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Other countries</w:t>
            </w:r>
          </w:p>
        </w:tc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B723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1,89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BF8B9D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[1,04;3,41]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BCDF7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*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964F4" w14:textId="77777777" w:rsidR="00DF5A57" w:rsidRPr="00EB566E" w:rsidRDefault="00DF5A57" w:rsidP="00474F19">
            <w:pPr>
              <w:jc w:val="right"/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1,77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A2D7E2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[1,25;2,51]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0BA84" w14:textId="77777777" w:rsidR="00DF5A57" w:rsidRPr="00EB566E" w:rsidRDefault="00DF5A57" w:rsidP="00474F19">
            <w:pPr>
              <w:rPr>
                <w:rFonts w:ascii="Aptos Narrow" w:hAnsi="Aptos Narrow"/>
                <w:color w:val="A02B93" w:themeColor="accent5"/>
                <w:sz w:val="18"/>
                <w:szCs w:val="18"/>
              </w:rPr>
            </w:pPr>
            <w:r w:rsidRPr="00EB566E">
              <w:rPr>
                <w:rFonts w:ascii="Aptos Narrow" w:hAnsi="Aptos Narrow"/>
                <w:color w:val="A02B93" w:themeColor="accent5"/>
                <w:sz w:val="18"/>
                <w:szCs w:val="18"/>
              </w:rPr>
              <w:t>***</w:t>
            </w:r>
          </w:p>
        </w:tc>
      </w:tr>
    </w:tbl>
    <w:p w14:paraId="039A40BF" w14:textId="77777777" w:rsidR="00DF5A57" w:rsidRPr="00EB566E" w:rsidRDefault="00DF5A57" w:rsidP="00DF5A57">
      <w:pPr>
        <w:spacing w:after="160" w:line="276" w:lineRule="auto"/>
        <w:jc w:val="both"/>
        <w:rPr>
          <w:rFonts w:asciiTheme="minorHAnsi" w:eastAsiaTheme="minorHAnsi" w:hAnsiTheme="minorHAnsi"/>
          <w:color w:val="A02B93" w:themeColor="accent5"/>
          <w:kern w:val="2"/>
          <w:sz w:val="22"/>
          <w:szCs w:val="22"/>
          <w:lang w:val="es-ES"/>
          <w14:ligatures w14:val="standardContextual"/>
        </w:rPr>
      </w:pPr>
      <w:r w:rsidRPr="00EB566E">
        <w:rPr>
          <w:rFonts w:asciiTheme="minorHAnsi" w:eastAsiaTheme="minorHAnsi" w:hAnsiTheme="minorHAnsi"/>
          <w:color w:val="A02B93" w:themeColor="accent5"/>
          <w:kern w:val="2"/>
          <w:sz w:val="22"/>
          <w:szCs w:val="22"/>
          <w:lang w:val="es-ES"/>
          <w14:ligatures w14:val="standardContextual"/>
        </w:rPr>
        <w:t>*** p valor &lt; 0.001  ; ** p valor &lt; 0.01 ; * p valor &lt; 0.05</w:t>
      </w:r>
    </w:p>
    <w:p w14:paraId="03A46970" w14:textId="77777777" w:rsidR="009542D6" w:rsidRPr="00DF5A57" w:rsidRDefault="009542D6">
      <w:pPr>
        <w:rPr>
          <w:lang w:val="es-ES"/>
        </w:rPr>
      </w:pPr>
    </w:p>
    <w:sectPr w:rsidR="009542D6" w:rsidRPr="00DF5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57"/>
    <w:rsid w:val="00264C10"/>
    <w:rsid w:val="00470242"/>
    <w:rsid w:val="00726E03"/>
    <w:rsid w:val="009542D6"/>
    <w:rsid w:val="00AD1818"/>
    <w:rsid w:val="00C8679A"/>
    <w:rsid w:val="00D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9E60C"/>
  <w15:chartTrackingRefBased/>
  <w15:docId w15:val="{FF9E5E45-9E01-4333-B8B6-3B7194C7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A57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A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A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A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A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A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A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A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A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A5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A5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2026-06-15T03:58:00Z</dcterms:created>
  <dcterms:modified xsi:type="dcterms:W3CDTF">2026-06-15T03:58:00Z</dcterms:modified>
</cp:coreProperties>
</file>