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9C59B">
      <w:pPr>
        <w:bidi w:val="0"/>
        <w:jc w:val="both"/>
        <w:rPr>
          <w:rFonts w:hint="default" w:ascii="Times New Roman" w:hAnsi="Times New Roman" w:cs="Times New Roman"/>
          <w:b/>
          <w:bCs w:val="0"/>
          <w:sz w:val="22"/>
          <w:szCs w:val="22"/>
          <w:lang w:val="en-US" w:eastAsia="zh-CN"/>
        </w:rPr>
      </w:pPr>
      <w:r>
        <w:rPr>
          <w:rFonts w:hint="default" w:ascii="Times New Roman" w:hAnsi="Times New Roman" w:cs="Times New Roman"/>
          <w:b/>
          <w:bCs w:val="0"/>
          <w:sz w:val="22"/>
          <w:szCs w:val="22"/>
          <w:lang w:val="en-US" w:eastAsia="zh-CN"/>
        </w:rPr>
        <w:t>Experimental technical roadmap</w:t>
      </w:r>
    </w:p>
    <w:p w14:paraId="7170433C">
      <w:pPr>
        <w:bidi w:val="0"/>
        <w:jc w:val="both"/>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drawing>
          <wp:inline distT="0" distB="0" distL="114300" distR="114300">
            <wp:extent cx="5271135" cy="3681095"/>
            <wp:effectExtent l="0" t="0" r="7620" b="0"/>
            <wp:docPr id="1" name="图片 1" descr="技术路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技术路线2"/>
                    <pic:cNvPicPr>
                      <a:picLocks noChangeAspect="1"/>
                    </pic:cNvPicPr>
                  </pic:nvPicPr>
                  <pic:blipFill>
                    <a:blip r:embed="rId4"/>
                    <a:stretch>
                      <a:fillRect/>
                    </a:stretch>
                  </pic:blipFill>
                  <pic:spPr>
                    <a:xfrm>
                      <a:off x="0" y="0"/>
                      <a:ext cx="5271135" cy="3681095"/>
                    </a:xfrm>
                    <a:prstGeom prst="rect">
                      <a:avLst/>
                    </a:prstGeom>
                  </pic:spPr>
                </pic:pic>
              </a:graphicData>
            </a:graphic>
          </wp:inline>
        </w:drawing>
      </w:r>
      <w:bookmarkStart w:id="0" w:name="_GoBack"/>
      <w:bookmarkEnd w:id="0"/>
    </w:p>
    <w:p w14:paraId="44A3FFD2">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60" w:lineRule="auto"/>
        <w:ind w:left="0" w:right="0" w:firstLine="440" w:firstLineChars="200"/>
        <w:textAlignment w:val="auto"/>
        <w:rPr>
          <w:rFonts w:hint="eastAsia" w:ascii="Times New Roman" w:hAnsi="Times New Roman" w:eastAsia="宋体"/>
          <w:sz w:val="22"/>
          <w:szCs w:val="22"/>
        </w:rPr>
      </w:pPr>
      <w:r>
        <w:rPr>
          <w:sz w:val="22"/>
          <w:szCs w:val="22"/>
        </w:rPr>
        <w:t>Male spontaneously hypertensive rats (SHRs) aged 8 weeks underwent continuous blood pressure monitoring for 4 weeks. At 12 weeks of age, SHRs were subjected to unilateral adrenal chemical ablation or sham surgery via injection of anhydrous ethanol or normal saline, respectively. Postoperatively, the SHRs were randomly assigned to receive one of the following treatments by oral gavage for 4 weeks: placebo, enalapril, sacubitril/valsartan, bisoprolol, amlodipine, or hydrochlorothiazide. During the experimental period, noninvasive tail-cuff systems were used to monitor and compare changes in noninvasive tail artery blood pressure and heart rate across different time points in each treatment group.</w:t>
      </w:r>
      <w:r>
        <w:rPr>
          <w:rFonts w:hint="eastAsia"/>
          <w:sz w:val="22"/>
          <w:szCs w:val="22"/>
          <w:lang w:val="en-US" w:eastAsia="zh-CN"/>
        </w:rPr>
        <w:t xml:space="preserve"> </w:t>
      </w:r>
      <w:r>
        <w:rPr>
          <w:rFonts w:hint="eastAsia" w:ascii="Times New Roman" w:hAnsi="Times New Roman" w:eastAsia="宋体"/>
          <w:sz w:val="22"/>
          <w:szCs w:val="22"/>
        </w:rPr>
        <w:t>At the end of the pharmacological intervention phase, blood, heart, and kidney specimens were collected from the SHRs for biochemical and histological analyses to evaluate the protective effects of different classes of antihypertensive agents on target organs following unilateral adrenal chemical ablation.</w:t>
      </w:r>
    </w:p>
    <w:p w14:paraId="35C69D93">
      <w:pPr>
        <w:spacing w:line="360" w:lineRule="auto"/>
        <w:jc w:val="both"/>
        <w:rPr>
          <w:rFonts w:hint="default" w:ascii="Times New Roman" w:hAnsi="Times New Roman" w:cs="Times New Roman"/>
          <w:sz w:val="22"/>
          <w:szCs w:val="22"/>
          <w:lang w:val="en-US" w:eastAsia="zh-CN"/>
        </w:rPr>
      </w:pPr>
    </w:p>
    <w:p w14:paraId="3FDB80BA">
      <w:pPr>
        <w:spacing w:line="360" w:lineRule="auto"/>
        <w:jc w:val="both"/>
        <w:rPr>
          <w:rFonts w:hint="default" w:ascii="Times New Roman" w:hAnsi="Times New Roman" w:cs="Times New Roman"/>
          <w:sz w:val="22"/>
          <w:szCs w:val="2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F0ACB"/>
    <w:rsid w:val="016B3DE1"/>
    <w:rsid w:val="0594367F"/>
    <w:rsid w:val="288D0D17"/>
    <w:rsid w:val="2A16744D"/>
    <w:rsid w:val="31AD10CE"/>
    <w:rsid w:val="35105623"/>
    <w:rsid w:val="3C100C38"/>
    <w:rsid w:val="57251C29"/>
    <w:rsid w:val="58675506"/>
    <w:rsid w:val="58C1568E"/>
    <w:rsid w:val="5FE429DF"/>
    <w:rsid w:val="60EC11A6"/>
    <w:rsid w:val="6C385B59"/>
    <w:rsid w:val="6D070FDD"/>
    <w:rsid w:val="72B82EB9"/>
    <w:rsid w:val="746B2C69"/>
    <w:rsid w:val="76FF0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kern w:val="0"/>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143</Words>
  <Characters>900</Characters>
  <Lines>0</Lines>
  <Paragraphs>0</Paragraphs>
  <TotalTime>0</TotalTime>
  <ScaleCrop>false</ScaleCrop>
  <LinksUpToDate>false</LinksUpToDate>
  <CharactersWithSpaces>1041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2025-02-14T06:49:00Z</dcterms:created>
  <dc:creator>不落虚</dc:creator>
  <cp:lastModifiedBy>不落虚</cp:lastModifiedBy>
  <dcterms:modified xsi:type="dcterms:W3CDTF">2025-06-29T13:15:46Z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8039C62763E4438589A19323C79A7EA0_13</vt:lpwstr>
  </property>
  <property fmtid="{D5CDD505-2E9C-101B-9397-08002B2CF9AE}" pid="4" name="KSOTemplateDocerSaveRecord">
    <vt:lpwstr>eyJoZGlkIjoiYTRjNjk3MzE4ZGZhMTBiZTM1MGQzODViNzE1ZGIzYjgiLCJ1c2VySWQiOiI5ODYwMzU2OTIifQ==</vt:lpwstr>
  </property>
</Properties>
</file>