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04595">
      <w:pPr>
        <w:jc w:val="center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Supplemental Material</w:t>
      </w:r>
    </w:p>
    <w:p w14:paraId="3D05520B">
      <w:pPr>
        <w:autoSpaceDE/>
        <w:autoSpaceDN/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Efficacy of Antihypertensive Drugs of Diverse Categories after Unilateral Adrenal Chemical Ablation in Spontaneously Hypertensive Rats</w:t>
      </w:r>
    </w:p>
    <w:p w14:paraId="40C40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</w:rPr>
        <w:t>Tao Luo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#</w:t>
      </w:r>
      <w:r>
        <w:rPr>
          <w:rFonts w:ascii="Times New Roman" w:hAnsi="Times New Roman" w:eastAsia="TimesNewRoman" w:cs="Times New Roman"/>
          <w:sz w:val="22"/>
        </w:rPr>
        <w:t xml:space="preserve">, </w:t>
      </w:r>
      <w:r>
        <w:rPr>
          <w:rFonts w:hint="eastAsia" w:ascii="Times New Roman" w:hAnsi="Times New Roman" w:eastAsia="TimesNewRoman" w:cs="Times New Roman"/>
          <w:sz w:val="22"/>
          <w:lang w:val="en-US" w:eastAsia="zh-CN"/>
        </w:rPr>
        <w:t>Qianwei Yang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#</w:t>
      </w:r>
      <w:r>
        <w:rPr>
          <w:rFonts w:ascii="Times New Roman" w:hAnsi="Times New Roman" w:cs="Times New Roman"/>
          <w:sz w:val="22"/>
        </w:rPr>
        <w:t xml:space="preserve">, Xinquan Wang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#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cs="Times New Roman"/>
          <w:sz w:val="22"/>
        </w:rPr>
        <w:t>Jindong Wan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#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Sen Liu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Dan Wang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cs="Times New Roman"/>
          <w:sz w:val="22"/>
        </w:rPr>
        <w:t>Yaqiong Zhou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 xml:space="preserve">, Jixin Hou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Ruixue Duan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>,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Yidan</w:t>
      </w:r>
      <w:r>
        <w:rPr>
          <w:rFonts w:hint="eastAsia" w:ascii="Times New Roman" w:hAnsi="Times New Roman" w:cs="Times New Roman"/>
          <w:sz w:val="22"/>
        </w:rPr>
        <w:t xml:space="preserve"> Wan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g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>,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Yuhang Lv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Peijian Wang 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>*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2"/>
        </w:rPr>
        <w:t>Yi Yang</w:t>
      </w:r>
      <w:r>
        <w:rPr>
          <w:rFonts w:ascii="Times New Roman" w:hAnsi="Times New Roman" w:cs="Times New Roman"/>
          <w:sz w:val="22"/>
          <w:vertAlign w:val="superscript"/>
        </w:rPr>
        <w:t>1,2,3</w:t>
      </w:r>
      <w:r>
        <w:rPr>
          <w:rFonts w:hint="eastAsia" w:ascii="Times New Roman" w:hAnsi="Times New Roman" w:eastAsia="宋体" w:cs="Times New Roman"/>
          <w:sz w:val="22"/>
          <w:vertAlign w:val="superscript"/>
          <w:lang w:val="en-US" w:eastAsia="zh-CN"/>
        </w:rPr>
        <w:t>,4</w:t>
      </w:r>
      <w:r>
        <w:rPr>
          <w:rFonts w:ascii="Times New Roman" w:hAnsi="Times New Roman" w:cs="Times New Roman"/>
          <w:sz w:val="22"/>
        </w:rPr>
        <w:t>*</w:t>
      </w:r>
    </w:p>
    <w:p w14:paraId="66EC5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bookmarkStart w:id="0" w:name="_Hlk128820939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>Department of Cardiology, School of Clinical Medicine, The First Affiliated Hospital of Chengdu Medical College, Chengdu, Sichuan 610500, China</w:t>
      </w:r>
    </w:p>
    <w:p w14:paraId="5E86B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>
        <w:rPr>
          <w:rFonts w:ascii="Times New Roman" w:hAnsi="Times New Roman" w:cs="Times New Roman"/>
          <w:sz w:val="22"/>
          <w:szCs w:val="22"/>
        </w:rPr>
        <w:t>Clinical Research Center for Geriatrics of Sichuan Province, Chengdu, Sichuan 610500, China</w:t>
      </w:r>
    </w:p>
    <w:bookmarkEnd w:id="0"/>
    <w:p w14:paraId="242F5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3 </w:t>
      </w:r>
      <w:r>
        <w:rPr>
          <w:rFonts w:ascii="Times New Roman" w:hAnsi="Times New Roman" w:cs="Times New Roman"/>
          <w:sz w:val="22"/>
          <w:szCs w:val="22"/>
        </w:rPr>
        <w:t>Key Laboratory of Aging and Vascular Homeostasis at Chengdu Medical College of Sichuan Province, Chengdu, Sichuan 610500, China</w:t>
      </w:r>
    </w:p>
    <w:p w14:paraId="24FDC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4 </w:t>
      </w:r>
      <w:r>
        <w:rPr>
          <w:rFonts w:ascii="Times New Roman" w:hAnsi="Times New Roman" w:cs="Times New Roman"/>
          <w:sz w:val="22"/>
          <w:szCs w:val="22"/>
        </w:rPr>
        <w:t>School of Clinical Medicine, Chengdu Medical College, Chengdu, Sichuan 610500, China.</w:t>
      </w:r>
    </w:p>
    <w:p w14:paraId="0559F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D4B0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#</w:t>
      </w:r>
      <w:r>
        <w:rPr>
          <w:rFonts w:ascii="Times New Roman" w:hAnsi="Times New Roman" w:cs="Times New Roman"/>
          <w:sz w:val="22"/>
          <w:szCs w:val="22"/>
        </w:rPr>
        <w:t>These authors contributed equally to this work.</w:t>
      </w:r>
    </w:p>
    <w:p w14:paraId="12FE2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both"/>
        <w:textAlignment w:val="auto"/>
        <w:rPr>
          <w:rFonts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sz w:val="22"/>
          <w:szCs w:val="22"/>
        </w:rPr>
        <w:t xml:space="preserve">* Corresponding author: Department of Cardiology, Clinical Medical College and The First Affiliated Hospital of Chengdu Medical College, 278 Baoguang Avenue, Chengdu, Sichuan 610500, China. </w:t>
      </w:r>
      <w:r>
        <w:rPr>
          <w:rFonts w:ascii="Times New Roman" w:hAnsi="Times New Roman" w:cs="Times New Roman"/>
          <w:i/>
          <w:iCs/>
          <w:sz w:val="22"/>
          <w:szCs w:val="22"/>
        </w:rPr>
        <w:t>E-mail</w:t>
      </w:r>
      <w:r>
        <w:rPr>
          <w:rFonts w:ascii="Times New Roman" w:hAnsi="Times New Roman" w:cs="Times New Roman"/>
          <w:sz w:val="22"/>
          <w:szCs w:val="22"/>
        </w:rPr>
        <w:t>: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fldChar w:fldCharType="begin"/>
      </w:r>
      <w:r>
        <w:instrText xml:space="preserve"> HYPERLINK "mailto:wpjmed@aliyun.com"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wpjmed@aliyun.com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(P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eijian Wang) and </w:t>
      </w:r>
      <w:r>
        <w:fldChar w:fldCharType="begin"/>
      </w:r>
      <w:r>
        <w:instrText xml:space="preserve"> HYPERLINK "mailto:vangla246@outlook.com" </w:instrText>
      </w:r>
      <w:r>
        <w:fldChar w:fldCharType="separate"/>
      </w:r>
      <w:r>
        <w:rPr>
          <w:rFonts w:ascii="Times New Roman" w:hAnsi="Times New Roman" w:cs="Times New Roman"/>
          <w:sz w:val="22"/>
        </w:rPr>
        <w:t>vangla246@outlook.com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(Yi Yang) </w:t>
      </w:r>
    </w:p>
    <w:p w14:paraId="038393AB">
      <w:pPr>
        <w:jc w:val="left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152B3DEA">
      <w:pPr>
        <w:bidi w:val="0"/>
        <w:rPr>
          <w:rFonts w:hint="default" w:ascii="Times New Roman" w:hAnsi="Times New Roman" w:eastAsia="宋体" w:cs="Times New Roman"/>
          <w:bCs/>
          <w:kern w:val="0"/>
          <w:sz w:val="22"/>
          <w:szCs w:val="22"/>
          <w:lang w:val="en-US" w:eastAsia="zh-CN" w:bidi="ar-SA"/>
        </w:rPr>
      </w:pPr>
    </w:p>
    <w:p w14:paraId="65B5A66A">
      <w:pPr>
        <w:bidi w:val="0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658E664E"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0C22F0B6"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/>
          <w:b/>
          <w:sz w:val="22"/>
        </w:rPr>
        <w:t>Supplementary</w:t>
      </w:r>
      <w:r>
        <w:rPr>
          <w:rFonts w:ascii="Times New Roman" w:hAnsi="Times New Roman"/>
          <w:b/>
          <w:sz w:val="22"/>
        </w:rPr>
        <w:t xml:space="preserve"> Fig.</w:t>
      </w:r>
      <w:r>
        <w:rPr>
          <w:rFonts w:hint="eastAsia"/>
          <w:b/>
          <w:sz w:val="22"/>
          <w:lang w:val="en-US" w:eastAsia="zh-CN"/>
        </w:rPr>
        <w:t>1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sz w:val="22"/>
        </w:rPr>
        <w:t>Change in systolic blood pressure in the treatment groups.</w:t>
      </w:r>
    </w:p>
    <w:p w14:paraId="450F5DB7">
      <w:pPr>
        <w:spacing w:line="360" w:lineRule="auto"/>
        <w:jc w:val="both"/>
        <w:rPr>
          <w:rFonts w:hint="default" w:ascii="Times New Roman" w:hAnsi="Times New Roman" w:cs="Times New Roman" w:eastAsiaTheme="minorEastAsia"/>
          <w:bCs/>
          <w:sz w:val="22"/>
          <w:szCs w:val="22"/>
          <w:lang w:eastAsia="zh-CN"/>
        </w:rPr>
      </w:pPr>
      <w:r>
        <w:drawing>
          <wp:inline distT="0" distB="0" distL="114300" distR="114300">
            <wp:extent cx="5095240" cy="6038850"/>
            <wp:effectExtent l="0" t="0" r="0" b="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0FE38">
      <w:pPr>
        <w:spacing w:line="360" w:lineRule="auto"/>
        <w:jc w:val="both"/>
        <w:rPr>
          <w:rFonts w:hint="default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Fig.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>S</w:t>
      </w:r>
      <w:r>
        <w:rPr>
          <w:rFonts w:hint="eastAsia" w:cs="Times New Roman"/>
          <w:b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sz w:val="22"/>
          <w:szCs w:val="22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>The effect</w:t>
      </w:r>
      <w:r>
        <w:rPr>
          <w:rFonts w:hint="eastAsia" w:cs="Times New Roman"/>
          <w:b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 of different classes of antihypertensive drugs on the </w:t>
      </w:r>
      <w:r>
        <w:rPr>
          <w:rFonts w:hint="eastAsia" w:cs="Times New Roman"/>
          <w:b/>
          <w:sz w:val="22"/>
          <w:szCs w:val="22"/>
          <w:lang w:val="en-US" w:eastAsia="zh-CN"/>
        </w:rPr>
        <w:t>SB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P of SHRs after </w:t>
      </w:r>
      <w:r>
        <w:rPr>
          <w:rFonts w:hint="eastAsia" w:cs="Times New Roman"/>
          <w:b/>
          <w:sz w:val="22"/>
          <w:szCs w:val="22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>blation or sham operation</w:t>
      </w:r>
      <w:r>
        <w:rPr>
          <w:rFonts w:hint="default" w:ascii="Times New Roman" w:hAnsi="Times New Roman" w:eastAsia="宋体" w:cs="Times New Roman"/>
          <w:bCs/>
          <w:sz w:val="22"/>
          <w:szCs w:val="22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/>
          <w:sz w:val="22"/>
          <w:szCs w:val="22"/>
          <w:lang w:val="en-US" w:eastAsia="zh-CN"/>
        </w:rPr>
        <w:t>SB</w:t>
      </w:r>
      <w:r>
        <w:rPr>
          <w:rFonts w:hint="default" w:ascii="Times New Roman" w:hAnsi="Times New Roman" w:eastAsia="宋体" w:cs="Times New Roman"/>
          <w:b w:val="0"/>
          <w:bCs/>
          <w:sz w:val="22"/>
          <w:szCs w:val="22"/>
          <w:lang w:eastAsia="zh-CN"/>
        </w:rPr>
        <w:t xml:space="preserve">P was measured in each group of SHRs at 2 weeks postoperatively and 4 weeks after drug intervention to evaluate the differences between </w:t>
      </w:r>
      <w:r>
        <w:rPr>
          <w:rFonts w:hint="eastAsia" w:cs="Times New Roman"/>
          <w:b w:val="0"/>
          <w:bCs/>
          <w:sz w:val="22"/>
          <w:szCs w:val="22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/>
          <w:sz w:val="22"/>
          <w:szCs w:val="22"/>
          <w:lang w:val="en-US" w:eastAsia="zh-CN"/>
        </w:rPr>
        <w:t>SBP</w:t>
      </w:r>
      <w:r>
        <w:rPr>
          <w:rFonts w:hint="default" w:ascii="Times New Roman" w:hAnsi="Times New Roman" w:eastAsia="宋体" w:cs="Times New Roman"/>
          <w:b w:val="0"/>
          <w:bCs/>
          <w:sz w:val="22"/>
          <w:szCs w:val="22"/>
          <w:lang w:eastAsia="zh-CN"/>
        </w:rPr>
        <w:t xml:space="preserve"> and baseline mean arterial pressure at different experimental stages</w:t>
      </w:r>
      <w:r>
        <w:rPr>
          <w:rFonts w:hint="default" w:ascii="Times New Roman" w:hAnsi="Times New Roman" w:eastAsia="宋体" w:cs="Times New Roman"/>
          <w:b w:val="0"/>
          <w:bCs/>
          <w:sz w:val="22"/>
          <w:szCs w:val="22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SBP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 xml:space="preserve"> was measured</w:t>
      </w:r>
      <w:r>
        <w:rPr>
          <w:rFonts w:hint="eastAsia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Cs/>
          <w:sz w:val="22"/>
          <w:szCs w:val="22"/>
        </w:rPr>
        <w:t>after</w:t>
      </w:r>
      <w:r>
        <w:rPr>
          <w:rFonts w:hint="eastAsia" w:cs="Times New Roman"/>
          <w:bCs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 xml:space="preserve">6 weeks in SHRs without antihypertensive treatment (A), and in SHRs treated with enalapril (B), sacubitril/valsartan (C), bisoprolol (D), amlodipine (E), or hydrochlorothiazide (F). </w:t>
      </w:r>
      <w:r>
        <w:rPr>
          <w:rFonts w:ascii="Times New Roman" w:hAnsi="Times New Roman" w:eastAsia="宋体" w:cs="Times New Roman"/>
          <w:bCs/>
          <w:sz w:val="22"/>
          <w:szCs w:val="22"/>
        </w:rPr>
        <w:t xml:space="preserve">The data are presented as the means ± SEMs 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>(n=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 xml:space="preserve"> per group). **</w:t>
      </w:r>
      <w:r>
        <w:rPr>
          <w:rFonts w:hint="default" w:ascii="Times New Roman" w:hAnsi="Times New Roman" w:eastAsia="宋体" w:cs="Times New Roman"/>
          <w:i/>
          <w:iCs/>
          <w:sz w:val="22"/>
          <w:szCs w:val="22"/>
          <w:lang w:eastAsia="zh-CN"/>
        </w:rPr>
        <w:t>P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>&lt;0.01.</w:t>
      </w:r>
    </w:p>
    <w:p w14:paraId="13C06534">
      <w:pPr>
        <w:bidi w:val="0"/>
        <w:jc w:val="left"/>
        <w:rPr>
          <w:rFonts w:hint="eastAsia" w:ascii="Times New Roman" w:hAnsi="Times New Roman"/>
          <w:b/>
          <w:sz w:val="22"/>
        </w:rPr>
      </w:pPr>
    </w:p>
    <w:p w14:paraId="622DDFEC">
      <w:pPr>
        <w:bidi w:val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/>
          <w:b/>
          <w:sz w:val="22"/>
        </w:rPr>
        <w:t>Supplementary</w:t>
      </w:r>
      <w:r>
        <w:rPr>
          <w:rFonts w:ascii="Times New Roman" w:hAnsi="Times New Roman"/>
          <w:b/>
          <w:sz w:val="22"/>
        </w:rPr>
        <w:t xml:space="preserve"> Fig.</w:t>
      </w:r>
      <w:r>
        <w:rPr>
          <w:rFonts w:hint="eastAsia"/>
          <w:b/>
          <w:sz w:val="22"/>
          <w:lang w:val="en-US" w:eastAsia="zh-CN"/>
        </w:rPr>
        <w:t>2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sz w:val="22"/>
        </w:rPr>
        <w:t xml:space="preserve">Change in </w:t>
      </w:r>
      <w:r>
        <w:rPr>
          <w:rFonts w:hint="eastAsia" w:ascii="Times New Roman" w:hAnsi="Times New Roman"/>
          <w:b/>
          <w:bCs/>
          <w:sz w:val="22"/>
        </w:rPr>
        <w:t>diastolic</w:t>
      </w:r>
      <w:r>
        <w:rPr>
          <w:rFonts w:ascii="Times New Roman" w:hAnsi="Times New Roman"/>
          <w:b/>
          <w:bCs/>
          <w:sz w:val="22"/>
        </w:rPr>
        <w:t xml:space="preserve"> blood pressure in the treatment groups.</w:t>
      </w:r>
    </w:p>
    <w:p w14:paraId="16EBF35D">
      <w:pPr>
        <w:bidi w:val="0"/>
        <w:jc w:val="left"/>
        <w:rPr>
          <w:rFonts w:hint="default" w:ascii="Times New Roman" w:hAnsi="Times New Roman" w:cs="Times New Roman" w:eastAsiaTheme="minorEastAsia"/>
          <w:bCs/>
          <w:sz w:val="22"/>
          <w:szCs w:val="22"/>
          <w:lang w:eastAsia="zh-CN"/>
        </w:rPr>
      </w:pPr>
      <w:r>
        <w:drawing>
          <wp:inline distT="0" distB="0" distL="114300" distR="114300">
            <wp:extent cx="5093970" cy="6057900"/>
            <wp:effectExtent l="0" t="0" r="0" b="0"/>
            <wp:docPr id="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B80BA">
      <w:pPr>
        <w:spacing w:line="360" w:lineRule="auto"/>
        <w:jc w:val="both"/>
        <w:rPr>
          <w:rFonts w:hint="default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b/>
          <w:sz w:val="22"/>
        </w:rPr>
        <w:t>Fig.</w:t>
      </w:r>
      <w:r>
        <w:rPr>
          <w:rFonts w:hint="default" w:ascii="Times New Roman" w:hAnsi="Times New Roman" w:eastAsia="宋体" w:cs="Times New Roman"/>
          <w:b/>
          <w:sz w:val="22"/>
          <w:lang w:val="en-US" w:eastAsia="zh-CN"/>
        </w:rPr>
        <w:t>S</w:t>
      </w:r>
      <w:r>
        <w:rPr>
          <w:rFonts w:hint="eastAsia" w:cs="Times New Roman"/>
          <w:b/>
          <w:sz w:val="22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sz w:val="22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>The effect</w:t>
      </w:r>
      <w:r>
        <w:rPr>
          <w:rFonts w:hint="eastAsia" w:cs="Times New Roman"/>
          <w:b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 of different classes of antihypertensive drugs on the </w:t>
      </w:r>
      <w:r>
        <w:rPr>
          <w:rFonts w:hint="eastAsia" w:cs="Times New Roman"/>
          <w:b/>
          <w:sz w:val="22"/>
          <w:szCs w:val="22"/>
          <w:lang w:val="en-US" w:eastAsia="zh-CN"/>
        </w:rPr>
        <w:t>DB</w:t>
      </w:r>
      <w:r>
        <w:rPr>
          <w:rFonts w:hint="default" w:ascii="Times New Roman" w:hAnsi="Times New Roman" w:eastAsia="宋体" w:cs="Times New Roman"/>
          <w:b/>
          <w:sz w:val="22"/>
          <w:szCs w:val="22"/>
        </w:rPr>
        <w:t>P of SHRs after Ablation or sham operation</w:t>
      </w:r>
      <w:r>
        <w:rPr>
          <w:rFonts w:hint="default" w:ascii="Times New Roman" w:hAnsi="Times New Roman" w:eastAsia="宋体" w:cs="Times New Roman"/>
          <w:bCs/>
          <w:sz w:val="22"/>
          <w:szCs w:val="22"/>
        </w:rPr>
        <w:t>.</w:t>
      </w:r>
      <w:r>
        <w:rPr>
          <w:rFonts w:hint="default" w:ascii="Times New Roman" w:hAnsi="Times New Roman" w:eastAsia="宋体" w:cs="Times New Roman"/>
          <w:b/>
          <w:bCs w:val="0"/>
          <w:sz w:val="22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sz w:val="22"/>
          <w:lang w:val="en-US" w:eastAsia="zh-CN"/>
        </w:rPr>
        <w:t>DB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 xml:space="preserve">P was measured in each group of SHRs at 2 weeks postoperatively and 4 weeks after drug intervention to evaluate the differences between </w:t>
      </w:r>
      <w:r>
        <w:rPr>
          <w:rFonts w:hint="eastAsia" w:cs="Times New Roman"/>
          <w:b w:val="0"/>
          <w:bCs/>
          <w:sz w:val="22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  <w:b w:val="0"/>
          <w:bCs/>
          <w:sz w:val="22"/>
          <w:lang w:val="en-US" w:eastAsia="zh-CN"/>
        </w:rPr>
        <w:t>DBP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 xml:space="preserve"> and baseline mean arterial pressure at different experimental stages</w:t>
      </w:r>
      <w:r>
        <w:rPr>
          <w:rFonts w:hint="eastAsia" w:ascii="Times New Roman" w:hAnsi="Times New Roman" w:eastAsia="宋体" w:cs="Times New Roman"/>
          <w:b w:val="0"/>
          <w:bCs/>
          <w:sz w:val="22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2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BP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 xml:space="preserve"> was measured</w:t>
      </w:r>
      <w:r>
        <w:rPr>
          <w:rFonts w:hint="eastAsia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Cs/>
          <w:sz w:val="22"/>
          <w:szCs w:val="22"/>
        </w:rPr>
        <w:t>after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 xml:space="preserve"> 6 weeks in SHRs without antihypertensive treatment (A), and in SHRs treated with enalapril (B), sacubitril/valsartan (C), bisoprolol (D), amlodipine (E), or hydrochlorothiazide (F). </w:t>
      </w:r>
      <w:r>
        <w:rPr>
          <w:rFonts w:ascii="Times New Roman" w:hAnsi="Times New Roman" w:eastAsia="宋体" w:cs="Times New Roman"/>
          <w:bCs/>
          <w:sz w:val="22"/>
          <w:szCs w:val="22"/>
        </w:rPr>
        <w:t xml:space="preserve">The data are presented as the means ± SEMs 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>(n=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 xml:space="preserve"> per group). **</w:t>
      </w:r>
      <w:r>
        <w:rPr>
          <w:rFonts w:hint="default" w:ascii="Times New Roman" w:hAnsi="Times New Roman" w:eastAsia="宋体" w:cs="Times New Roman"/>
          <w:i/>
          <w:iCs/>
          <w:sz w:val="22"/>
          <w:szCs w:val="22"/>
          <w:lang w:eastAsia="zh-CN"/>
        </w:rPr>
        <w:t>P</w:t>
      </w:r>
      <w:r>
        <w:rPr>
          <w:rFonts w:hint="default" w:ascii="Times New Roman" w:hAnsi="Times New Roman" w:eastAsia="宋体" w:cs="Times New Roman"/>
          <w:sz w:val="22"/>
          <w:szCs w:val="22"/>
          <w:lang w:eastAsia="zh-CN"/>
        </w:rPr>
        <w:t>&lt;0.01.</w:t>
      </w:r>
    </w:p>
    <w:p w14:paraId="0473D0F4">
      <w:pPr>
        <w:spacing w:line="360" w:lineRule="auto"/>
        <w:jc w:val="both"/>
        <w:rPr>
          <w:rFonts w:hint="default" w:ascii="Times New Roman" w:hAnsi="Times New Roman" w:eastAsia="宋体" w:cs="Times New Roman"/>
          <w:sz w:val="22"/>
          <w:szCs w:val="22"/>
          <w:lang w:eastAsia="zh-CN"/>
        </w:rPr>
      </w:pPr>
    </w:p>
    <w:p w14:paraId="59011114">
      <w:pPr>
        <w:spacing w:line="360" w:lineRule="auto"/>
        <w:jc w:val="both"/>
        <w:rPr>
          <w:rFonts w:hint="eastAsia" w:ascii="Times New Roman" w:hAnsi="Times New Roman" w:eastAsia="宋体"/>
          <w:b/>
          <w:sz w:val="22"/>
          <w:lang w:val="en-US" w:eastAsia="zh-CN"/>
        </w:rPr>
      </w:pPr>
      <w:r>
        <w:rPr>
          <w:rFonts w:hint="eastAsia" w:ascii="Times New Roman" w:hAnsi="Times New Roman"/>
          <w:b/>
          <w:sz w:val="22"/>
        </w:rPr>
        <w:t>Supplementary</w:t>
      </w:r>
      <w:r>
        <w:rPr>
          <w:rFonts w:ascii="Times New Roman" w:hAnsi="Times New Roman"/>
          <w:b/>
          <w:sz w:val="22"/>
        </w:rPr>
        <w:t xml:space="preserve"> Fig.</w:t>
      </w:r>
      <w:r>
        <w:rPr>
          <w:rFonts w:hint="eastAsia"/>
          <w:b/>
          <w:sz w:val="22"/>
          <w:lang w:val="en-US" w:eastAsia="zh-CN"/>
        </w:rPr>
        <w:t>3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b/>
          <w:bCs/>
          <w:color w:val="000000" w:themeColor="text1"/>
          <w:kern w:val="24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sz w:val="22"/>
        </w:rPr>
        <w:t>Adrenal ablation induced adrenal gland fibrosis and atrophy</w:t>
      </w:r>
      <w:r>
        <w:rPr>
          <w:rFonts w:hint="eastAsia"/>
          <w:b/>
          <w:sz w:val="22"/>
          <w:lang w:val="en-US" w:eastAsia="zh-CN"/>
        </w:rPr>
        <w:t>.</w:t>
      </w:r>
    </w:p>
    <w:p w14:paraId="677BBD9A">
      <w:pPr>
        <w:spacing w:line="360" w:lineRule="auto"/>
        <w:jc w:val="both"/>
        <w:rPr>
          <w:rFonts w:hint="default" w:ascii="Times New Roman" w:hAnsi="Times New Roman" w:cs="Times New Roman"/>
          <w:b/>
          <w:sz w:val="22"/>
        </w:rPr>
      </w:pPr>
      <w:r>
        <w:rPr>
          <w:rFonts w:hint="eastAsia" w:ascii="Times New Roman" w:hAnsi="Times New Roman" w:eastAsia="宋体" w:cs="Times New Roman"/>
          <w:b/>
          <w:sz w:val="22"/>
          <w:lang w:eastAsia="zh-CN"/>
        </w:rPr>
        <w:drawing>
          <wp:inline distT="0" distB="0" distL="114300" distR="114300">
            <wp:extent cx="5759450" cy="2604770"/>
            <wp:effectExtent l="0" t="0" r="0" b="0"/>
            <wp:docPr id="1" name="图片 1" descr="Suppl. 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. Fig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5D96"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/>
          <w:sz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22"/>
          <w:szCs w:val="22"/>
        </w:rPr>
        <w:t xml:space="preserve">Fig.S3 Adrenal ablation causes structural damage to the adrenal glands in SHRs. 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>(A) Representative hematoxylin and eosin (H&amp;E) and Masson’s trichrome staining images of adrenal</w:t>
      </w:r>
      <w:r>
        <w:rPr>
          <w:rFonts w:hint="eastAsia" w:cs="Times New Roman"/>
          <w:b w:val="0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 xml:space="preserve">glands from </w:t>
      </w:r>
      <w:r>
        <w:rPr>
          <w:rFonts w:ascii="Times New Roman" w:hAnsi="Times New Roman" w:eastAsia="宋体" w:cs="Times New Roman"/>
          <w:sz w:val="22"/>
          <w:szCs w:val="22"/>
        </w:rPr>
        <w:t>ablation group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 xml:space="preserve"> and </w:t>
      </w:r>
      <w:r>
        <w:rPr>
          <w:rFonts w:ascii="Times New Roman" w:hAnsi="Times New Roman" w:eastAsia="宋体" w:cs="Times New Roman"/>
          <w:sz w:val="22"/>
          <w:szCs w:val="22"/>
        </w:rPr>
        <w:t>sham group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 xml:space="preserve"> rats. </w:t>
      </w:r>
      <w:r>
        <w:rPr>
          <w:rFonts w:ascii="Times New Roman" w:hAnsi="Times New Roman" w:eastAsia="宋体" w:cs="Times New Roman"/>
          <w:sz w:val="22"/>
          <w:szCs w:val="22"/>
        </w:rPr>
        <w:t>(</w:t>
      </w:r>
      <w:r>
        <w:rPr>
          <w:rFonts w:hint="eastAsia" w:cs="Times New Roman"/>
          <w:sz w:val="22"/>
          <w:szCs w:val="22"/>
          <w:lang w:val="en-US" w:eastAsia="zh-CN"/>
        </w:rPr>
        <w:t>B</w:t>
      </w:r>
      <w:r>
        <w:rPr>
          <w:rFonts w:ascii="Times New Roman" w:hAnsi="Times New Roman" w:eastAsia="宋体" w:cs="Times New Roman"/>
          <w:sz w:val="22"/>
          <w:szCs w:val="22"/>
        </w:rPr>
        <w:t xml:space="preserve">) </w:t>
      </w:r>
      <w:r>
        <w:rPr>
          <w:rFonts w:hint="default" w:ascii="Times New Roman" w:hAnsi="Times New Roman" w:eastAsia="宋体" w:cs="Times New Roman"/>
          <w:b w:val="0"/>
          <w:bCs/>
          <w:sz w:val="22"/>
          <w:lang w:eastAsia="zh-CN"/>
        </w:rPr>
        <w:t>The percentage of fibrotic area in the adrenal gland was quantified.</w:t>
      </w:r>
    </w:p>
    <w:p w14:paraId="6A845160">
      <w:pPr>
        <w:spacing w:line="360" w:lineRule="auto"/>
        <w:jc w:val="both"/>
        <w:rPr>
          <w:rFonts w:hint="default" w:cs="Times New Roman"/>
          <w:b/>
          <w:sz w:val="22"/>
          <w:lang w:val="en-US" w:eastAsia="zh-CN"/>
        </w:rPr>
      </w:pPr>
      <w:bookmarkStart w:id="1" w:name="_GoBack"/>
      <w:bookmarkEnd w:id="1"/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F0ACB"/>
    <w:rsid w:val="0594367F"/>
    <w:rsid w:val="071756D0"/>
    <w:rsid w:val="193D0C24"/>
    <w:rsid w:val="1DE63D9D"/>
    <w:rsid w:val="27330C6F"/>
    <w:rsid w:val="2D7011E7"/>
    <w:rsid w:val="33000C32"/>
    <w:rsid w:val="35105623"/>
    <w:rsid w:val="35367F64"/>
    <w:rsid w:val="42C61FB1"/>
    <w:rsid w:val="51746C6E"/>
    <w:rsid w:val="53E05D1E"/>
    <w:rsid w:val="57251C29"/>
    <w:rsid w:val="591D058C"/>
    <w:rsid w:val="5FE429DF"/>
    <w:rsid w:val="746B2C69"/>
    <w:rsid w:val="76FF0ACB"/>
    <w:rsid w:val="7C08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424</Words>
  <Characters>2528</Characters>
  <Lines>0</Lines>
  <Paragraphs>0</Paragraphs>
  <TotalTime>0</TotalTime>
  <ScaleCrop>false</ScaleCrop>
  <LinksUpToDate>false</LinksUpToDate>
  <CharactersWithSpaces>2938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2025-02-14T06:49:00Z</dcterms:created>
  <dc:creator>不落虚</dc:creator>
  <cp:lastModifiedBy>不落虚</cp:lastModifiedBy>
  <dcterms:modified xsi:type="dcterms:W3CDTF">2025-11-08T04:32:37Z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4032861BBA704DB9B95927E9D621DF48_13</vt:lpwstr>
  </property>
  <property fmtid="{D5CDD505-2E9C-101B-9397-08002B2CF9AE}" pid="4" name="KSOTemplateDocerSaveRecord">
    <vt:lpwstr>eyJoZGlkIjoiYTRjNjk3MzE4ZGZhMTBiZTM1MGQzODViNzE1ZGIzYjgiLCJ1c2VySWQiOiI5ODYwMzU2OTIifQ==</vt:lpwstr>
  </property>
</Properties>
</file>