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E9C59B">
      <w:pPr>
        <w:bidi w:val="0"/>
        <w:jc w:val="both"/>
        <w:rPr>
          <w:rFonts w:hint="default" w:ascii="Times New Roman" w:hAnsi="Times New Roman" w:cs="Times New Roman"/>
          <w:b/>
          <w:bCs w:val="0"/>
          <w:sz w:val="22"/>
          <w:szCs w:val="22"/>
          <w:lang w:val="en-US" w:eastAsia="zh-CN"/>
        </w:rPr>
      </w:pPr>
      <w:r>
        <w:rPr>
          <w:rFonts w:hint="default" w:ascii="Times New Roman" w:hAnsi="Times New Roman" w:cs="Times New Roman"/>
          <w:b/>
          <w:bCs w:val="0"/>
          <w:sz w:val="22"/>
          <w:szCs w:val="22"/>
          <w:lang w:val="en-US" w:eastAsia="zh-CN"/>
        </w:rPr>
        <w:t>Table 1：Changes in BP and Heart Rate Between Baseline and Termination (End of Phase II)</w:t>
      </w:r>
    </w:p>
    <w:tbl>
      <w:tblPr>
        <w:tblW w:w="18772" w:type="dxa"/>
        <w:tblInd w:w="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296"/>
        <w:gridCol w:w="1373"/>
        <w:gridCol w:w="1373"/>
        <w:gridCol w:w="1373"/>
        <w:gridCol w:w="1373"/>
        <w:gridCol w:w="1373"/>
        <w:gridCol w:w="1373"/>
        <w:gridCol w:w="1373"/>
        <w:gridCol w:w="1373"/>
        <w:gridCol w:w="1373"/>
        <w:gridCol w:w="1373"/>
        <w:gridCol w:w="1373"/>
        <w:gridCol w:w="1373"/>
      </w:tblGrid>
      <w:tr w14:paraId="77DC8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0" w:hRule="atLeast"/>
        </w:trPr>
        <w:tc>
          <w:tcPr>
            <w:tcW w:w="2298" w:type="dxa"/>
            <w:vMerge w:val="restart"/>
            <w:tcBorders>
              <w:top w:val="single" w:color="000000" w:sz="4" w:space="0"/>
              <w:left w:val="single" w:color="000000" w:sz="4" w:space="0"/>
              <w:bottom w:val="single" w:color="000000" w:sz="4" w:space="0"/>
              <w:right w:val="single" w:color="000000" w:sz="4" w:space="0"/>
            </w:tcBorders>
            <w:shd w:val="clear" w:color="auto" w:fill="A6A6A6"/>
            <w:vAlign w:val="center"/>
          </w:tcPr>
          <w:p w14:paraId="3CE68503">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Parameter</w:t>
            </w:r>
          </w:p>
        </w:tc>
        <w:tc>
          <w:tcPr>
            <w:tcW w:w="2746" w:type="dxa"/>
            <w:gridSpan w:val="2"/>
            <w:tcBorders>
              <w:top w:val="single" w:color="000000" w:sz="4" w:space="0"/>
              <w:left w:val="single" w:color="000000" w:sz="4" w:space="0"/>
              <w:bottom w:val="single" w:color="000000" w:sz="4" w:space="0"/>
              <w:right w:val="single" w:color="000000" w:sz="4" w:space="0"/>
            </w:tcBorders>
            <w:shd w:val="clear" w:color="auto" w:fill="A6A6A6"/>
            <w:vAlign w:val="center"/>
          </w:tcPr>
          <w:p w14:paraId="2CB502D6">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Drug-naive</w:t>
            </w: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br w:type="textWrapping"/>
            </w: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control</w:t>
            </w:r>
          </w:p>
        </w:tc>
        <w:tc>
          <w:tcPr>
            <w:tcW w:w="2746" w:type="dxa"/>
            <w:gridSpan w:val="2"/>
            <w:tcBorders>
              <w:top w:val="single" w:color="000000" w:sz="4" w:space="0"/>
              <w:left w:val="single" w:color="000000" w:sz="4" w:space="0"/>
              <w:bottom w:val="single" w:color="000000" w:sz="4" w:space="0"/>
              <w:right w:val="single" w:color="000000" w:sz="4" w:space="0"/>
            </w:tcBorders>
            <w:shd w:val="clear" w:color="auto" w:fill="A6A6A6"/>
            <w:vAlign w:val="center"/>
          </w:tcPr>
          <w:p w14:paraId="53E5E1EB">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Enalapril</w:t>
            </w:r>
          </w:p>
        </w:tc>
        <w:tc>
          <w:tcPr>
            <w:tcW w:w="2746" w:type="dxa"/>
            <w:gridSpan w:val="2"/>
            <w:tcBorders>
              <w:top w:val="single" w:color="000000" w:sz="4" w:space="0"/>
              <w:left w:val="single" w:color="000000" w:sz="4" w:space="0"/>
              <w:bottom w:val="single" w:color="000000" w:sz="4" w:space="0"/>
              <w:right w:val="single" w:color="000000" w:sz="4" w:space="0"/>
            </w:tcBorders>
            <w:shd w:val="clear" w:color="auto" w:fill="A6A6A6"/>
            <w:vAlign w:val="center"/>
          </w:tcPr>
          <w:p w14:paraId="05D9045A">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Sacubitril/valsartan</w:t>
            </w:r>
          </w:p>
        </w:tc>
        <w:tc>
          <w:tcPr>
            <w:tcW w:w="2746" w:type="dxa"/>
            <w:gridSpan w:val="2"/>
            <w:tcBorders>
              <w:top w:val="single" w:color="000000" w:sz="4" w:space="0"/>
              <w:left w:val="single" w:color="000000" w:sz="4" w:space="0"/>
              <w:bottom w:val="single" w:color="000000" w:sz="4" w:space="0"/>
              <w:right w:val="single" w:color="000000" w:sz="4" w:space="0"/>
            </w:tcBorders>
            <w:shd w:val="clear" w:color="auto" w:fill="A6A6A6"/>
            <w:vAlign w:val="center"/>
          </w:tcPr>
          <w:p w14:paraId="29CE5BCD">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Bisoprolol</w:t>
            </w:r>
          </w:p>
        </w:tc>
        <w:tc>
          <w:tcPr>
            <w:tcW w:w="2746" w:type="dxa"/>
            <w:gridSpan w:val="2"/>
            <w:tcBorders>
              <w:top w:val="single" w:color="000000" w:sz="4" w:space="0"/>
              <w:left w:val="single" w:color="000000" w:sz="4" w:space="0"/>
              <w:bottom w:val="single" w:color="000000" w:sz="4" w:space="0"/>
              <w:right w:val="single" w:color="000000" w:sz="4" w:space="0"/>
            </w:tcBorders>
            <w:shd w:val="clear" w:color="auto" w:fill="A6A6A6"/>
            <w:vAlign w:val="center"/>
          </w:tcPr>
          <w:p w14:paraId="6B94B692">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Amlodipine</w:t>
            </w:r>
          </w:p>
        </w:tc>
        <w:tc>
          <w:tcPr>
            <w:tcW w:w="2746" w:type="dxa"/>
            <w:gridSpan w:val="2"/>
            <w:tcBorders>
              <w:top w:val="single" w:color="000000" w:sz="4" w:space="0"/>
              <w:left w:val="single" w:color="000000" w:sz="4" w:space="0"/>
              <w:bottom w:val="single" w:color="000000" w:sz="4" w:space="0"/>
              <w:right w:val="single" w:color="000000" w:sz="4" w:space="0"/>
            </w:tcBorders>
            <w:shd w:val="clear" w:color="auto" w:fill="A6A6A6"/>
            <w:vAlign w:val="center"/>
          </w:tcPr>
          <w:p w14:paraId="38A683B3">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HCT</w:t>
            </w:r>
          </w:p>
        </w:tc>
      </w:tr>
      <w:tr w14:paraId="4B3C8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298" w:type="dxa"/>
            <w:vMerge w:val="continue"/>
            <w:tcBorders>
              <w:top w:val="single" w:color="000000" w:sz="4" w:space="0"/>
              <w:left w:val="single" w:color="000000" w:sz="4" w:space="0"/>
              <w:bottom w:val="single" w:color="000000" w:sz="4" w:space="0"/>
              <w:right w:val="single" w:color="000000" w:sz="4" w:space="0"/>
            </w:tcBorders>
            <w:shd w:val="clear" w:color="auto" w:fill="A6A6A6"/>
            <w:vAlign w:val="center"/>
          </w:tcPr>
          <w:p w14:paraId="6171EF02">
            <w:pPr>
              <w:jc w:val="center"/>
              <w:rPr>
                <w:rFonts w:hint="default" w:ascii="Times New Roman" w:hAnsi="Times New Roman" w:eastAsia="等线" w:cs="Times New Roman"/>
                <w:b/>
                <w:bCs/>
                <w:i w:val="0"/>
                <w:iCs w:val="0"/>
                <w:color w:val="000000"/>
                <w:sz w:val="22"/>
                <w:szCs w:val="22"/>
                <w:u w:val="none"/>
              </w:rPr>
            </w:pPr>
          </w:p>
        </w:tc>
        <w:tc>
          <w:tcPr>
            <w:tcW w:w="1373" w:type="dxa"/>
            <w:tcBorders>
              <w:top w:val="single" w:color="000000" w:sz="4" w:space="0"/>
              <w:left w:val="single" w:color="000000" w:sz="4" w:space="0"/>
              <w:bottom w:val="single" w:color="000000" w:sz="4" w:space="0"/>
              <w:right w:val="single" w:color="000000" w:sz="4" w:space="0"/>
            </w:tcBorders>
            <w:shd w:val="clear" w:color="auto" w:fill="A6A6A6"/>
            <w:vAlign w:val="center"/>
          </w:tcPr>
          <w:p w14:paraId="7EF58370">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Sham</w:t>
            </w:r>
          </w:p>
        </w:tc>
        <w:tc>
          <w:tcPr>
            <w:tcW w:w="1373" w:type="dxa"/>
            <w:tcBorders>
              <w:top w:val="single" w:color="000000" w:sz="4" w:space="0"/>
              <w:left w:val="single" w:color="000000" w:sz="4" w:space="0"/>
              <w:bottom w:val="single" w:color="000000" w:sz="4" w:space="0"/>
              <w:right w:val="single" w:color="000000" w:sz="4" w:space="0"/>
            </w:tcBorders>
            <w:shd w:val="clear" w:color="auto" w:fill="A6A6A6"/>
            <w:vAlign w:val="center"/>
          </w:tcPr>
          <w:p w14:paraId="5B61FB01">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Ablation</w:t>
            </w:r>
          </w:p>
        </w:tc>
        <w:tc>
          <w:tcPr>
            <w:tcW w:w="1373" w:type="dxa"/>
            <w:tcBorders>
              <w:top w:val="single" w:color="000000" w:sz="4" w:space="0"/>
              <w:left w:val="single" w:color="000000" w:sz="4" w:space="0"/>
              <w:bottom w:val="single" w:color="000000" w:sz="4" w:space="0"/>
              <w:right w:val="single" w:color="000000" w:sz="4" w:space="0"/>
            </w:tcBorders>
            <w:shd w:val="clear" w:color="auto" w:fill="A6A6A6"/>
            <w:vAlign w:val="center"/>
          </w:tcPr>
          <w:p w14:paraId="4DA71A54">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Sham</w:t>
            </w:r>
          </w:p>
        </w:tc>
        <w:tc>
          <w:tcPr>
            <w:tcW w:w="1373" w:type="dxa"/>
            <w:tcBorders>
              <w:top w:val="single" w:color="000000" w:sz="4" w:space="0"/>
              <w:left w:val="single" w:color="000000" w:sz="4" w:space="0"/>
              <w:bottom w:val="single" w:color="000000" w:sz="4" w:space="0"/>
              <w:right w:val="single" w:color="000000" w:sz="4" w:space="0"/>
            </w:tcBorders>
            <w:shd w:val="clear" w:color="auto" w:fill="A6A6A6"/>
            <w:vAlign w:val="center"/>
          </w:tcPr>
          <w:p w14:paraId="76464AF1">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Ablation</w:t>
            </w:r>
          </w:p>
        </w:tc>
        <w:tc>
          <w:tcPr>
            <w:tcW w:w="1373" w:type="dxa"/>
            <w:tcBorders>
              <w:top w:val="single" w:color="000000" w:sz="4" w:space="0"/>
              <w:left w:val="single" w:color="000000" w:sz="4" w:space="0"/>
              <w:bottom w:val="single" w:color="000000" w:sz="4" w:space="0"/>
              <w:right w:val="single" w:color="000000" w:sz="4" w:space="0"/>
            </w:tcBorders>
            <w:shd w:val="clear" w:color="auto" w:fill="A6A6A6"/>
            <w:vAlign w:val="center"/>
          </w:tcPr>
          <w:p w14:paraId="79E41436">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Sham</w:t>
            </w:r>
          </w:p>
        </w:tc>
        <w:tc>
          <w:tcPr>
            <w:tcW w:w="1373" w:type="dxa"/>
            <w:tcBorders>
              <w:top w:val="single" w:color="000000" w:sz="4" w:space="0"/>
              <w:left w:val="single" w:color="000000" w:sz="4" w:space="0"/>
              <w:bottom w:val="single" w:color="000000" w:sz="4" w:space="0"/>
              <w:right w:val="single" w:color="000000" w:sz="4" w:space="0"/>
            </w:tcBorders>
            <w:shd w:val="clear" w:color="auto" w:fill="A6A6A6"/>
            <w:vAlign w:val="center"/>
          </w:tcPr>
          <w:p w14:paraId="35BC8BF3">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Ablation</w:t>
            </w:r>
          </w:p>
        </w:tc>
        <w:tc>
          <w:tcPr>
            <w:tcW w:w="1373" w:type="dxa"/>
            <w:tcBorders>
              <w:top w:val="single" w:color="000000" w:sz="4" w:space="0"/>
              <w:left w:val="single" w:color="000000" w:sz="4" w:space="0"/>
              <w:bottom w:val="single" w:color="000000" w:sz="4" w:space="0"/>
              <w:right w:val="single" w:color="000000" w:sz="4" w:space="0"/>
            </w:tcBorders>
            <w:shd w:val="clear" w:color="auto" w:fill="A6A6A6"/>
            <w:vAlign w:val="center"/>
          </w:tcPr>
          <w:p w14:paraId="20DFCF21">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Sham</w:t>
            </w:r>
          </w:p>
        </w:tc>
        <w:tc>
          <w:tcPr>
            <w:tcW w:w="1373" w:type="dxa"/>
            <w:tcBorders>
              <w:top w:val="single" w:color="000000" w:sz="4" w:space="0"/>
              <w:left w:val="single" w:color="000000" w:sz="4" w:space="0"/>
              <w:bottom w:val="single" w:color="000000" w:sz="4" w:space="0"/>
              <w:right w:val="single" w:color="000000" w:sz="4" w:space="0"/>
            </w:tcBorders>
            <w:shd w:val="clear" w:color="auto" w:fill="A6A6A6"/>
            <w:vAlign w:val="center"/>
          </w:tcPr>
          <w:p w14:paraId="7CE6B00D">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Ablation</w:t>
            </w:r>
          </w:p>
        </w:tc>
        <w:tc>
          <w:tcPr>
            <w:tcW w:w="1373" w:type="dxa"/>
            <w:tcBorders>
              <w:top w:val="single" w:color="000000" w:sz="4" w:space="0"/>
              <w:left w:val="single" w:color="000000" w:sz="4" w:space="0"/>
              <w:bottom w:val="single" w:color="000000" w:sz="4" w:space="0"/>
              <w:right w:val="single" w:color="000000" w:sz="4" w:space="0"/>
            </w:tcBorders>
            <w:shd w:val="clear" w:color="auto" w:fill="A6A6A6"/>
            <w:vAlign w:val="center"/>
          </w:tcPr>
          <w:p w14:paraId="46B11774">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Sham</w:t>
            </w:r>
          </w:p>
        </w:tc>
        <w:tc>
          <w:tcPr>
            <w:tcW w:w="1373" w:type="dxa"/>
            <w:tcBorders>
              <w:top w:val="single" w:color="000000" w:sz="4" w:space="0"/>
              <w:left w:val="single" w:color="000000" w:sz="4" w:space="0"/>
              <w:bottom w:val="single" w:color="000000" w:sz="4" w:space="0"/>
              <w:right w:val="single" w:color="000000" w:sz="4" w:space="0"/>
            </w:tcBorders>
            <w:shd w:val="clear" w:color="auto" w:fill="A6A6A6"/>
            <w:vAlign w:val="center"/>
          </w:tcPr>
          <w:p w14:paraId="5CC7ADA4">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Ablation</w:t>
            </w:r>
          </w:p>
        </w:tc>
        <w:tc>
          <w:tcPr>
            <w:tcW w:w="1373" w:type="dxa"/>
            <w:tcBorders>
              <w:top w:val="single" w:color="000000" w:sz="4" w:space="0"/>
              <w:left w:val="single" w:color="000000" w:sz="4" w:space="0"/>
              <w:bottom w:val="single" w:color="000000" w:sz="4" w:space="0"/>
              <w:right w:val="single" w:color="000000" w:sz="4" w:space="0"/>
            </w:tcBorders>
            <w:shd w:val="clear" w:color="auto" w:fill="A6A6A6"/>
            <w:vAlign w:val="center"/>
          </w:tcPr>
          <w:p w14:paraId="5F79767A">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Sham</w:t>
            </w:r>
          </w:p>
        </w:tc>
        <w:tc>
          <w:tcPr>
            <w:tcW w:w="1373" w:type="dxa"/>
            <w:tcBorders>
              <w:top w:val="single" w:color="000000" w:sz="4" w:space="0"/>
              <w:left w:val="single" w:color="000000" w:sz="4" w:space="0"/>
              <w:bottom w:val="single" w:color="000000" w:sz="4" w:space="0"/>
              <w:right w:val="single" w:color="000000" w:sz="4" w:space="0"/>
            </w:tcBorders>
            <w:shd w:val="clear" w:color="auto" w:fill="A6A6A6"/>
            <w:vAlign w:val="center"/>
          </w:tcPr>
          <w:p w14:paraId="43B7FD38">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Ablation</w:t>
            </w:r>
          </w:p>
        </w:tc>
      </w:tr>
      <w:tr w14:paraId="1D17B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298" w:type="dxa"/>
            <w:tcBorders>
              <w:top w:val="single" w:color="000000" w:sz="4" w:space="0"/>
              <w:left w:val="single" w:color="000000" w:sz="4" w:space="0"/>
              <w:bottom w:val="single" w:color="000000" w:sz="4" w:space="0"/>
              <w:right w:val="single" w:color="000000" w:sz="4" w:space="0"/>
            </w:tcBorders>
            <w:shd w:val="clear" w:color="auto" w:fill="A6A6A6"/>
            <w:vAlign w:val="center"/>
          </w:tcPr>
          <w:p w14:paraId="62462A3C">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SBP at baseline, mmHg</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734B6BCD">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194.6±5.5</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1B8E6EC9">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196.9±5.5</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37FC6B26">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194.5±7.7</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19FBCBA">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196.8±8.7</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D9CD438">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196.3±6.2</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1E4483D7">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197.4±6.4</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3505ACC0">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194.9±8.1</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921EDCA">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195.8±9.2</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78AA47CD">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195.6±7.9</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4202E2B2">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197.0±9.1</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F0DC553">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193.4±5.7</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7D58568D">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194.0±6.4</w:t>
            </w:r>
          </w:p>
        </w:tc>
      </w:tr>
      <w:tr w14:paraId="48728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298" w:type="dxa"/>
            <w:tcBorders>
              <w:top w:val="single" w:color="000000" w:sz="4" w:space="0"/>
              <w:left w:val="single" w:color="000000" w:sz="4" w:space="0"/>
              <w:bottom w:val="single" w:color="000000" w:sz="4" w:space="0"/>
              <w:right w:val="single" w:color="000000" w:sz="4" w:space="0"/>
            </w:tcBorders>
            <w:shd w:val="clear" w:color="auto" w:fill="A6A6A6"/>
            <w:vAlign w:val="center"/>
          </w:tcPr>
          <w:p w14:paraId="39D70A13">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SBP after ablation, mmHg</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614F2F5A">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195.8±6.5</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CF4B0E7">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163.1±6.5</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53892273">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197.4±6.8</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381268DF">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161.6±8.2</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541057F9">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199.3±5.9</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5EF7B271">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164.6±6.7</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24DED143">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196.3±7.7</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241B1D39">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161.1±8.8</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20422245">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197.1±6.8</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2BDA6F14">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164.4±9.5</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794A2A7">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196.1±5.4</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28C3BE6">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161.8±6.0</w:t>
            </w:r>
          </w:p>
        </w:tc>
      </w:tr>
      <w:tr w14:paraId="1DF37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2298" w:type="dxa"/>
            <w:tcBorders>
              <w:top w:val="single" w:color="000000" w:sz="4" w:space="0"/>
              <w:left w:val="single" w:color="000000" w:sz="4" w:space="0"/>
              <w:bottom w:val="single" w:color="000000" w:sz="4" w:space="0"/>
              <w:right w:val="single" w:color="000000" w:sz="4" w:space="0"/>
            </w:tcBorders>
            <w:shd w:val="clear" w:color="auto" w:fill="A6A6A6"/>
            <w:vAlign w:val="center"/>
          </w:tcPr>
          <w:p w14:paraId="6B720B2D">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SBP at study end, mmHg</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3FE5E4CA">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202.3±6.1</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697EC2A2">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161.3±7.5</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580D05EA">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181.3±7.1</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55B1021A">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144.9±8.7</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6EC6E08A">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179.5±6.1</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43AF60A1">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142.4±6.2</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539E3FDD">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186.3±8.0</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1E2D89F8">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146.6±8.4</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288687B2">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177.1±5.5</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4DA84B85">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136.3±9.4</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1ED02AD6">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189.8±5.6</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61DF4AF8">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157.0±6.1</w:t>
            </w:r>
          </w:p>
        </w:tc>
      </w:tr>
      <w:tr w14:paraId="03863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298"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0A4112EF">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SBP Δ to baseline, mmHg</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2DDCCF86">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7.6±1.6</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481EF7A9">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-35.6±3.3</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0FB8B683">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-13.3±3.0</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411977BF">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-51.9±3.5</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1F2DDCFB">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-16.8±3.1</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700F4E64">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-55.0±2.9</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36A3068B">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-8.6±2.6</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2AC32A3D">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-49.1±2.5</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1E870ADD">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-18.5±3.4</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139B3A59">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-60.8±3.8</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53E4EF77">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-3.6±3.0</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67556AA9">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-37.0±2.3</w:t>
            </w:r>
          </w:p>
        </w:tc>
      </w:tr>
      <w:tr w14:paraId="68ED2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2298" w:type="dxa"/>
            <w:tcBorders>
              <w:top w:val="single" w:color="000000" w:sz="4" w:space="0"/>
              <w:left w:val="single" w:color="000000" w:sz="4" w:space="0"/>
              <w:bottom w:val="single" w:color="000000" w:sz="4" w:space="0"/>
              <w:right w:val="single" w:color="000000" w:sz="4" w:space="0"/>
            </w:tcBorders>
            <w:shd w:val="clear" w:color="auto" w:fill="A6A6A6"/>
            <w:vAlign w:val="center"/>
          </w:tcPr>
          <w:p w14:paraId="62244DB2">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DBP at baseline, mmHg</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87F4AC0">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154.4±4.5</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6C76C593">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157.1±6.2</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6825C324">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152.0±7.7</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631D46FB">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156.8±8.4</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7B4FB2F6">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156.3±7.1</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45825AB6">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159.5±7.6</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13BADE6E">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151.8±7.8</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12E37E7C">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153.5±8.5</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187D702C">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154.3±6.9</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53490072">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156.6±8.1</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2285AEE2">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151.0±6.5</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68D90F1E">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152.8±7.2</w:t>
            </w:r>
          </w:p>
        </w:tc>
      </w:tr>
      <w:tr w14:paraId="1C6A9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298" w:type="dxa"/>
            <w:tcBorders>
              <w:top w:val="single" w:color="000000" w:sz="4" w:space="0"/>
              <w:left w:val="single" w:color="000000" w:sz="4" w:space="0"/>
              <w:bottom w:val="single" w:color="000000" w:sz="4" w:space="0"/>
              <w:right w:val="single" w:color="000000" w:sz="4" w:space="0"/>
            </w:tcBorders>
            <w:shd w:val="clear" w:color="auto" w:fill="A6A6A6"/>
            <w:vAlign w:val="center"/>
          </w:tcPr>
          <w:p w14:paraId="661EB670">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DBP after ablation, mmHg</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24B57F1F">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158.3±5.1</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3A52799C">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138.3±6.9</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01F99BE">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155.6±9.3</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FDE6970">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137.8±8.9</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3853CD2">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159.6±6.7</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1B0B242">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140.1±6.9</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122C3503">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153.6±7.6</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4615A76">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136.1±8.7</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152DEBC3">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156.6±7.5</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4BA194E">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137.9±7.7</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1AD6F929">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153.8±7.4</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2CBB8D45">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135.8±8.1</w:t>
            </w:r>
          </w:p>
        </w:tc>
      </w:tr>
      <w:tr w14:paraId="5892D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2298" w:type="dxa"/>
            <w:tcBorders>
              <w:top w:val="single" w:color="000000" w:sz="4" w:space="0"/>
              <w:left w:val="single" w:color="000000" w:sz="4" w:space="0"/>
              <w:bottom w:val="single" w:color="000000" w:sz="4" w:space="0"/>
              <w:right w:val="single" w:color="000000" w:sz="4" w:space="0"/>
            </w:tcBorders>
            <w:shd w:val="clear" w:color="auto" w:fill="A6A6A6"/>
            <w:vAlign w:val="center"/>
          </w:tcPr>
          <w:p w14:paraId="028A754F">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DBP at study end, mmHg</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7875ACF2">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160.4±5.8</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9050CD8">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138.6±6.7</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743F6D51">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141.3±8.5</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75707626">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128.0±9.6</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5B910C6D">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143.1±6.8</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AF5B31A">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126.6±6.1</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32C05618">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147.1±8.0</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55AC9679">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127.8±7.1</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136D8D0E">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142.1±7.1</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71E34572">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124.0±6.9</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7B98DDBC">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147.4±6.0</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2D57F81E">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131.5±7.3</w:t>
            </w:r>
          </w:p>
        </w:tc>
      </w:tr>
      <w:tr w14:paraId="223D8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298"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15B9B2B4">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DBP Δ to baseline, mmHg</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4B8983C6">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6.0±1.7</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6C55F5E4">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-18.5±3.1</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7319A4FF">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-10.8±3.1</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04FF0757">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-28.8±3.5</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3A3FB07A">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-13.1±3.0</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257A3646">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-32.9±2.5</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7C6F2DAB">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-4.6±3.0</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439FB4A5">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-25.8±3.8</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068DE8BF">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-12.3±2.6</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63444819">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-32.6±3.3</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65988374">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-3.6±2.1</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120885E4">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-21.3±2.3</w:t>
            </w:r>
          </w:p>
        </w:tc>
      </w:tr>
      <w:tr w14:paraId="714B6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2298" w:type="dxa"/>
            <w:tcBorders>
              <w:top w:val="single" w:color="000000" w:sz="4" w:space="0"/>
              <w:left w:val="single" w:color="000000" w:sz="4" w:space="0"/>
              <w:bottom w:val="single" w:color="000000" w:sz="4" w:space="0"/>
              <w:right w:val="single" w:color="000000" w:sz="4" w:space="0"/>
            </w:tcBorders>
            <w:shd w:val="clear" w:color="auto" w:fill="A6A6A6"/>
            <w:vAlign w:val="center"/>
          </w:tcPr>
          <w:p w14:paraId="4EC36A47">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MAP at baseline, mmHg</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4BF4CF16">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167.8±4.8</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1357CF80">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170.4±6.2</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7BC6E893">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166.2±7.4</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75264AF0">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170.1±8.3</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2E4EFF5D">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169.6±6.2</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6828D896">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172.1±6.9</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1FD413CC">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166.1±7.8</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20C0A7F2">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167.6±8.2</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5D588BA2">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168.0±7.2</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39567C9F">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170.1±8.3</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73DF46BA">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165.1±6.2</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65BB49BC">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166.5±6.6</w:t>
            </w:r>
          </w:p>
        </w:tc>
      </w:tr>
      <w:tr w14:paraId="21ECC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2298" w:type="dxa"/>
            <w:tcBorders>
              <w:top w:val="single" w:color="000000" w:sz="4" w:space="0"/>
              <w:left w:val="single" w:color="000000" w:sz="4" w:space="0"/>
              <w:bottom w:val="single" w:color="000000" w:sz="4" w:space="0"/>
              <w:right w:val="single" w:color="000000" w:sz="4" w:space="0"/>
            </w:tcBorders>
            <w:shd w:val="clear" w:color="auto" w:fill="A6A6A6"/>
            <w:vAlign w:val="center"/>
          </w:tcPr>
          <w:p w14:paraId="065B4B4C">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MAP after ablation, mmHg</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14D1AC88">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170.8±5.4</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358845BE">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146.5±6.7</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34BB0E42">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169.5±8.1</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3FCD90C">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145.7±8.6</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66FE1E0A">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172.8±5.8</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391E3DCD">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148.3±6.8</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2BDF6511">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167.8±7.4</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26AB093">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144.5±8.6</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442C729B">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170.1±7.1</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4EF5309">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146.7±8.0</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178777D4">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167.9±6.5</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607A1D9">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144.4±7.1</w:t>
            </w:r>
          </w:p>
        </w:tc>
      </w:tr>
      <w:tr w14:paraId="5C184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2298" w:type="dxa"/>
            <w:tcBorders>
              <w:top w:val="single" w:color="000000" w:sz="4" w:space="0"/>
              <w:left w:val="single" w:color="000000" w:sz="4" w:space="0"/>
              <w:bottom w:val="single" w:color="000000" w:sz="4" w:space="0"/>
              <w:right w:val="single" w:color="000000" w:sz="4" w:space="0"/>
            </w:tcBorders>
            <w:shd w:val="clear" w:color="auto" w:fill="A6A6A6"/>
            <w:vAlign w:val="center"/>
          </w:tcPr>
          <w:p w14:paraId="4212155C">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MAP at study end, mmHg</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DCCB6EB">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174.3±5.8</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60632921">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146.2±6.8</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236F0427">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154.6±7.8</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640A00FB">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133.6±9.0</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3446B04B">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155.3±5.3</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7616BDCE">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131.9±5.7</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641F7F35">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160.2±7.8</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7AE343D7">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134.0±7.1</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12E4228F">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153.7±6.3</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147CE614">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128.1±7.4</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69F77011">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161.5±5.5</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16004BC9">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140.0±6.7</w:t>
            </w:r>
          </w:p>
        </w:tc>
      </w:tr>
      <w:tr w14:paraId="01A97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2298"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50217C5A">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MAP Δ to baseline, mmHg</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2C742D86">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6.5±1.3</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6A1C6980">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-24.2±2.1</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3336479D">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-11.6±2.8</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273F2592">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-36.5±2.8</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4BD65F08">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-14.3±2.5</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439D4B1E">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-40.3±2.1</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574BD8AC">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-6.0±2.3</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21DCA6C0">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-33.5±3.1</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3FA3C304">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-14.3±2.3</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6A442AEA">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-42.0±2.7</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04EF794F">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-3.6±1.6</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4A96C1A0">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-26.5±2.0</w:t>
            </w:r>
          </w:p>
        </w:tc>
      </w:tr>
      <w:tr w14:paraId="0681C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298" w:type="dxa"/>
            <w:tcBorders>
              <w:top w:val="single" w:color="000000" w:sz="4" w:space="0"/>
              <w:left w:val="single" w:color="000000" w:sz="4" w:space="0"/>
              <w:bottom w:val="single" w:color="000000" w:sz="4" w:space="0"/>
              <w:right w:val="single" w:color="000000" w:sz="4" w:space="0"/>
            </w:tcBorders>
            <w:shd w:val="clear" w:color="auto" w:fill="A6A6A6"/>
            <w:vAlign w:val="center"/>
          </w:tcPr>
          <w:p w14:paraId="44157CF7">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 xml:space="preserve">HR at baseline, </w:t>
            </w: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br w:type="textWrapping"/>
            </w: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bpm</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1AB5C989">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456±12</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136D9E49">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450±12</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7CBDFFC7">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450±14</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13BC6925">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451±15</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3622639C">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455±15</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9D13464">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459±10</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27DAB48D">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453±13</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35F34D36">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458±12</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2BDEFDD0">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449±9</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39676016">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452±13</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4B466BFA">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448±8</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66DA6405">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451±10</w:t>
            </w:r>
          </w:p>
        </w:tc>
      </w:tr>
      <w:tr w14:paraId="41C51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2298" w:type="dxa"/>
            <w:tcBorders>
              <w:top w:val="single" w:color="000000" w:sz="4" w:space="0"/>
              <w:left w:val="single" w:color="000000" w:sz="4" w:space="0"/>
              <w:bottom w:val="single" w:color="000000" w:sz="4" w:space="0"/>
              <w:right w:val="single" w:color="000000" w:sz="4" w:space="0"/>
            </w:tcBorders>
            <w:shd w:val="clear" w:color="auto" w:fill="A6A6A6"/>
            <w:vAlign w:val="center"/>
          </w:tcPr>
          <w:p w14:paraId="32052C33">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HR after ablation, bpm</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4D73AF7A">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456±9</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133771E9">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443±10</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6F2DB9E7">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452±13</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308B85BA">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448±14</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5110AA71">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457±13</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D5E65B1">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458±11</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72FC99E">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454±14</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34EAC8A9">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457±13</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68D04EE1">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447±10</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A4AB9AB">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446±13</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52E70F78">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454±7</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4FC8EA18">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449±7</w:t>
            </w:r>
          </w:p>
        </w:tc>
      </w:tr>
      <w:tr w14:paraId="1E972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298" w:type="dxa"/>
            <w:tcBorders>
              <w:top w:val="single" w:color="000000" w:sz="4" w:space="0"/>
              <w:left w:val="single" w:color="000000" w:sz="4" w:space="0"/>
              <w:bottom w:val="single" w:color="000000" w:sz="4" w:space="0"/>
              <w:right w:val="single" w:color="000000" w:sz="4" w:space="0"/>
            </w:tcBorders>
            <w:shd w:val="clear" w:color="auto" w:fill="A6A6A6"/>
            <w:vAlign w:val="center"/>
          </w:tcPr>
          <w:p w14:paraId="7C3E435D">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HR at study end, bpm</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377A9AE5">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454±7</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37DFDE14">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445±10</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43DF1B2">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443±14</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77A041DF">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446±14</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27702D8B">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445±13</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392186A2">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449±14</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4F6C6824">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434±13</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0F92190E">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436±11</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42F698B7">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450±9</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4BB31A25">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447±12</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39A855F8">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446±9</w:t>
            </w:r>
          </w:p>
        </w:tc>
        <w:tc>
          <w:tcPr>
            <w:tcW w:w="1373" w:type="dxa"/>
            <w:tcBorders>
              <w:top w:val="single" w:color="000000" w:sz="4" w:space="0"/>
              <w:left w:val="single" w:color="000000" w:sz="4" w:space="0"/>
              <w:bottom w:val="single" w:color="000000" w:sz="4" w:space="0"/>
              <w:right w:val="single" w:color="000000" w:sz="4" w:space="0"/>
            </w:tcBorders>
            <w:shd w:val="clear"/>
            <w:vAlign w:val="center"/>
          </w:tcPr>
          <w:p w14:paraId="3A5B9523">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444±10</w:t>
            </w:r>
          </w:p>
        </w:tc>
      </w:tr>
      <w:tr w14:paraId="53FB1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2298"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127669DD">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 xml:space="preserve">HR Δ to baseline, </w:t>
            </w: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br w:type="textWrapping"/>
            </w:r>
            <w:r>
              <w:rPr>
                <w:rFonts w:hint="default" w:ascii="Times New Roman" w:hAnsi="Times New Roman" w:eastAsia="等线" w:cs="Times New Roman"/>
                <w:b/>
                <w:bCs/>
                <w:i w:val="0"/>
                <w:iCs w:val="0"/>
                <w:color w:val="000000"/>
                <w:kern w:val="0"/>
                <w:sz w:val="22"/>
                <w:szCs w:val="22"/>
                <w:u w:val="none"/>
                <w:bdr w:val="none" w:color="auto" w:sz="0" w:space="0"/>
                <w:lang w:val="en-US" w:eastAsia="zh-CN" w:bidi="ar"/>
              </w:rPr>
              <w:t>bpm</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3548D3DF">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-2±5</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0FB1BD98">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-5±4</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15DE3475">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-7±5</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15EE91AD">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-5±5</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7F1A7A69">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-10±5</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7E84C694">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-10±4</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49C782A1">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-19±5</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75D9B516">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-22±3</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544420EE">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1±3</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6D60DBFB">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-5±2</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3BBB8D95">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-2±4</w:t>
            </w:r>
          </w:p>
        </w:tc>
        <w:tc>
          <w:tcPr>
            <w:tcW w:w="1373"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21465F40">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bCs/>
                <w:i w:val="0"/>
                <w:iCs w:val="0"/>
                <w:color w:val="000000"/>
                <w:kern w:val="0"/>
                <w:sz w:val="22"/>
                <w:szCs w:val="22"/>
                <w:u w:val="none"/>
                <w:bdr w:val="none" w:color="auto" w:sz="0" w:space="0"/>
                <w:lang w:val="en-US" w:eastAsia="zh-CN" w:bidi="ar"/>
              </w:rPr>
              <w:t>-7±2</w:t>
            </w:r>
          </w:p>
        </w:tc>
      </w:tr>
    </w:tbl>
    <w:p w14:paraId="0B196818">
      <w:pPr>
        <w:bidi w:val="0"/>
        <w:jc w:val="both"/>
        <w:rPr>
          <w:rFonts w:hint="default" w:ascii="Times New Roman" w:hAnsi="Times New Roman" w:cs="Times New Roman"/>
          <w:b/>
          <w:bCs w:val="0"/>
          <w:sz w:val="22"/>
          <w:szCs w:val="22"/>
          <w:lang w:val="en-US" w:eastAsia="zh-CN"/>
        </w:rPr>
      </w:pPr>
    </w:p>
    <w:p w14:paraId="36D53153">
      <w:pPr>
        <w:spacing w:line="360" w:lineRule="auto"/>
        <w:jc w:val="both"/>
        <w:rPr>
          <w:rFonts w:hint="default" w:cs="Times New Roman"/>
          <w:sz w:val="22"/>
          <w:szCs w:val="22"/>
          <w:lang w:val="en-US" w:eastAsia="zh-CN"/>
        </w:rPr>
      </w:pPr>
      <w:r>
        <w:rPr>
          <w:rFonts w:hint="eastAsia" w:ascii="Times New Roman" w:hAnsi="Times New Roman" w:eastAsia="宋体" w:cs="Times New Roman"/>
          <w:b/>
          <w:bCs/>
          <w:sz w:val="22"/>
          <w:szCs w:val="22"/>
          <w:lang w:val="en-US" w:eastAsia="zh-CN"/>
        </w:rPr>
        <w:t xml:space="preserve">Table </w:t>
      </w: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 xml:space="preserve">. </w:t>
      </w:r>
      <w:r>
        <w:rPr>
          <w:rFonts w:hint="default" w:cs="Times New Roman"/>
          <w:sz w:val="22"/>
          <w:szCs w:val="22"/>
          <w:lang w:val="en-US" w:eastAsia="zh-CN"/>
        </w:rPr>
        <w:t xml:space="preserve">The systolic blood pressure (SBP), diastolic blood pressure (DBP), mean arterial pressure (MAP), and heart rate (HR) of SHRs in each treatment group were measured before and after undergoing unilateral adrenal chemical ablation or sham operation, as well as following interventions with different classes of antihypertensive drugs. </w:t>
      </w:r>
      <w:r>
        <w:rPr>
          <w:rFonts w:hint="default" w:ascii="Times New Roman" w:hAnsi="Times New Roman" w:eastAsia="宋体" w:cs="Times New Roman"/>
          <w:sz w:val="22"/>
          <w:szCs w:val="22"/>
          <w:highlight w:val="none"/>
          <w:lang w:eastAsia="zh-CN"/>
        </w:rPr>
        <w:t>HCT, hydrochlorothiazide</w:t>
      </w:r>
      <w:r>
        <w:rPr>
          <w:rFonts w:hint="eastAsia" w:cs="Times New Roman"/>
          <w:sz w:val="22"/>
          <w:szCs w:val="22"/>
          <w:highlight w:val="none"/>
          <w:lang w:val="en-US" w:eastAsia="zh-CN"/>
        </w:rPr>
        <w:t xml:space="preserve">. </w:t>
      </w:r>
      <w:r>
        <w:rPr>
          <w:rFonts w:ascii="Times New Roman" w:hAnsi="Times New Roman" w:eastAsia="宋体" w:cs="Times New Roman"/>
          <w:bCs/>
          <w:sz w:val="22"/>
          <w:szCs w:val="22"/>
        </w:rPr>
        <w:t xml:space="preserve">The data are presented as the means ± SEMs </w:t>
      </w:r>
      <w:r>
        <w:rPr>
          <w:rFonts w:hint="default" w:ascii="Times New Roman" w:hAnsi="Times New Roman" w:eastAsia="宋体" w:cs="Times New Roman"/>
          <w:sz w:val="22"/>
          <w:szCs w:val="22"/>
          <w:lang w:eastAsia="zh-CN"/>
        </w:rPr>
        <w:t>(n=</w:t>
      </w:r>
      <w:r>
        <w:rPr>
          <w:rFonts w:hint="default" w:ascii="Times New Roman" w:hAnsi="Times New Roman" w:eastAsia="宋体" w:cs="Times New Roman"/>
          <w:sz w:val="22"/>
          <w:szCs w:val="22"/>
          <w:lang w:val="en-US" w:eastAsia="zh-CN"/>
        </w:rPr>
        <w:t>8</w:t>
      </w:r>
      <w:r>
        <w:rPr>
          <w:rFonts w:hint="default" w:ascii="Times New Roman" w:hAnsi="Times New Roman" w:eastAsia="宋体" w:cs="Times New Roman"/>
          <w:sz w:val="22"/>
          <w:szCs w:val="22"/>
          <w:lang w:eastAsia="zh-CN"/>
        </w:rPr>
        <w:t xml:space="preserve"> per group). **</w:t>
      </w:r>
      <w:r>
        <w:rPr>
          <w:rFonts w:hint="default" w:ascii="Times New Roman" w:hAnsi="Times New Roman" w:eastAsia="宋体" w:cs="Times New Roman"/>
          <w:i/>
          <w:iCs/>
          <w:sz w:val="22"/>
          <w:szCs w:val="22"/>
          <w:lang w:eastAsia="zh-CN"/>
        </w:rPr>
        <w:t>P</w:t>
      </w:r>
      <w:r>
        <w:rPr>
          <w:rFonts w:hint="default" w:ascii="Times New Roman" w:hAnsi="Times New Roman" w:eastAsia="宋体" w:cs="Times New Roman"/>
          <w:sz w:val="22"/>
          <w:szCs w:val="22"/>
          <w:lang w:eastAsia="zh-CN"/>
        </w:rPr>
        <w:t>&lt;0.01.</w:t>
      </w:r>
      <w:r>
        <w:rPr>
          <w:rFonts w:hint="default" w:cs="Times New Roman"/>
          <w:sz w:val="22"/>
          <w:szCs w:val="22"/>
          <w:lang w:val="en-US" w:eastAsia="zh-CN"/>
        </w:rPr>
        <w:t xml:space="preserve"> (n=8 per group).</w:t>
      </w:r>
      <w:r>
        <w:rPr>
          <w:rFonts w:hint="eastAsia" w:cs="Times New Roman"/>
          <w:sz w:val="22"/>
          <w:szCs w:val="22"/>
          <w:lang w:val="en-US" w:eastAsia="zh-CN"/>
        </w:rPr>
        <w:t xml:space="preserve"> </w:t>
      </w:r>
      <w:r>
        <w:rPr>
          <w:rFonts w:hint="default" w:ascii="Times New Roman" w:hAnsi="Times New Roman" w:eastAsia="宋体" w:cs="Times New Roman"/>
          <w:i/>
          <w:iCs/>
          <w:sz w:val="22"/>
          <w:szCs w:val="22"/>
          <w:lang w:eastAsia="zh-CN"/>
        </w:rPr>
        <w:t>P</w:t>
      </w:r>
      <w:r>
        <w:rPr>
          <w:rFonts w:hint="default" w:ascii="Times New Roman" w:hAnsi="Times New Roman" w:eastAsia="宋体" w:cs="Times New Roman"/>
          <w:sz w:val="22"/>
          <w:szCs w:val="22"/>
          <w:lang w:eastAsia="zh-CN"/>
        </w:rPr>
        <w:t>&lt;0.05.</w:t>
      </w:r>
    </w:p>
    <w:p w14:paraId="3FDB80BA">
      <w:pPr>
        <w:spacing w:line="360" w:lineRule="auto"/>
        <w:jc w:val="both"/>
        <w:rPr>
          <w:rFonts w:hint="default" w:ascii="Times New Roman" w:hAnsi="Times New Roman" w:cs="Times New Roman"/>
          <w:sz w:val="22"/>
          <w:szCs w:val="22"/>
          <w:lang w:val="en-US" w:eastAsia="zh-CN"/>
        </w:rPr>
      </w:pPr>
      <w:bookmarkStart w:id="0" w:name="_GoBack"/>
      <w:bookmarkEnd w:id="0"/>
    </w:p>
    <w:sectPr>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FF0ACB"/>
    <w:rsid w:val="0594367F"/>
    <w:rsid w:val="0F17394B"/>
    <w:rsid w:val="1414759B"/>
    <w:rsid w:val="26702CB3"/>
    <w:rsid w:val="35105623"/>
    <w:rsid w:val="36363D79"/>
    <w:rsid w:val="57251C29"/>
    <w:rsid w:val="5A4F2053"/>
    <w:rsid w:val="5FE429DF"/>
    <w:rsid w:val="60EC11A6"/>
    <w:rsid w:val="72B82EB9"/>
    <w:rsid w:val="746B2C69"/>
    <w:rsid w:val="76FF0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bCs/>
      <w:kern w:val="0"/>
      <w:sz w:val="24"/>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85</Words>
  <Characters>467</Characters>
  <Lines>0</Lines>
  <Paragraphs>0</Paragraphs>
  <TotalTime>8</TotalTime>
  <ScaleCrop>false</ScaleCrop>
  <LinksUpToDate>false</LinksUpToDate>
  <CharactersWithSpaces>548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2025-02-14T06:49:00Z</dcterms:created>
  <dc:creator>不落虚</dc:creator>
  <cp:lastModifiedBy>不落虚</cp:lastModifiedBy>
  <dcterms:modified xsi:type="dcterms:W3CDTF">2025-07-04T03:59:19Z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1725C57395EE4409AA316C74B1FB01F2_13</vt:lpwstr>
  </property>
  <property fmtid="{D5CDD505-2E9C-101B-9397-08002B2CF9AE}" pid="4" name="KSOTemplateDocerSaveRecord">
    <vt:lpwstr>eyJoZGlkIjoiYTRjNjk3MzE4ZGZhMTBiZTM1MGQzODViNzE1ZGIzYjgiLCJ1c2VySWQiOiI5ODYwMzU2OTIifQ==</vt:lpwstr>
  </property>
</Properties>
</file>