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D110" w14:textId="494E51BD" w:rsidR="00580681" w:rsidRPr="0062077B" w:rsidRDefault="00F22BF3" w:rsidP="00700925">
      <w:pPr>
        <w:snapToGrid w:val="0"/>
        <w:spacing w:line="360" w:lineRule="auto"/>
        <w:jc w:val="center"/>
        <w:outlineLvl w:val="1"/>
        <w:rPr>
          <w:rFonts w:cs="Times New Roman"/>
          <w:b/>
          <w:bCs/>
          <w:sz w:val="22"/>
        </w:rPr>
      </w:pPr>
      <w:r w:rsidRPr="0062077B">
        <w:rPr>
          <w:rFonts w:cs="Times New Roman"/>
          <w:b/>
          <w:bCs/>
          <w:sz w:val="22"/>
        </w:rPr>
        <w:t>Table S1 Chemical compositions and heavy metal contents of the main raw materials and the prepared PGF</w:t>
      </w:r>
    </w:p>
    <w:tbl>
      <w:tblPr>
        <w:tblW w:w="9214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7"/>
        <w:gridCol w:w="945"/>
        <w:gridCol w:w="898"/>
        <w:gridCol w:w="992"/>
        <w:gridCol w:w="993"/>
        <w:gridCol w:w="992"/>
        <w:gridCol w:w="707"/>
        <w:gridCol w:w="852"/>
      </w:tblGrid>
      <w:tr w:rsidR="00911459" w:rsidRPr="00911459" w14:paraId="747E8EE1" w14:textId="77777777" w:rsidTr="0062077B">
        <w:trPr>
          <w:trHeight w:val="288"/>
          <w:jc w:val="center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F210EB" w14:textId="0CF0B408" w:rsidR="00911459" w:rsidRPr="0062077B" w:rsidRDefault="00F22BF3" w:rsidP="00911459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Parameter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D0880C0" w14:textId="713FFF29" w:rsidR="00911459" w:rsidRPr="0062077B" w:rsidRDefault="00F22BF3" w:rsidP="00911459">
            <w:pPr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Phosphogypsum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A403251" w14:textId="143575D0" w:rsidR="00911459" w:rsidRPr="0062077B" w:rsidRDefault="00F22BF3" w:rsidP="00911459">
            <w:pPr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Biomass ash</w:t>
            </w:r>
          </w:p>
        </w:tc>
        <w:tc>
          <w:tcPr>
            <w:tcW w:w="898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D75546" w14:textId="2825C2B1" w:rsidR="00911459" w:rsidRPr="0062077B" w:rsidRDefault="00F22BF3" w:rsidP="00911459">
            <w:pPr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Dolomite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EF1E0B" w14:textId="686CC61F" w:rsidR="00911459" w:rsidRPr="0062077B" w:rsidRDefault="00F22BF3" w:rsidP="00911459">
            <w:pPr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Biochar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6606E01" w14:textId="095F64D1" w:rsidR="00911459" w:rsidRPr="0062077B" w:rsidRDefault="00F22BF3" w:rsidP="00911459">
            <w:pPr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Potassium sulfate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C68E652" w14:textId="2131A50D" w:rsidR="00911459" w:rsidRPr="0062077B" w:rsidRDefault="00911459" w:rsidP="00911459">
            <w:pPr>
              <w:jc w:val="center"/>
              <w:rPr>
                <w:rFonts w:cs="Times New Roman"/>
                <w:b/>
                <w:bCs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PGF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5895FB" w14:textId="0F61BA43" w:rsidR="00911459" w:rsidRPr="0062077B" w:rsidRDefault="00F22BF3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National standard</w:t>
            </w:r>
          </w:p>
        </w:tc>
      </w:tr>
      <w:tr w:rsidR="00911459" w:rsidRPr="00911459" w14:paraId="316764EC" w14:textId="77777777" w:rsidTr="0062077B">
        <w:trPr>
          <w:trHeight w:val="300"/>
          <w:jc w:val="center"/>
        </w:trPr>
        <w:tc>
          <w:tcPr>
            <w:tcW w:w="1418" w:type="dxa"/>
            <w:gridSpan w:val="2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5945877" w14:textId="77777777" w:rsidR="00911459" w:rsidRPr="0062077B" w:rsidRDefault="00911459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061E0ED" w14:textId="697FC423" w:rsidR="00911459" w:rsidRPr="0062077B" w:rsidRDefault="00911459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5FEAAFC" w14:textId="45971B42" w:rsidR="00911459" w:rsidRPr="0062077B" w:rsidRDefault="00911459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5F23295" w14:textId="1ABBB53F" w:rsidR="00911459" w:rsidRPr="0062077B" w:rsidRDefault="00911459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78B37FA" w14:textId="5EB719A7" w:rsidR="00911459" w:rsidRPr="0062077B" w:rsidRDefault="00911459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2EF2DFE" w14:textId="34883F13" w:rsidR="00911459" w:rsidRPr="0062077B" w:rsidRDefault="00911459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CC41748" w14:textId="7246CCF4" w:rsidR="00911459" w:rsidRPr="0062077B" w:rsidRDefault="00911459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9BDECDD" w14:textId="36846142" w:rsidR="00911459" w:rsidRPr="0062077B" w:rsidRDefault="00F22BF3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Type I</w:t>
            </w:r>
          </w:p>
        </w:tc>
        <w:tc>
          <w:tcPr>
            <w:tcW w:w="852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634C49D" w14:textId="0C294696" w:rsidR="00911459" w:rsidRPr="0062077B" w:rsidRDefault="00F22BF3" w:rsidP="00911459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2077B">
              <w:rPr>
                <w:rFonts w:cs="Times New Roman"/>
                <w:b/>
                <w:bCs/>
                <w:color w:val="000000"/>
                <w:kern w:val="0"/>
                <w:sz w:val="16"/>
                <w:szCs w:val="16"/>
              </w:rPr>
              <w:t>Type II</w:t>
            </w:r>
          </w:p>
        </w:tc>
      </w:tr>
      <w:tr w:rsidR="00911459" w:rsidRPr="00911459" w14:paraId="771176C7" w14:textId="77777777" w:rsidTr="0062077B">
        <w:trPr>
          <w:trHeight w:val="300"/>
          <w:jc w:val="center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69779D0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SiO</w:t>
            </w:r>
            <w:proofErr w:type="spellEnd"/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14:paraId="757742FB" w14:textId="0F1CF5CE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 w:hint="eastAsia"/>
                <w:color w:val="000000"/>
                <w:kern w:val="0"/>
                <w:sz w:val="16"/>
                <w:szCs w:val="16"/>
              </w:rPr>
              <w:t>(</w:t>
            </w: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5C2916B9" w14:textId="0712C0B3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7.51±0.12</w:t>
            </w:r>
          </w:p>
        </w:tc>
        <w:tc>
          <w:tcPr>
            <w:tcW w:w="94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F59A23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48.5±0.35</w:t>
            </w:r>
          </w:p>
        </w:tc>
        <w:tc>
          <w:tcPr>
            <w:tcW w:w="89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CB08D6B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0.91±0.03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3C2E0442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0.12±0.01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C662F4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07303500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11.3±0.04</w:t>
            </w:r>
          </w:p>
        </w:tc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6DE6B0" w14:textId="571948CA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9.0</w:t>
            </w:r>
          </w:p>
        </w:tc>
        <w:tc>
          <w:tcPr>
            <w:tcW w:w="85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7D5CA" w14:textId="25C862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6.0</w:t>
            </w:r>
          </w:p>
        </w:tc>
      </w:tr>
      <w:tr w:rsidR="00911459" w:rsidRPr="00911459" w14:paraId="1E6F4542" w14:textId="77777777" w:rsidTr="0062077B">
        <w:trPr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406ACAC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FD9B45F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1B3068" w14:textId="7B517A9C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35.3±0.25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111CCB3E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24.1±0.21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18ADCB9D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28.2±0.22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690174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0.12±0.01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699A8D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5B0423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35.24±0.01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BAA8BA" w14:textId="55B4E0CE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8E7C4A1" w14:textId="6CE1A953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911459" w:rsidRPr="00911459" w14:paraId="4A7A4B0A" w14:textId="77777777" w:rsidTr="0062077B">
        <w:trPr>
          <w:trHeight w:val="3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DC0B69D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K₂O</w:t>
            </w:r>
          </w:p>
        </w:tc>
        <w:tc>
          <w:tcPr>
            <w:tcW w:w="851" w:type="dxa"/>
            <w:vMerge/>
            <w:vAlign w:val="center"/>
          </w:tcPr>
          <w:p w14:paraId="63748481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2A835E" w14:textId="5DE98A89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0.53±0.02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5AFEA149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5.86±0.11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757E5C30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3822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0.91±0.03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C47DB7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80.5±0.42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1798C3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3.63±0.02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4C7563" w14:textId="1EEF6465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3.0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403D3E" w14:textId="3A475393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3.0</w:t>
            </w:r>
          </w:p>
        </w:tc>
      </w:tr>
      <w:tr w:rsidR="00911459" w:rsidRPr="00911459" w14:paraId="2B3C85CB" w14:textId="77777777" w:rsidTr="0062077B">
        <w:trPr>
          <w:trHeight w:val="300"/>
          <w:jc w:val="center"/>
        </w:trPr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09D9E77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MgO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14:paraId="5A2B050B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9D52148" w14:textId="080C47CC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0.07±0.01</w:t>
            </w:r>
          </w:p>
        </w:tc>
        <w:tc>
          <w:tcPr>
            <w:tcW w:w="945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06AB022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0.51±0.02</w:t>
            </w:r>
          </w:p>
        </w:tc>
        <w:tc>
          <w:tcPr>
            <w:tcW w:w="898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7F3CE2F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18.9±0.18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F39C602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0.09±0.01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66DE18A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72486B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2.80±0.01</w:t>
            </w:r>
          </w:p>
        </w:tc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51102E" w14:textId="7CFE923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2.0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69059" w14:textId="1CFD6100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2.0</w:t>
            </w:r>
          </w:p>
        </w:tc>
      </w:tr>
      <w:tr w:rsidR="00911459" w:rsidRPr="00911459" w14:paraId="2A584205" w14:textId="77777777" w:rsidTr="0062077B">
        <w:trPr>
          <w:trHeight w:val="300"/>
          <w:jc w:val="center"/>
        </w:trPr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4BE57FF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Cd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4719D7C" w14:textId="793CF8A5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 w:hint="eastAsia"/>
                <w:color w:val="000000"/>
                <w:kern w:val="0"/>
                <w:sz w:val="16"/>
                <w:szCs w:val="16"/>
              </w:rPr>
              <w:t>(</w:t>
            </w: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mg·</w:t>
            </w:r>
            <w:r w:rsidRPr="00F22BF3">
              <w:rPr>
                <w:rFonts w:cs="Times New Roman" w:hint="eastAsia"/>
                <w:color w:val="000000"/>
                <w:kern w:val="0"/>
                <w:sz w:val="16"/>
                <w:szCs w:val="16"/>
              </w:rPr>
              <w:t>kg</w:t>
            </w:r>
            <w:r w:rsidRPr="00F22BF3">
              <w:rPr>
                <w:rFonts w:cs="Times New Roman"/>
                <w:color w:val="000000"/>
                <w:kern w:val="0"/>
                <w:sz w:val="16"/>
                <w:szCs w:val="16"/>
                <w:vertAlign w:val="superscript"/>
              </w:rPr>
              <w:t>−</w:t>
            </w:r>
            <w:r w:rsidRPr="00F22BF3">
              <w:rPr>
                <w:rFonts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1</w:t>
            </w: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3E6AB139" w14:textId="3F6D7015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0.10±0.01</w:t>
            </w: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1E1D9BAB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10.5±0.31</w:t>
            </w:r>
          </w:p>
        </w:tc>
        <w:tc>
          <w:tcPr>
            <w:tcW w:w="89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70E9BF4B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525C87B9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42CF9834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0ECE1F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1.52±0.08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063CD4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911459" w:rsidRPr="00911459" w14:paraId="05C38AB8" w14:textId="77777777" w:rsidTr="0062077B">
        <w:trPr>
          <w:trHeight w:val="300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6E98BB7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Pb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0227A456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A1B36A" w14:textId="75B37F4D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5.30±0.21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6CAB60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121±3.5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F72863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9D545BE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E15388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4E4326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24.23±1.21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72F23A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911459" w:rsidRPr="00911459" w14:paraId="67E180FE" w14:textId="77777777" w:rsidTr="0062077B">
        <w:trPr>
          <w:trHeight w:val="300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AD5AAF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As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12F6CEFC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7CBAFF" w14:textId="45D8385B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5.41±0.24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E1EB728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65504C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8C65A7D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8A300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611C03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3.21±0.26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7C8404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</w:tr>
      <w:tr w:rsidR="00911459" w:rsidRPr="00911459" w14:paraId="14340EF6" w14:textId="77777777" w:rsidTr="0062077B">
        <w:trPr>
          <w:trHeight w:val="300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1E6DB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46214E6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63A601" w14:textId="216F4E73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14.0±0.5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4E4216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175±4.2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E1FFE7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22FD1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54095C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F7FC7E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34.89±1.74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9E4118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500</w:t>
            </w:r>
          </w:p>
        </w:tc>
      </w:tr>
      <w:tr w:rsidR="00911459" w:rsidRPr="00911459" w14:paraId="782C7BFD" w14:textId="77777777" w:rsidTr="0062077B">
        <w:trPr>
          <w:trHeight w:val="300"/>
          <w:jc w:val="center"/>
        </w:trPr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C2EB3A8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Hg</w:t>
            </w:r>
          </w:p>
        </w:tc>
        <w:tc>
          <w:tcPr>
            <w:tcW w:w="851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4226091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6AF0807" w14:textId="06C95083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0.12±0.01</w:t>
            </w:r>
          </w:p>
        </w:tc>
        <w:tc>
          <w:tcPr>
            <w:tcW w:w="945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3D3BFC5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0.81±0.04</w:t>
            </w:r>
          </w:p>
        </w:tc>
        <w:tc>
          <w:tcPr>
            <w:tcW w:w="89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D70D07D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BFB4923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231BC20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N.D.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AED91" w14:textId="7777777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0.89±0.13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8BAA0" w14:textId="03217267" w:rsidR="00911459" w:rsidRPr="00F22BF3" w:rsidRDefault="00911459" w:rsidP="00911459">
            <w:pPr>
              <w:widowControl/>
              <w:jc w:val="center"/>
              <w:rPr>
                <w:rFonts w:cs="Times New Roman"/>
                <w:color w:val="000000"/>
                <w:kern w:val="0"/>
                <w:sz w:val="16"/>
                <w:szCs w:val="16"/>
              </w:rPr>
            </w:pPr>
            <w:r w:rsidRPr="00F22BF3">
              <w:rPr>
                <w:rFonts w:cs="Times New Roman"/>
                <w:color w:val="000000"/>
                <w:kern w:val="0"/>
                <w:sz w:val="16"/>
                <w:szCs w:val="16"/>
              </w:rPr>
              <w:t>5.0</w:t>
            </w:r>
          </w:p>
        </w:tc>
      </w:tr>
    </w:tbl>
    <w:p w14:paraId="6622FE63" w14:textId="18B3DA2E" w:rsidR="008D5B37" w:rsidRPr="0062077B" w:rsidRDefault="00700925" w:rsidP="008D5B37">
      <w:pPr>
        <w:snapToGrid w:val="0"/>
        <w:spacing w:line="360" w:lineRule="auto"/>
        <w:rPr>
          <w:rFonts w:cs="Times New Roman"/>
          <w:sz w:val="22"/>
        </w:rPr>
      </w:pPr>
      <w:r w:rsidRPr="0062077B">
        <w:rPr>
          <w:rFonts w:cs="Times New Roman"/>
          <w:sz w:val="22"/>
        </w:rPr>
        <w:t xml:space="preserve">Note: PGF refers to the Si-Ca-K-Mg fertilizer prepared from </w:t>
      </w:r>
      <w:proofErr w:type="spellStart"/>
      <w:r w:rsidRPr="0062077B">
        <w:rPr>
          <w:rFonts w:cs="Times New Roman"/>
          <w:sz w:val="22"/>
        </w:rPr>
        <w:t>phosphogypsum</w:t>
      </w:r>
      <w:proofErr w:type="spellEnd"/>
      <w:r w:rsidRPr="0062077B">
        <w:rPr>
          <w:rFonts w:cs="Times New Roman"/>
          <w:sz w:val="22"/>
        </w:rPr>
        <w:t>, biomass ash, dolomite, biochar, and potassium sulfate. N.D. indicates below the instrumental detection limit. The national standard limits are based on the requirements for Type I and Type II fertilizers in the Chinese National Standard (GB/T 36207-2018).</w:t>
      </w:r>
      <w:r w:rsidR="008D5B37" w:rsidRPr="0062077B">
        <w:rPr>
          <w:rFonts w:cs="Times New Roman"/>
          <w:sz w:val="22"/>
        </w:rPr>
        <w:br w:type="page"/>
      </w:r>
    </w:p>
    <w:p w14:paraId="2D870FF3" w14:textId="052A781B" w:rsidR="00580681" w:rsidRPr="00225A5A" w:rsidRDefault="00700925" w:rsidP="003C42D7">
      <w:pPr>
        <w:snapToGrid w:val="0"/>
        <w:spacing w:line="360" w:lineRule="auto"/>
        <w:jc w:val="center"/>
        <w:outlineLvl w:val="1"/>
        <w:rPr>
          <w:rFonts w:cs="Times New Roman"/>
          <w:b/>
          <w:bCs/>
          <w:sz w:val="22"/>
        </w:rPr>
      </w:pPr>
      <w:r w:rsidRPr="00700925">
        <w:rPr>
          <w:rFonts w:cs="Times New Roman"/>
          <w:b/>
          <w:bCs/>
          <w:sz w:val="22"/>
        </w:rPr>
        <w:lastRenderedPageBreak/>
        <w:t>Table S2 Factors and levels of the orthogonal experiment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964"/>
        <w:gridCol w:w="1417"/>
        <w:gridCol w:w="4959"/>
      </w:tblGrid>
      <w:tr w:rsidR="00700925" w:rsidRPr="00225A5A" w14:paraId="70CE43FF" w14:textId="77777777" w:rsidTr="0062077B">
        <w:trPr>
          <w:jc w:val="center"/>
        </w:trPr>
        <w:tc>
          <w:tcPr>
            <w:tcW w:w="7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8E5151" w14:textId="6201C905" w:rsidR="003C42D7" w:rsidRPr="0062077B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Level</w:t>
            </w:r>
          </w:p>
        </w:tc>
        <w:tc>
          <w:tcPr>
            <w:tcW w:w="19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D26C24" w14:textId="1F656ED2" w:rsidR="003C42D7" w:rsidRPr="0062077B" w:rsidRDefault="00700925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Calcination temperature</w:t>
            </w:r>
            <w:r w:rsidRPr="0062077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 xml:space="preserve"> (</w:t>
            </w:r>
            <w:r w:rsidR="002D24A1"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°C</w:t>
            </w:r>
            <w:r w:rsidRPr="0062077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8B6124" w14:textId="0569B445" w:rsidR="003C42D7" w:rsidRPr="0062077B" w:rsidRDefault="00700925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Calcination time</w:t>
            </w:r>
            <w:r w:rsidRPr="0062077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 xml:space="preserve"> (</w:t>
            </w:r>
            <w:r w:rsidR="002D24A1"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min</w:t>
            </w:r>
            <w:r w:rsidRPr="0062077B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)</w:t>
            </w:r>
          </w:p>
        </w:tc>
        <w:tc>
          <w:tcPr>
            <w:tcW w:w="49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4BD8E4" w14:textId="7DCCF716" w:rsidR="008451BA" w:rsidRPr="0062077B" w:rsidRDefault="00700925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Material mass ratio</w:t>
            </w:r>
          </w:p>
          <w:p w14:paraId="0C1A8789" w14:textId="4BC2D50A" w:rsidR="003C42D7" w:rsidRPr="0062077B" w:rsidRDefault="00700925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(</w:t>
            </w:r>
            <w:proofErr w:type="spellStart"/>
            <w:proofErr w:type="gramStart"/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Phosphogypsum:biomass</w:t>
            </w:r>
            <w:proofErr w:type="spellEnd"/>
            <w:proofErr w:type="gramEnd"/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ash:potassium</w:t>
            </w:r>
            <w:proofErr w:type="spellEnd"/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sulfate:dolomite:biochar</w:t>
            </w:r>
            <w:proofErr w:type="spellEnd"/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)</w:t>
            </w:r>
          </w:p>
        </w:tc>
      </w:tr>
      <w:tr w:rsidR="00700925" w:rsidRPr="00225A5A" w14:paraId="09BF6A24" w14:textId="77777777" w:rsidTr="0062077B">
        <w:trPr>
          <w:jc w:val="center"/>
        </w:trPr>
        <w:tc>
          <w:tcPr>
            <w:tcW w:w="730" w:type="dxa"/>
            <w:tcBorders>
              <w:top w:val="single" w:sz="6" w:space="0" w:color="auto"/>
            </w:tcBorders>
            <w:vAlign w:val="center"/>
          </w:tcPr>
          <w:p w14:paraId="34137470" w14:textId="4D998547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</w:tcBorders>
            <w:vAlign w:val="center"/>
          </w:tcPr>
          <w:p w14:paraId="6966CE9E" w14:textId="159AC618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750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8116CC0" w14:textId="6DAE3D44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45</w:t>
            </w:r>
          </w:p>
        </w:tc>
        <w:tc>
          <w:tcPr>
            <w:tcW w:w="4959" w:type="dxa"/>
            <w:tcBorders>
              <w:top w:val="single" w:sz="6" w:space="0" w:color="auto"/>
            </w:tcBorders>
            <w:vAlign w:val="center"/>
          </w:tcPr>
          <w:p w14:paraId="3F85C410" w14:textId="50713C88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225A5A">
              <w:rPr>
                <w:rFonts w:ascii="Times New Roman" w:eastAsia="宋体" w:hAnsi="Times New Roman" w:cs="Times New Roman"/>
                <w:sz w:val="22"/>
              </w:rPr>
              <w:t>62:15:4:14:5</w:t>
            </w:r>
            <w:proofErr w:type="gramEnd"/>
          </w:p>
        </w:tc>
      </w:tr>
      <w:tr w:rsidR="00700925" w:rsidRPr="00225A5A" w14:paraId="144F797F" w14:textId="77777777" w:rsidTr="0062077B">
        <w:trPr>
          <w:jc w:val="center"/>
        </w:trPr>
        <w:tc>
          <w:tcPr>
            <w:tcW w:w="730" w:type="dxa"/>
            <w:vAlign w:val="center"/>
          </w:tcPr>
          <w:p w14:paraId="0F578FC4" w14:textId="232C1DBA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964" w:type="dxa"/>
            <w:vAlign w:val="center"/>
          </w:tcPr>
          <w:p w14:paraId="2D331DE2" w14:textId="6E7D26C2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850</w:t>
            </w:r>
          </w:p>
        </w:tc>
        <w:tc>
          <w:tcPr>
            <w:tcW w:w="1417" w:type="dxa"/>
            <w:vAlign w:val="center"/>
          </w:tcPr>
          <w:p w14:paraId="1D0E2C1D" w14:textId="5244D789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60</w:t>
            </w:r>
          </w:p>
        </w:tc>
        <w:tc>
          <w:tcPr>
            <w:tcW w:w="4959" w:type="dxa"/>
            <w:vAlign w:val="center"/>
          </w:tcPr>
          <w:p w14:paraId="43BF132D" w14:textId="360D94BD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225A5A">
              <w:rPr>
                <w:rFonts w:ascii="Times New Roman" w:eastAsia="宋体" w:hAnsi="Times New Roman" w:cs="Times New Roman"/>
                <w:sz w:val="22"/>
              </w:rPr>
              <w:t>67:12:4:12:5</w:t>
            </w:r>
            <w:proofErr w:type="gramEnd"/>
          </w:p>
        </w:tc>
      </w:tr>
      <w:tr w:rsidR="00700925" w:rsidRPr="00225A5A" w14:paraId="30A017A1" w14:textId="77777777" w:rsidTr="0062077B">
        <w:trPr>
          <w:jc w:val="center"/>
        </w:trPr>
        <w:tc>
          <w:tcPr>
            <w:tcW w:w="730" w:type="dxa"/>
            <w:vAlign w:val="center"/>
          </w:tcPr>
          <w:p w14:paraId="47F4AFF0" w14:textId="420FD4B3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964" w:type="dxa"/>
            <w:vAlign w:val="center"/>
          </w:tcPr>
          <w:p w14:paraId="110E69E0" w14:textId="745FC026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950</w:t>
            </w:r>
          </w:p>
        </w:tc>
        <w:tc>
          <w:tcPr>
            <w:tcW w:w="1417" w:type="dxa"/>
            <w:vAlign w:val="center"/>
          </w:tcPr>
          <w:p w14:paraId="71006820" w14:textId="185B6BF1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90</w:t>
            </w:r>
          </w:p>
        </w:tc>
        <w:tc>
          <w:tcPr>
            <w:tcW w:w="4959" w:type="dxa"/>
            <w:vAlign w:val="center"/>
          </w:tcPr>
          <w:p w14:paraId="37A784D8" w14:textId="0648B307" w:rsidR="003C42D7" w:rsidRPr="00225A5A" w:rsidRDefault="003C42D7" w:rsidP="003C42D7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225A5A">
              <w:rPr>
                <w:rFonts w:ascii="Times New Roman" w:eastAsia="宋体" w:hAnsi="Times New Roman" w:cs="Times New Roman"/>
                <w:sz w:val="22"/>
              </w:rPr>
              <w:t>72:9:4:10:5</w:t>
            </w:r>
            <w:proofErr w:type="gramEnd"/>
          </w:p>
        </w:tc>
      </w:tr>
    </w:tbl>
    <w:p w14:paraId="1F7C8DB1" w14:textId="77777777" w:rsidR="008D5B37" w:rsidRDefault="008D5B37">
      <w:pPr>
        <w:widowControl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14:paraId="1E05D52D" w14:textId="52172E60" w:rsidR="003C42D7" w:rsidRPr="00225A5A" w:rsidRDefault="00700925" w:rsidP="003C42D7">
      <w:pPr>
        <w:snapToGrid w:val="0"/>
        <w:spacing w:line="360" w:lineRule="auto"/>
        <w:jc w:val="center"/>
        <w:outlineLvl w:val="1"/>
        <w:rPr>
          <w:rFonts w:cs="Times New Roman"/>
          <w:b/>
          <w:bCs/>
          <w:sz w:val="22"/>
        </w:rPr>
      </w:pPr>
      <w:r w:rsidRPr="00700925">
        <w:rPr>
          <w:rFonts w:cs="Times New Roman"/>
          <w:b/>
          <w:bCs/>
          <w:sz w:val="22"/>
        </w:rPr>
        <w:lastRenderedPageBreak/>
        <w:t>Table S3 Design matrix and analytical results of the orthogonal experiment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04"/>
        <w:gridCol w:w="1204"/>
        <w:gridCol w:w="1133"/>
        <w:gridCol w:w="1134"/>
        <w:gridCol w:w="1134"/>
        <w:gridCol w:w="1134"/>
      </w:tblGrid>
      <w:tr w:rsidR="00181958" w:rsidRPr="00225A5A" w14:paraId="5B56C64B" w14:textId="7CCDF220" w:rsidTr="0062077B">
        <w:trPr>
          <w:jc w:val="center"/>
        </w:trPr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589F7A" w14:textId="471C6ECB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Trial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EAC191" w14:textId="6790BEC2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Calcination temperature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10C4FF" w14:textId="6726AC02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Calcination time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D624500" w14:textId="248FEA10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Material mass ratio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89AB2D" w14:textId="1D508EDB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SiO</w:t>
            </w:r>
            <w:r w:rsidR="008D5B37" w:rsidRPr="0062077B">
              <w:rPr>
                <w:rFonts w:ascii="Times New Roman" w:eastAsia="宋体" w:hAnsi="Times New Roman" w:cs="Times New Roman"/>
                <w:b/>
                <w:bCs/>
                <w:sz w:val="22"/>
                <w:vertAlign w:val="subscript"/>
              </w:rPr>
              <w:t>2</w:t>
            </w:r>
          </w:p>
          <w:p w14:paraId="15650827" w14:textId="62E20FEC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ABEA17" w14:textId="77777777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proofErr w:type="spellStart"/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CaO</w:t>
            </w:r>
            <w:proofErr w:type="spellEnd"/>
          </w:p>
          <w:p w14:paraId="50293FF2" w14:textId="76BA506A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E121D6" w14:textId="5F45778A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K</w:t>
            </w:r>
            <w:r w:rsidR="008D5B37" w:rsidRPr="0062077B">
              <w:rPr>
                <w:rFonts w:ascii="Times New Roman" w:eastAsia="宋体" w:hAnsi="Times New Roman" w:cs="Times New Roman"/>
                <w:b/>
                <w:bCs/>
                <w:sz w:val="22"/>
                <w:vertAlign w:val="subscript"/>
              </w:rPr>
              <w:t>2</w:t>
            </w: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O</w:t>
            </w:r>
          </w:p>
          <w:p w14:paraId="63C72CA0" w14:textId="6D2EEA58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53B425" w14:textId="77777777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MgO</w:t>
            </w:r>
          </w:p>
          <w:p w14:paraId="03CEAEDD" w14:textId="7E902120" w:rsidR="00181958" w:rsidRPr="0062077B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(%)</w:t>
            </w:r>
          </w:p>
        </w:tc>
      </w:tr>
      <w:tr w:rsidR="00181958" w:rsidRPr="00225A5A" w14:paraId="36DDFEE1" w14:textId="2B1703DE" w:rsidTr="0062077B">
        <w:trPr>
          <w:jc w:val="center"/>
        </w:trPr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2B02193E" w14:textId="4CB671F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0A8F2BE1" w14:textId="301E1D5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204" w:type="dxa"/>
            <w:tcBorders>
              <w:top w:val="single" w:sz="6" w:space="0" w:color="auto"/>
            </w:tcBorders>
            <w:vAlign w:val="center"/>
          </w:tcPr>
          <w:p w14:paraId="31930DBD" w14:textId="0E58537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204" w:type="dxa"/>
            <w:tcBorders>
              <w:top w:val="single" w:sz="6" w:space="0" w:color="auto"/>
            </w:tcBorders>
            <w:vAlign w:val="center"/>
          </w:tcPr>
          <w:p w14:paraId="7182CB92" w14:textId="6D87EE2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</w:tcBorders>
            <w:vAlign w:val="center"/>
          </w:tcPr>
          <w:p w14:paraId="0C12DA60" w14:textId="12C81ECB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6.50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AC782B3" w14:textId="2252164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27.57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632235C" w14:textId="422E8FE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3.52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CFC1C3D" w14:textId="0F530AB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2.01</w:t>
            </w:r>
          </w:p>
        </w:tc>
      </w:tr>
      <w:tr w:rsidR="00181958" w:rsidRPr="00225A5A" w14:paraId="2EE4FA67" w14:textId="5ED419AA" w:rsidTr="0062077B">
        <w:trPr>
          <w:jc w:val="center"/>
        </w:trPr>
        <w:tc>
          <w:tcPr>
            <w:tcW w:w="709" w:type="dxa"/>
            <w:vAlign w:val="center"/>
          </w:tcPr>
          <w:p w14:paraId="7D87BC4D" w14:textId="31DF7DD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B4FC983" w14:textId="6B2EDDE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204" w:type="dxa"/>
            <w:vAlign w:val="center"/>
          </w:tcPr>
          <w:p w14:paraId="1EF28407" w14:textId="00039E72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204" w:type="dxa"/>
            <w:vAlign w:val="center"/>
          </w:tcPr>
          <w:p w14:paraId="58BFC76D" w14:textId="25E21F7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133" w:type="dxa"/>
            <w:vAlign w:val="center"/>
          </w:tcPr>
          <w:p w14:paraId="077299A9" w14:textId="6EDD8D2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6.87</w:t>
            </w:r>
          </w:p>
        </w:tc>
        <w:tc>
          <w:tcPr>
            <w:tcW w:w="1134" w:type="dxa"/>
            <w:vAlign w:val="center"/>
          </w:tcPr>
          <w:p w14:paraId="3C261FAA" w14:textId="447C8A3D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30.93</w:t>
            </w:r>
          </w:p>
        </w:tc>
        <w:tc>
          <w:tcPr>
            <w:tcW w:w="1134" w:type="dxa"/>
            <w:vAlign w:val="center"/>
          </w:tcPr>
          <w:p w14:paraId="05055B35" w14:textId="78D0147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3.27</w:t>
            </w:r>
          </w:p>
        </w:tc>
        <w:tc>
          <w:tcPr>
            <w:tcW w:w="1134" w:type="dxa"/>
            <w:vAlign w:val="center"/>
          </w:tcPr>
          <w:p w14:paraId="09E96FDE" w14:textId="61ADC59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2.77</w:t>
            </w:r>
          </w:p>
        </w:tc>
      </w:tr>
      <w:tr w:rsidR="00181958" w:rsidRPr="00225A5A" w14:paraId="1F428086" w14:textId="5B755AB5" w:rsidTr="0062077B">
        <w:trPr>
          <w:jc w:val="center"/>
        </w:trPr>
        <w:tc>
          <w:tcPr>
            <w:tcW w:w="709" w:type="dxa"/>
            <w:vAlign w:val="center"/>
          </w:tcPr>
          <w:p w14:paraId="216714BE" w14:textId="507047A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0A936FE7" w14:textId="4005556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204" w:type="dxa"/>
            <w:vAlign w:val="center"/>
          </w:tcPr>
          <w:p w14:paraId="5538B135" w14:textId="27AA90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204" w:type="dxa"/>
            <w:vAlign w:val="center"/>
          </w:tcPr>
          <w:p w14:paraId="7AF3123F" w14:textId="5574DE40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133" w:type="dxa"/>
            <w:vAlign w:val="center"/>
          </w:tcPr>
          <w:p w14:paraId="38A0825F" w14:textId="7F7F1FD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7.48</w:t>
            </w:r>
          </w:p>
        </w:tc>
        <w:tc>
          <w:tcPr>
            <w:tcW w:w="1134" w:type="dxa"/>
            <w:vAlign w:val="center"/>
          </w:tcPr>
          <w:p w14:paraId="28E5753D" w14:textId="4AF5EFE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30.42</w:t>
            </w:r>
          </w:p>
        </w:tc>
        <w:tc>
          <w:tcPr>
            <w:tcW w:w="1134" w:type="dxa"/>
            <w:vAlign w:val="center"/>
          </w:tcPr>
          <w:p w14:paraId="4C13623A" w14:textId="58010E3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3.44</w:t>
            </w:r>
          </w:p>
        </w:tc>
        <w:tc>
          <w:tcPr>
            <w:tcW w:w="1134" w:type="dxa"/>
            <w:vAlign w:val="center"/>
          </w:tcPr>
          <w:p w14:paraId="4025C166" w14:textId="3B8B2EA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2.48</w:t>
            </w:r>
          </w:p>
        </w:tc>
      </w:tr>
      <w:tr w:rsidR="00181958" w:rsidRPr="00225A5A" w14:paraId="61FD81AB" w14:textId="03793243" w:rsidTr="0062077B">
        <w:trPr>
          <w:jc w:val="center"/>
        </w:trPr>
        <w:tc>
          <w:tcPr>
            <w:tcW w:w="709" w:type="dxa"/>
            <w:vAlign w:val="center"/>
          </w:tcPr>
          <w:p w14:paraId="5549568A" w14:textId="35DC842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7989DF5F" w14:textId="588D763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204" w:type="dxa"/>
            <w:vAlign w:val="center"/>
          </w:tcPr>
          <w:p w14:paraId="394B274A" w14:textId="01A9233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204" w:type="dxa"/>
            <w:vAlign w:val="center"/>
          </w:tcPr>
          <w:p w14:paraId="132F0B64" w14:textId="3DD445A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133" w:type="dxa"/>
            <w:vAlign w:val="center"/>
          </w:tcPr>
          <w:p w14:paraId="6EAB0D8D" w14:textId="79A0910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9.49</w:t>
            </w:r>
          </w:p>
        </w:tc>
        <w:tc>
          <w:tcPr>
            <w:tcW w:w="1134" w:type="dxa"/>
            <w:vAlign w:val="center"/>
          </w:tcPr>
          <w:p w14:paraId="006B212A" w14:textId="1FE9F0C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31.98</w:t>
            </w:r>
          </w:p>
        </w:tc>
        <w:tc>
          <w:tcPr>
            <w:tcW w:w="1134" w:type="dxa"/>
            <w:vAlign w:val="center"/>
          </w:tcPr>
          <w:p w14:paraId="4D0B1093" w14:textId="6CC6AD60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2.99</w:t>
            </w:r>
          </w:p>
        </w:tc>
        <w:tc>
          <w:tcPr>
            <w:tcW w:w="1134" w:type="dxa"/>
            <w:vAlign w:val="center"/>
          </w:tcPr>
          <w:p w14:paraId="5B89DD66" w14:textId="1CF626B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2.26</w:t>
            </w:r>
          </w:p>
        </w:tc>
      </w:tr>
      <w:tr w:rsidR="00181958" w:rsidRPr="00225A5A" w14:paraId="1532C557" w14:textId="52FF8093" w:rsidTr="0062077B">
        <w:trPr>
          <w:jc w:val="center"/>
        </w:trPr>
        <w:tc>
          <w:tcPr>
            <w:tcW w:w="709" w:type="dxa"/>
            <w:vAlign w:val="center"/>
          </w:tcPr>
          <w:p w14:paraId="55646BA4" w14:textId="777CD581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08824959" w14:textId="6990434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204" w:type="dxa"/>
            <w:vAlign w:val="center"/>
          </w:tcPr>
          <w:p w14:paraId="09449BD9" w14:textId="41C5BFF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204" w:type="dxa"/>
            <w:vAlign w:val="center"/>
          </w:tcPr>
          <w:p w14:paraId="281B965F" w14:textId="2D3EF27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133" w:type="dxa"/>
            <w:vAlign w:val="center"/>
          </w:tcPr>
          <w:p w14:paraId="6771E354" w14:textId="14166D3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10.08</w:t>
            </w:r>
          </w:p>
        </w:tc>
        <w:tc>
          <w:tcPr>
            <w:tcW w:w="1134" w:type="dxa"/>
            <w:vAlign w:val="center"/>
          </w:tcPr>
          <w:p w14:paraId="4CE6F0D9" w14:textId="5F7ECDE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31.37</w:t>
            </w:r>
          </w:p>
        </w:tc>
        <w:tc>
          <w:tcPr>
            <w:tcW w:w="1134" w:type="dxa"/>
            <w:vAlign w:val="center"/>
          </w:tcPr>
          <w:p w14:paraId="3DD25BBF" w14:textId="0327BEDD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3.58</w:t>
            </w:r>
          </w:p>
        </w:tc>
        <w:tc>
          <w:tcPr>
            <w:tcW w:w="1134" w:type="dxa"/>
            <w:vAlign w:val="center"/>
          </w:tcPr>
          <w:p w14:paraId="2EF45E2C" w14:textId="5A12F3BD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2.32</w:t>
            </w:r>
          </w:p>
        </w:tc>
      </w:tr>
      <w:tr w:rsidR="00181958" w:rsidRPr="00225A5A" w14:paraId="1576B1D6" w14:textId="6FCD7E7F" w:rsidTr="0062077B">
        <w:trPr>
          <w:jc w:val="center"/>
        </w:trPr>
        <w:tc>
          <w:tcPr>
            <w:tcW w:w="709" w:type="dxa"/>
            <w:vAlign w:val="center"/>
          </w:tcPr>
          <w:p w14:paraId="57C94E01" w14:textId="66038C0B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60C26D6E" w14:textId="6A315712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204" w:type="dxa"/>
            <w:vAlign w:val="center"/>
          </w:tcPr>
          <w:p w14:paraId="1DECF279" w14:textId="7921FC22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204" w:type="dxa"/>
            <w:vAlign w:val="center"/>
          </w:tcPr>
          <w:p w14:paraId="261ED9CF" w14:textId="58AC1111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133" w:type="dxa"/>
            <w:vAlign w:val="center"/>
          </w:tcPr>
          <w:p w14:paraId="68E28736" w14:textId="0F0576E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11.30</w:t>
            </w:r>
          </w:p>
        </w:tc>
        <w:tc>
          <w:tcPr>
            <w:tcW w:w="1134" w:type="dxa"/>
            <w:vAlign w:val="center"/>
          </w:tcPr>
          <w:p w14:paraId="2A07DC60" w14:textId="6FC2A32C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35.25</w:t>
            </w:r>
          </w:p>
        </w:tc>
        <w:tc>
          <w:tcPr>
            <w:tcW w:w="1134" w:type="dxa"/>
            <w:vAlign w:val="center"/>
          </w:tcPr>
          <w:p w14:paraId="5C66B6E6" w14:textId="69165451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3.67</w:t>
            </w:r>
          </w:p>
        </w:tc>
        <w:tc>
          <w:tcPr>
            <w:tcW w:w="1134" w:type="dxa"/>
            <w:vAlign w:val="center"/>
          </w:tcPr>
          <w:p w14:paraId="397AB709" w14:textId="57864E5C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2.80</w:t>
            </w:r>
          </w:p>
        </w:tc>
      </w:tr>
      <w:tr w:rsidR="00181958" w:rsidRPr="00225A5A" w14:paraId="0811073C" w14:textId="33CCB980" w:rsidTr="0062077B">
        <w:trPr>
          <w:jc w:val="center"/>
        </w:trPr>
        <w:tc>
          <w:tcPr>
            <w:tcW w:w="709" w:type="dxa"/>
            <w:vAlign w:val="center"/>
          </w:tcPr>
          <w:p w14:paraId="05912075" w14:textId="458C25C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2B96E772" w14:textId="70879EA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204" w:type="dxa"/>
            <w:vAlign w:val="center"/>
          </w:tcPr>
          <w:p w14:paraId="5739CA11" w14:textId="6DD199C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204" w:type="dxa"/>
            <w:vAlign w:val="center"/>
          </w:tcPr>
          <w:p w14:paraId="5F09DD38" w14:textId="64B90DB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133" w:type="dxa"/>
            <w:vAlign w:val="center"/>
          </w:tcPr>
          <w:p w14:paraId="6408C0FC" w14:textId="6E587440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12.61</w:t>
            </w:r>
          </w:p>
        </w:tc>
        <w:tc>
          <w:tcPr>
            <w:tcW w:w="1134" w:type="dxa"/>
            <w:vAlign w:val="center"/>
          </w:tcPr>
          <w:p w14:paraId="707B86ED" w14:textId="46A6A769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27.94</w:t>
            </w:r>
          </w:p>
        </w:tc>
        <w:tc>
          <w:tcPr>
            <w:tcW w:w="1134" w:type="dxa"/>
            <w:vAlign w:val="center"/>
          </w:tcPr>
          <w:p w14:paraId="2CD3C1AD" w14:textId="5012DB7B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3.56</w:t>
            </w:r>
          </w:p>
        </w:tc>
        <w:tc>
          <w:tcPr>
            <w:tcW w:w="1134" w:type="dxa"/>
            <w:vAlign w:val="center"/>
          </w:tcPr>
          <w:p w14:paraId="4FF5262F" w14:textId="4D2ECFE0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2.68</w:t>
            </w:r>
          </w:p>
        </w:tc>
      </w:tr>
      <w:tr w:rsidR="00181958" w:rsidRPr="00225A5A" w14:paraId="116DA240" w14:textId="0AC6CC3E" w:rsidTr="0062077B">
        <w:trPr>
          <w:jc w:val="center"/>
        </w:trPr>
        <w:tc>
          <w:tcPr>
            <w:tcW w:w="709" w:type="dxa"/>
            <w:vAlign w:val="center"/>
          </w:tcPr>
          <w:p w14:paraId="104F3C5A" w14:textId="6B4D1931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4ACAFAF9" w14:textId="2CF2988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204" w:type="dxa"/>
            <w:vAlign w:val="center"/>
          </w:tcPr>
          <w:p w14:paraId="680AF7B9" w14:textId="3AA8E15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204" w:type="dxa"/>
            <w:vAlign w:val="center"/>
          </w:tcPr>
          <w:p w14:paraId="07CE692D" w14:textId="4C84374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133" w:type="dxa"/>
            <w:vAlign w:val="center"/>
          </w:tcPr>
          <w:p w14:paraId="43652E5E" w14:textId="0FA150A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14.03</w:t>
            </w:r>
          </w:p>
        </w:tc>
        <w:tc>
          <w:tcPr>
            <w:tcW w:w="1134" w:type="dxa"/>
            <w:vAlign w:val="center"/>
          </w:tcPr>
          <w:p w14:paraId="2A1E1E09" w14:textId="32372300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27.49</w:t>
            </w:r>
          </w:p>
        </w:tc>
        <w:tc>
          <w:tcPr>
            <w:tcW w:w="1134" w:type="dxa"/>
            <w:vAlign w:val="center"/>
          </w:tcPr>
          <w:p w14:paraId="3C27D93D" w14:textId="17154F6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3.39</w:t>
            </w:r>
          </w:p>
        </w:tc>
        <w:tc>
          <w:tcPr>
            <w:tcW w:w="1134" w:type="dxa"/>
            <w:vAlign w:val="center"/>
          </w:tcPr>
          <w:p w14:paraId="079620F9" w14:textId="1DC4180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2.14</w:t>
            </w:r>
          </w:p>
        </w:tc>
      </w:tr>
      <w:tr w:rsidR="00181958" w:rsidRPr="00225A5A" w14:paraId="7D5E2BF4" w14:textId="257B97A5" w:rsidTr="0062077B">
        <w:trPr>
          <w:jc w:val="center"/>
        </w:trPr>
        <w:tc>
          <w:tcPr>
            <w:tcW w:w="709" w:type="dxa"/>
            <w:vAlign w:val="center"/>
          </w:tcPr>
          <w:p w14:paraId="35F61F55" w14:textId="197374D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3E1CCE8E" w14:textId="1DD271E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204" w:type="dxa"/>
            <w:vAlign w:val="center"/>
          </w:tcPr>
          <w:p w14:paraId="722CECC8" w14:textId="103213FD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204" w:type="dxa"/>
            <w:vAlign w:val="center"/>
          </w:tcPr>
          <w:p w14:paraId="4084B4A2" w14:textId="5E9FDF0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133" w:type="dxa"/>
            <w:vAlign w:val="center"/>
          </w:tcPr>
          <w:p w14:paraId="601C6C44" w14:textId="5D23463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14.82</w:t>
            </w:r>
          </w:p>
        </w:tc>
        <w:tc>
          <w:tcPr>
            <w:tcW w:w="1134" w:type="dxa"/>
            <w:vAlign w:val="center"/>
          </w:tcPr>
          <w:p w14:paraId="36F0E2E0" w14:textId="79FE4B2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33.95</w:t>
            </w:r>
          </w:p>
        </w:tc>
        <w:tc>
          <w:tcPr>
            <w:tcW w:w="1134" w:type="dxa"/>
            <w:vAlign w:val="center"/>
          </w:tcPr>
          <w:p w14:paraId="3FAA61CC" w14:textId="5F9D218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3.26</w:t>
            </w:r>
          </w:p>
        </w:tc>
        <w:tc>
          <w:tcPr>
            <w:tcW w:w="1134" w:type="dxa"/>
            <w:vAlign w:val="center"/>
          </w:tcPr>
          <w:p w14:paraId="11756EB5" w14:textId="7E715CE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2.79</w:t>
            </w:r>
          </w:p>
        </w:tc>
      </w:tr>
    </w:tbl>
    <w:p w14:paraId="09A8FE73" w14:textId="77777777" w:rsidR="008D5B37" w:rsidRDefault="008D5B37">
      <w:pPr>
        <w:widowControl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14:paraId="5C75A1C8" w14:textId="52414CEB" w:rsidR="0079572A" w:rsidRPr="00225A5A" w:rsidRDefault="00700925" w:rsidP="0079572A">
      <w:pPr>
        <w:snapToGrid w:val="0"/>
        <w:spacing w:line="360" w:lineRule="auto"/>
        <w:jc w:val="center"/>
        <w:outlineLvl w:val="1"/>
        <w:rPr>
          <w:rFonts w:cs="Times New Roman"/>
          <w:b/>
          <w:bCs/>
          <w:sz w:val="22"/>
        </w:rPr>
      </w:pPr>
      <w:r w:rsidRPr="00700925">
        <w:rPr>
          <w:rFonts w:cs="Times New Roman"/>
          <w:b/>
          <w:bCs/>
          <w:sz w:val="22"/>
        </w:rPr>
        <w:lastRenderedPageBreak/>
        <w:t>Table S4 Range analysis results of the orthogonal experiment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90"/>
      </w:tblGrid>
      <w:tr w:rsidR="00181958" w:rsidRPr="00225A5A" w14:paraId="7CDBEB26" w14:textId="77777777" w:rsidTr="0062077B">
        <w:trPr>
          <w:jc w:val="center"/>
        </w:trPr>
        <w:tc>
          <w:tcPr>
            <w:tcW w:w="1389" w:type="dxa"/>
            <w:tcBorders>
              <w:bottom w:val="single" w:sz="6" w:space="0" w:color="auto"/>
            </w:tcBorders>
            <w:vAlign w:val="center"/>
          </w:tcPr>
          <w:p w14:paraId="4B071F11" w14:textId="4AC7C4EE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Response variable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vAlign w:val="center"/>
          </w:tcPr>
          <w:p w14:paraId="6B3FA6D7" w14:textId="4FD29493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Analytical parameter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vAlign w:val="center"/>
          </w:tcPr>
          <w:p w14:paraId="03F073E1" w14:textId="47D4274F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Calcination temperature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vAlign w:val="center"/>
          </w:tcPr>
          <w:p w14:paraId="3A9A3643" w14:textId="37251276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Calcination time</w:t>
            </w: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14:paraId="492072AB" w14:textId="5A70F4E8" w:rsidR="00181958" w:rsidRPr="0062077B" w:rsidRDefault="00700925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b/>
                <w:bCs/>
                <w:sz w:val="22"/>
              </w:rPr>
              <w:t>Material mass ratio</w:t>
            </w:r>
          </w:p>
        </w:tc>
      </w:tr>
      <w:tr w:rsidR="00181958" w:rsidRPr="00225A5A" w14:paraId="0EE8BCC5" w14:textId="77777777" w:rsidTr="0062077B">
        <w:trPr>
          <w:jc w:val="center"/>
        </w:trPr>
        <w:tc>
          <w:tcPr>
            <w:tcW w:w="1389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13936F4" w14:textId="2C072C9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SiO</w:t>
            </w:r>
            <w:r w:rsidR="008D5B37" w:rsidRPr="008D5B37">
              <w:rPr>
                <w:rFonts w:ascii="Times New Roman" w:eastAsia="宋体" w:hAnsi="Times New Roman" w:cs="Times New Roman"/>
                <w:sz w:val="22"/>
                <w:vertAlign w:val="subscript"/>
              </w:rPr>
              <w:t>2</w:t>
            </w:r>
          </w:p>
          <w:p w14:paraId="1BD919A0" w14:textId="10CC1B1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(%)</w:t>
            </w:r>
          </w:p>
        </w:tc>
        <w:tc>
          <w:tcPr>
            <w:tcW w:w="1389" w:type="dxa"/>
            <w:tcBorders>
              <w:top w:val="single" w:sz="6" w:space="0" w:color="auto"/>
              <w:bottom w:val="nil"/>
            </w:tcBorders>
            <w:vAlign w:val="center"/>
          </w:tcPr>
          <w:p w14:paraId="72B8DCAC" w14:textId="39FDE5D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1</w:t>
            </w:r>
          </w:p>
        </w:tc>
        <w:tc>
          <w:tcPr>
            <w:tcW w:w="1389" w:type="dxa"/>
            <w:tcBorders>
              <w:top w:val="single" w:sz="6" w:space="0" w:color="auto"/>
              <w:bottom w:val="nil"/>
            </w:tcBorders>
            <w:vAlign w:val="center"/>
          </w:tcPr>
          <w:p w14:paraId="38F6B29D" w14:textId="3AEC934C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6.95</w:t>
            </w:r>
          </w:p>
        </w:tc>
        <w:tc>
          <w:tcPr>
            <w:tcW w:w="1389" w:type="dxa"/>
            <w:tcBorders>
              <w:top w:val="single" w:sz="6" w:space="0" w:color="auto"/>
              <w:bottom w:val="nil"/>
            </w:tcBorders>
            <w:vAlign w:val="center"/>
          </w:tcPr>
          <w:p w14:paraId="6B2EFBE3" w14:textId="23D391E0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10.26</w:t>
            </w:r>
          </w:p>
        </w:tc>
        <w:tc>
          <w:tcPr>
            <w:tcW w:w="1390" w:type="dxa"/>
            <w:tcBorders>
              <w:top w:val="single" w:sz="6" w:space="0" w:color="auto"/>
              <w:bottom w:val="nil"/>
            </w:tcBorders>
            <w:vAlign w:val="center"/>
          </w:tcPr>
          <w:p w14:paraId="04821EEA" w14:textId="5EDE801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11.00</w:t>
            </w:r>
          </w:p>
        </w:tc>
      </w:tr>
      <w:tr w:rsidR="00181958" w:rsidRPr="00225A5A" w14:paraId="5D43940A" w14:textId="77777777" w:rsidTr="0062077B">
        <w:trPr>
          <w:jc w:val="center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center"/>
          </w:tcPr>
          <w:p w14:paraId="119E892B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A00E18F" w14:textId="5C66FADD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ED9E17F" w14:textId="3B6D5E9B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10.29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7ACA7F7" w14:textId="5B28787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10.79</w:t>
            </w: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65B49EF9" w14:textId="6A34B98C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9.73</w:t>
            </w:r>
          </w:p>
        </w:tc>
      </w:tr>
      <w:tr w:rsidR="00181958" w:rsidRPr="00225A5A" w14:paraId="3E336764" w14:textId="77777777" w:rsidTr="0062077B">
        <w:trPr>
          <w:jc w:val="center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center"/>
          </w:tcPr>
          <w:p w14:paraId="04933ED2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1FDDA315" w14:textId="75B2CBF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3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14C6173A" w14:textId="3E33663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13.82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E75C133" w14:textId="5D4056F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10.01</w:t>
            </w: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56816CAF" w14:textId="3DA90B6D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10.34</w:t>
            </w:r>
          </w:p>
        </w:tc>
      </w:tr>
      <w:tr w:rsidR="00181958" w:rsidRPr="00225A5A" w14:paraId="035E1B07" w14:textId="77777777" w:rsidTr="0062077B">
        <w:trPr>
          <w:jc w:val="center"/>
        </w:trPr>
        <w:tc>
          <w:tcPr>
            <w:tcW w:w="1389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55123DCB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nil"/>
              <w:bottom w:val="single" w:sz="6" w:space="0" w:color="auto"/>
            </w:tcBorders>
            <w:vAlign w:val="center"/>
          </w:tcPr>
          <w:p w14:paraId="37D9861D" w14:textId="04A842EB" w:rsidR="00181958" w:rsidRPr="00225A5A" w:rsidRDefault="0062077B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sz w:val="22"/>
              </w:rPr>
              <w:t>Range</w:t>
            </w:r>
            <w:r w:rsidRPr="0062077B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(</w:t>
            </w:r>
            <w:r w:rsidR="00181958"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R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)</w:t>
            </w:r>
          </w:p>
        </w:tc>
        <w:tc>
          <w:tcPr>
            <w:tcW w:w="1389" w:type="dxa"/>
            <w:tcBorders>
              <w:top w:val="nil"/>
              <w:bottom w:val="single" w:sz="6" w:space="0" w:color="auto"/>
            </w:tcBorders>
            <w:vAlign w:val="center"/>
          </w:tcPr>
          <w:p w14:paraId="2EFAD98F" w14:textId="0C370BC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6.87</w:t>
            </w:r>
          </w:p>
        </w:tc>
        <w:tc>
          <w:tcPr>
            <w:tcW w:w="1389" w:type="dxa"/>
            <w:tcBorders>
              <w:top w:val="nil"/>
              <w:bottom w:val="single" w:sz="6" w:space="0" w:color="auto"/>
            </w:tcBorders>
            <w:vAlign w:val="center"/>
          </w:tcPr>
          <w:p w14:paraId="68790050" w14:textId="6BEC68D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0.78</w:t>
            </w:r>
          </w:p>
        </w:tc>
        <w:tc>
          <w:tcPr>
            <w:tcW w:w="1390" w:type="dxa"/>
            <w:tcBorders>
              <w:top w:val="nil"/>
              <w:bottom w:val="single" w:sz="6" w:space="0" w:color="auto"/>
            </w:tcBorders>
            <w:vAlign w:val="center"/>
          </w:tcPr>
          <w:p w14:paraId="050DF434" w14:textId="65047BE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1.27</w:t>
            </w:r>
          </w:p>
        </w:tc>
      </w:tr>
      <w:tr w:rsidR="00181958" w:rsidRPr="00225A5A" w14:paraId="20D5344B" w14:textId="77777777" w:rsidTr="0062077B">
        <w:trPr>
          <w:jc w:val="center"/>
        </w:trPr>
        <w:tc>
          <w:tcPr>
            <w:tcW w:w="1389" w:type="dxa"/>
            <w:vMerge w:val="restart"/>
            <w:tcBorders>
              <w:top w:val="single" w:sz="6" w:space="0" w:color="auto"/>
            </w:tcBorders>
            <w:vAlign w:val="center"/>
          </w:tcPr>
          <w:p w14:paraId="3DA14EF5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225A5A">
              <w:rPr>
                <w:rFonts w:ascii="Times New Roman" w:eastAsia="宋体" w:hAnsi="Times New Roman" w:cs="Times New Roman"/>
                <w:sz w:val="22"/>
              </w:rPr>
              <w:t>CaO</w:t>
            </w:r>
            <w:proofErr w:type="spellEnd"/>
          </w:p>
          <w:p w14:paraId="4C3F8E7E" w14:textId="46E4411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(%)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vAlign w:val="center"/>
          </w:tcPr>
          <w:p w14:paraId="3D4A6565" w14:textId="532164E9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1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vAlign w:val="center"/>
          </w:tcPr>
          <w:p w14:paraId="6A20A390" w14:textId="06F02B5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29.64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vAlign w:val="center"/>
          </w:tcPr>
          <w:p w14:paraId="012FBD48" w14:textId="0550B199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31.37</w:t>
            </w:r>
          </w:p>
        </w:tc>
        <w:tc>
          <w:tcPr>
            <w:tcW w:w="1390" w:type="dxa"/>
            <w:tcBorders>
              <w:top w:val="single" w:sz="6" w:space="0" w:color="auto"/>
            </w:tcBorders>
            <w:vAlign w:val="center"/>
          </w:tcPr>
          <w:p w14:paraId="1F7D3133" w14:textId="0C0EA83B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33.38</w:t>
            </w:r>
          </w:p>
        </w:tc>
      </w:tr>
      <w:tr w:rsidR="00181958" w:rsidRPr="00225A5A" w14:paraId="4936E816" w14:textId="77777777" w:rsidTr="0062077B">
        <w:trPr>
          <w:jc w:val="center"/>
        </w:trPr>
        <w:tc>
          <w:tcPr>
            <w:tcW w:w="1389" w:type="dxa"/>
            <w:vMerge/>
            <w:vAlign w:val="center"/>
          </w:tcPr>
          <w:p w14:paraId="2E43DA28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7C14F580" w14:textId="19A02A1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2</w:t>
            </w:r>
          </w:p>
        </w:tc>
        <w:tc>
          <w:tcPr>
            <w:tcW w:w="1389" w:type="dxa"/>
            <w:vAlign w:val="center"/>
          </w:tcPr>
          <w:p w14:paraId="4B1B2433" w14:textId="123F74D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32.87</w:t>
            </w:r>
          </w:p>
        </w:tc>
        <w:tc>
          <w:tcPr>
            <w:tcW w:w="1389" w:type="dxa"/>
            <w:vAlign w:val="center"/>
          </w:tcPr>
          <w:p w14:paraId="6B48A1F3" w14:textId="677A6952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31.91</w:t>
            </w:r>
          </w:p>
        </w:tc>
        <w:tc>
          <w:tcPr>
            <w:tcW w:w="1390" w:type="dxa"/>
            <w:vAlign w:val="center"/>
          </w:tcPr>
          <w:p w14:paraId="5C79D6EB" w14:textId="2659004C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28.96</w:t>
            </w:r>
          </w:p>
        </w:tc>
      </w:tr>
      <w:tr w:rsidR="00181958" w:rsidRPr="00225A5A" w14:paraId="288057CD" w14:textId="77777777" w:rsidTr="0062077B">
        <w:trPr>
          <w:jc w:val="center"/>
        </w:trPr>
        <w:tc>
          <w:tcPr>
            <w:tcW w:w="1389" w:type="dxa"/>
            <w:vMerge/>
            <w:vAlign w:val="center"/>
          </w:tcPr>
          <w:p w14:paraId="5A72715A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73736FF8" w14:textId="1D14042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3</w:t>
            </w:r>
          </w:p>
        </w:tc>
        <w:tc>
          <w:tcPr>
            <w:tcW w:w="1389" w:type="dxa"/>
            <w:vAlign w:val="center"/>
          </w:tcPr>
          <w:p w14:paraId="2E9B7AFA" w14:textId="2F62B35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29.79</w:t>
            </w:r>
          </w:p>
        </w:tc>
        <w:tc>
          <w:tcPr>
            <w:tcW w:w="1389" w:type="dxa"/>
            <w:vAlign w:val="center"/>
          </w:tcPr>
          <w:p w14:paraId="1DC9824B" w14:textId="7057A9F9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29.01</w:t>
            </w:r>
          </w:p>
        </w:tc>
        <w:tc>
          <w:tcPr>
            <w:tcW w:w="1390" w:type="dxa"/>
            <w:vAlign w:val="center"/>
          </w:tcPr>
          <w:p w14:paraId="569836EF" w14:textId="756D829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29.96</w:t>
            </w:r>
          </w:p>
        </w:tc>
      </w:tr>
      <w:tr w:rsidR="00181958" w:rsidRPr="00225A5A" w14:paraId="3215E00C" w14:textId="77777777" w:rsidTr="0062077B">
        <w:trPr>
          <w:jc w:val="center"/>
        </w:trPr>
        <w:tc>
          <w:tcPr>
            <w:tcW w:w="1389" w:type="dxa"/>
            <w:vMerge/>
            <w:tcBorders>
              <w:bottom w:val="single" w:sz="6" w:space="0" w:color="auto"/>
            </w:tcBorders>
            <w:vAlign w:val="center"/>
          </w:tcPr>
          <w:p w14:paraId="5EB5194E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bottom w:val="single" w:sz="6" w:space="0" w:color="auto"/>
            </w:tcBorders>
            <w:vAlign w:val="center"/>
          </w:tcPr>
          <w:p w14:paraId="6498AA43" w14:textId="668AE94E" w:rsidR="00181958" w:rsidRPr="00225A5A" w:rsidRDefault="0062077B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sz w:val="22"/>
              </w:rPr>
              <w:t>Range</w:t>
            </w:r>
            <w:r w:rsidRPr="0062077B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(</w:t>
            </w:r>
            <w:r w:rsidR="00181958"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R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)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vAlign w:val="center"/>
          </w:tcPr>
          <w:p w14:paraId="4FC8BFE1" w14:textId="48CDAD82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3.23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vAlign w:val="center"/>
          </w:tcPr>
          <w:p w14:paraId="6375F806" w14:textId="27884652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2.90</w:t>
            </w:r>
          </w:p>
        </w:tc>
        <w:tc>
          <w:tcPr>
            <w:tcW w:w="1390" w:type="dxa"/>
            <w:tcBorders>
              <w:bottom w:val="single" w:sz="6" w:space="0" w:color="auto"/>
            </w:tcBorders>
            <w:vAlign w:val="center"/>
          </w:tcPr>
          <w:p w14:paraId="3FB8DD7D" w14:textId="543BC509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4.42</w:t>
            </w:r>
          </w:p>
        </w:tc>
      </w:tr>
      <w:tr w:rsidR="00181958" w:rsidRPr="00225A5A" w14:paraId="55BBC034" w14:textId="77777777" w:rsidTr="0062077B">
        <w:trPr>
          <w:jc w:val="center"/>
        </w:trPr>
        <w:tc>
          <w:tcPr>
            <w:tcW w:w="1389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6BC2535" w14:textId="4011CC2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K</w:t>
            </w:r>
            <w:r w:rsidR="008D5B37" w:rsidRPr="008D5B37">
              <w:rPr>
                <w:rFonts w:ascii="Times New Roman" w:eastAsia="宋体" w:hAnsi="Times New Roman" w:cs="Times New Roman"/>
                <w:sz w:val="22"/>
                <w:vertAlign w:val="subscript"/>
              </w:rPr>
              <w:t>2</w:t>
            </w:r>
            <w:r w:rsidRPr="00225A5A">
              <w:rPr>
                <w:rFonts w:ascii="Times New Roman" w:eastAsia="宋体" w:hAnsi="Times New Roman" w:cs="Times New Roman"/>
                <w:sz w:val="22"/>
              </w:rPr>
              <w:t>O</w:t>
            </w:r>
          </w:p>
          <w:p w14:paraId="0C410BD2" w14:textId="003B872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(%)</w:t>
            </w:r>
          </w:p>
        </w:tc>
        <w:tc>
          <w:tcPr>
            <w:tcW w:w="1389" w:type="dxa"/>
            <w:tcBorders>
              <w:top w:val="single" w:sz="6" w:space="0" w:color="auto"/>
              <w:bottom w:val="nil"/>
            </w:tcBorders>
            <w:vAlign w:val="center"/>
          </w:tcPr>
          <w:p w14:paraId="366F3A80" w14:textId="00C5094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1</w:t>
            </w:r>
          </w:p>
        </w:tc>
        <w:tc>
          <w:tcPr>
            <w:tcW w:w="1389" w:type="dxa"/>
            <w:tcBorders>
              <w:top w:val="single" w:sz="6" w:space="0" w:color="auto"/>
              <w:bottom w:val="nil"/>
            </w:tcBorders>
            <w:vAlign w:val="center"/>
          </w:tcPr>
          <w:p w14:paraId="642417B7" w14:textId="177016B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3.41</w:t>
            </w:r>
          </w:p>
        </w:tc>
        <w:tc>
          <w:tcPr>
            <w:tcW w:w="1389" w:type="dxa"/>
            <w:tcBorders>
              <w:top w:val="single" w:sz="6" w:space="0" w:color="auto"/>
              <w:bottom w:val="nil"/>
            </w:tcBorders>
            <w:vAlign w:val="center"/>
          </w:tcPr>
          <w:p w14:paraId="57AEB1CD" w14:textId="0374F9F1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3.50</w:t>
            </w:r>
          </w:p>
        </w:tc>
        <w:tc>
          <w:tcPr>
            <w:tcW w:w="1390" w:type="dxa"/>
            <w:tcBorders>
              <w:top w:val="single" w:sz="6" w:space="0" w:color="auto"/>
              <w:bottom w:val="nil"/>
            </w:tcBorders>
            <w:vAlign w:val="center"/>
          </w:tcPr>
          <w:p w14:paraId="63E7FC02" w14:textId="12B340C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3.40</w:t>
            </w:r>
          </w:p>
        </w:tc>
      </w:tr>
      <w:tr w:rsidR="00181958" w:rsidRPr="00225A5A" w14:paraId="5E55C463" w14:textId="77777777" w:rsidTr="0062077B">
        <w:trPr>
          <w:jc w:val="center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center"/>
          </w:tcPr>
          <w:p w14:paraId="1EC95ED0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2E4715D3" w14:textId="3866949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781D0555" w14:textId="0309765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3.41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C628B3D" w14:textId="57556A62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3.43</w:t>
            </w: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3B84524A" w14:textId="435C0D7D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3.55</w:t>
            </w:r>
          </w:p>
        </w:tc>
      </w:tr>
      <w:tr w:rsidR="00181958" w:rsidRPr="00225A5A" w14:paraId="7D7A683C" w14:textId="77777777" w:rsidTr="0062077B">
        <w:trPr>
          <w:jc w:val="center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center"/>
          </w:tcPr>
          <w:p w14:paraId="1B5BEC33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30811906" w14:textId="30BED1B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3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3A9D35E" w14:textId="68D25EDC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3.40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51EB556" w14:textId="06C8811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3.30</w:t>
            </w: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061F6535" w14:textId="195F114E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3.27</w:t>
            </w:r>
          </w:p>
        </w:tc>
      </w:tr>
      <w:tr w:rsidR="00181958" w:rsidRPr="00225A5A" w14:paraId="283D74E6" w14:textId="77777777" w:rsidTr="0062077B">
        <w:trPr>
          <w:jc w:val="center"/>
        </w:trPr>
        <w:tc>
          <w:tcPr>
            <w:tcW w:w="1389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5BFDB8A9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nil"/>
              <w:bottom w:val="single" w:sz="6" w:space="0" w:color="auto"/>
            </w:tcBorders>
            <w:vAlign w:val="center"/>
          </w:tcPr>
          <w:p w14:paraId="2FA216C5" w14:textId="2002A553" w:rsidR="00181958" w:rsidRPr="00225A5A" w:rsidRDefault="0062077B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sz w:val="22"/>
              </w:rPr>
              <w:t>Range</w:t>
            </w:r>
            <w:r w:rsidRPr="0062077B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(</w:t>
            </w:r>
            <w:r w:rsidR="00181958"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R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)</w:t>
            </w:r>
          </w:p>
        </w:tc>
        <w:tc>
          <w:tcPr>
            <w:tcW w:w="1389" w:type="dxa"/>
            <w:tcBorders>
              <w:top w:val="nil"/>
              <w:bottom w:val="single" w:sz="6" w:space="0" w:color="auto"/>
            </w:tcBorders>
            <w:vAlign w:val="center"/>
          </w:tcPr>
          <w:p w14:paraId="78504234" w14:textId="67D6EF5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0.01</w:t>
            </w:r>
          </w:p>
        </w:tc>
        <w:tc>
          <w:tcPr>
            <w:tcW w:w="1389" w:type="dxa"/>
            <w:tcBorders>
              <w:top w:val="nil"/>
              <w:bottom w:val="single" w:sz="6" w:space="0" w:color="auto"/>
            </w:tcBorders>
            <w:vAlign w:val="center"/>
          </w:tcPr>
          <w:p w14:paraId="3A08BF66" w14:textId="371E3BE1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0.20</w:t>
            </w:r>
          </w:p>
        </w:tc>
        <w:tc>
          <w:tcPr>
            <w:tcW w:w="1390" w:type="dxa"/>
            <w:tcBorders>
              <w:top w:val="nil"/>
              <w:bottom w:val="single" w:sz="6" w:space="0" w:color="auto"/>
            </w:tcBorders>
            <w:vAlign w:val="center"/>
          </w:tcPr>
          <w:p w14:paraId="7CA3854A" w14:textId="454AC70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0.28</w:t>
            </w:r>
          </w:p>
        </w:tc>
      </w:tr>
      <w:tr w:rsidR="00181958" w:rsidRPr="00225A5A" w14:paraId="617AF29E" w14:textId="77777777" w:rsidTr="0062077B">
        <w:trPr>
          <w:jc w:val="center"/>
        </w:trPr>
        <w:tc>
          <w:tcPr>
            <w:tcW w:w="1389" w:type="dxa"/>
            <w:vMerge w:val="restart"/>
            <w:tcBorders>
              <w:top w:val="single" w:sz="6" w:space="0" w:color="auto"/>
            </w:tcBorders>
            <w:vAlign w:val="center"/>
          </w:tcPr>
          <w:p w14:paraId="34614D11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MgO</w:t>
            </w:r>
          </w:p>
          <w:p w14:paraId="58BA6FB3" w14:textId="4CCB755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(%)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vAlign w:val="center"/>
          </w:tcPr>
          <w:p w14:paraId="035BFF32" w14:textId="6CFABFD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1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vAlign w:val="center"/>
          </w:tcPr>
          <w:p w14:paraId="7B59DA7B" w14:textId="0652C1C6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2.42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vAlign w:val="center"/>
          </w:tcPr>
          <w:p w14:paraId="411F9F2A" w14:textId="52BDEBB1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2.75</w:t>
            </w:r>
          </w:p>
        </w:tc>
        <w:tc>
          <w:tcPr>
            <w:tcW w:w="1390" w:type="dxa"/>
            <w:tcBorders>
              <w:top w:val="single" w:sz="6" w:space="0" w:color="auto"/>
            </w:tcBorders>
            <w:vAlign w:val="center"/>
          </w:tcPr>
          <w:p w14:paraId="7529D91C" w14:textId="565BB5CC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2.79</w:t>
            </w:r>
          </w:p>
        </w:tc>
      </w:tr>
      <w:tr w:rsidR="00181958" w:rsidRPr="00225A5A" w14:paraId="5F0D5BA6" w14:textId="77777777" w:rsidTr="0062077B">
        <w:trPr>
          <w:jc w:val="center"/>
        </w:trPr>
        <w:tc>
          <w:tcPr>
            <w:tcW w:w="1389" w:type="dxa"/>
            <w:vMerge/>
            <w:vAlign w:val="center"/>
          </w:tcPr>
          <w:p w14:paraId="44BA8385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42546347" w14:textId="54E93678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2</w:t>
            </w:r>
          </w:p>
        </w:tc>
        <w:tc>
          <w:tcPr>
            <w:tcW w:w="1389" w:type="dxa"/>
            <w:vAlign w:val="center"/>
          </w:tcPr>
          <w:p w14:paraId="3A716C17" w14:textId="016B016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2.46</w:t>
            </w:r>
          </w:p>
        </w:tc>
        <w:tc>
          <w:tcPr>
            <w:tcW w:w="1389" w:type="dxa"/>
            <w:vAlign w:val="center"/>
          </w:tcPr>
          <w:p w14:paraId="2C4C8B45" w14:textId="7CDB29DF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2.53</w:t>
            </w:r>
          </w:p>
        </w:tc>
        <w:tc>
          <w:tcPr>
            <w:tcW w:w="1390" w:type="dxa"/>
            <w:vAlign w:val="center"/>
          </w:tcPr>
          <w:p w14:paraId="0F879289" w14:textId="48FA120B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2.34</w:t>
            </w:r>
          </w:p>
        </w:tc>
      </w:tr>
      <w:tr w:rsidR="00181958" w:rsidRPr="00225A5A" w14:paraId="19A2B36B" w14:textId="77777777" w:rsidTr="0062077B">
        <w:trPr>
          <w:jc w:val="center"/>
        </w:trPr>
        <w:tc>
          <w:tcPr>
            <w:tcW w:w="1389" w:type="dxa"/>
            <w:vMerge/>
            <w:vAlign w:val="center"/>
          </w:tcPr>
          <w:p w14:paraId="1E81CCE4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749E1BA5" w14:textId="2DF337F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k</w:t>
            </w:r>
            <w:r w:rsidRPr="00225A5A">
              <w:rPr>
                <w:rFonts w:ascii="Times New Roman" w:eastAsia="宋体" w:hAnsi="Times New Roman" w:cs="Times New Roman"/>
                <w:i/>
                <w:iCs/>
                <w:sz w:val="22"/>
                <w:vertAlign w:val="subscript"/>
              </w:rPr>
              <w:t>3</w:t>
            </w:r>
          </w:p>
        </w:tc>
        <w:tc>
          <w:tcPr>
            <w:tcW w:w="1389" w:type="dxa"/>
            <w:vAlign w:val="center"/>
          </w:tcPr>
          <w:p w14:paraId="70977A75" w14:textId="546DD0C3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2.54</w:t>
            </w:r>
          </w:p>
        </w:tc>
        <w:tc>
          <w:tcPr>
            <w:tcW w:w="1389" w:type="dxa"/>
            <w:vAlign w:val="center"/>
          </w:tcPr>
          <w:p w14:paraId="7E41BB88" w14:textId="46B28A10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2.14</w:t>
            </w:r>
          </w:p>
        </w:tc>
        <w:tc>
          <w:tcPr>
            <w:tcW w:w="1390" w:type="dxa"/>
            <w:vAlign w:val="center"/>
          </w:tcPr>
          <w:p w14:paraId="3AC4594D" w14:textId="7956C9A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2.29</w:t>
            </w:r>
          </w:p>
        </w:tc>
      </w:tr>
      <w:tr w:rsidR="00181958" w:rsidRPr="00225A5A" w14:paraId="3A088979" w14:textId="77777777" w:rsidTr="0062077B">
        <w:trPr>
          <w:jc w:val="center"/>
        </w:trPr>
        <w:tc>
          <w:tcPr>
            <w:tcW w:w="1389" w:type="dxa"/>
            <w:vMerge/>
            <w:vAlign w:val="center"/>
          </w:tcPr>
          <w:p w14:paraId="43E705B8" w14:textId="77777777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10D33EE3" w14:textId="7EB2AF88" w:rsidR="00181958" w:rsidRPr="00225A5A" w:rsidRDefault="0062077B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62077B">
              <w:rPr>
                <w:rFonts w:ascii="Times New Roman" w:eastAsia="宋体" w:hAnsi="Times New Roman" w:cs="Times New Roman"/>
                <w:sz w:val="22"/>
              </w:rPr>
              <w:t>Range</w:t>
            </w:r>
            <w:r w:rsidRPr="0062077B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(</w:t>
            </w:r>
            <w:r w:rsidR="00181958" w:rsidRPr="00225A5A">
              <w:rPr>
                <w:rFonts w:ascii="Times New Roman" w:eastAsia="宋体" w:hAnsi="Times New Roman" w:cs="Times New Roman"/>
                <w:i/>
                <w:iCs/>
                <w:sz w:val="22"/>
              </w:rPr>
              <w:t>R</w:t>
            </w:r>
            <w:r w:rsidR="00181958" w:rsidRPr="00225A5A">
              <w:rPr>
                <w:rFonts w:ascii="Times New Roman" w:eastAsia="宋体" w:hAnsi="Times New Roman" w:cs="Times New Roman"/>
                <w:sz w:val="22"/>
              </w:rPr>
              <w:t>)</w:t>
            </w:r>
          </w:p>
        </w:tc>
        <w:tc>
          <w:tcPr>
            <w:tcW w:w="1389" w:type="dxa"/>
            <w:vAlign w:val="center"/>
          </w:tcPr>
          <w:p w14:paraId="1320322E" w14:textId="6CA050E5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0.12</w:t>
            </w:r>
          </w:p>
        </w:tc>
        <w:tc>
          <w:tcPr>
            <w:tcW w:w="1389" w:type="dxa"/>
            <w:vAlign w:val="center"/>
          </w:tcPr>
          <w:p w14:paraId="5531CC87" w14:textId="04AAAF6A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0.62</w:t>
            </w:r>
          </w:p>
        </w:tc>
        <w:tc>
          <w:tcPr>
            <w:tcW w:w="1390" w:type="dxa"/>
            <w:vAlign w:val="center"/>
          </w:tcPr>
          <w:p w14:paraId="72802B42" w14:textId="6230F654" w:rsidR="00181958" w:rsidRPr="00225A5A" w:rsidRDefault="00181958" w:rsidP="0018195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25A5A">
              <w:rPr>
                <w:rFonts w:ascii="Times New Roman" w:eastAsia="宋体" w:hAnsi="Times New Roman" w:cs="Times New Roman"/>
                <w:sz w:val="22"/>
              </w:rPr>
              <w:t>0.50</w:t>
            </w:r>
          </w:p>
        </w:tc>
      </w:tr>
    </w:tbl>
    <w:p w14:paraId="7E62C0F2" w14:textId="25AE32F4" w:rsidR="003C42D7" w:rsidRPr="00225A5A" w:rsidRDefault="003C42D7" w:rsidP="008D5B37">
      <w:pPr>
        <w:snapToGrid w:val="0"/>
        <w:spacing w:line="360" w:lineRule="auto"/>
        <w:ind w:firstLine="420"/>
        <w:rPr>
          <w:rFonts w:cs="Times New Roman"/>
          <w:sz w:val="22"/>
        </w:rPr>
      </w:pPr>
    </w:p>
    <w:sectPr w:rsidR="003C42D7" w:rsidRPr="00225A5A" w:rsidSect="008D5B37">
      <w:pgSz w:w="11906" w:h="16838"/>
      <w:pgMar w:top="1418" w:right="1418" w:bottom="1418" w:left="1418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E179" w14:textId="77777777" w:rsidR="00056246" w:rsidRDefault="00056246" w:rsidP="00CE0AC9">
      <w:r>
        <w:separator/>
      </w:r>
    </w:p>
  </w:endnote>
  <w:endnote w:type="continuationSeparator" w:id="0">
    <w:p w14:paraId="4B9C875D" w14:textId="77777777" w:rsidR="00056246" w:rsidRDefault="00056246" w:rsidP="00CE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C1CB" w14:textId="77777777" w:rsidR="00056246" w:rsidRDefault="00056246" w:rsidP="00CE0AC9">
      <w:r>
        <w:separator/>
      </w:r>
    </w:p>
  </w:footnote>
  <w:footnote w:type="continuationSeparator" w:id="0">
    <w:p w14:paraId="7C4D7641" w14:textId="77777777" w:rsidR="00056246" w:rsidRDefault="00056246" w:rsidP="00CE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1A"/>
    <w:rsid w:val="000012F1"/>
    <w:rsid w:val="00006E0C"/>
    <w:rsid w:val="00007462"/>
    <w:rsid w:val="00007E27"/>
    <w:rsid w:val="00012BB3"/>
    <w:rsid w:val="00013895"/>
    <w:rsid w:val="00015B79"/>
    <w:rsid w:val="00020F5F"/>
    <w:rsid w:val="000255F6"/>
    <w:rsid w:val="00025BD3"/>
    <w:rsid w:val="000312D1"/>
    <w:rsid w:val="0003576C"/>
    <w:rsid w:val="000416FD"/>
    <w:rsid w:val="00044D80"/>
    <w:rsid w:val="00051698"/>
    <w:rsid w:val="00056246"/>
    <w:rsid w:val="00056C0E"/>
    <w:rsid w:val="00064143"/>
    <w:rsid w:val="000719B8"/>
    <w:rsid w:val="00072BE3"/>
    <w:rsid w:val="00073D57"/>
    <w:rsid w:val="00074FCD"/>
    <w:rsid w:val="000776F0"/>
    <w:rsid w:val="000857CE"/>
    <w:rsid w:val="000916E8"/>
    <w:rsid w:val="0009334F"/>
    <w:rsid w:val="00095304"/>
    <w:rsid w:val="00096037"/>
    <w:rsid w:val="00097B05"/>
    <w:rsid w:val="000A1B48"/>
    <w:rsid w:val="000A4582"/>
    <w:rsid w:val="000B0755"/>
    <w:rsid w:val="000B2934"/>
    <w:rsid w:val="000B39D1"/>
    <w:rsid w:val="000B6757"/>
    <w:rsid w:val="000B6974"/>
    <w:rsid w:val="000C09A5"/>
    <w:rsid w:val="000C6689"/>
    <w:rsid w:val="000D049B"/>
    <w:rsid w:val="000D2B26"/>
    <w:rsid w:val="000E30AB"/>
    <w:rsid w:val="000E4EEE"/>
    <w:rsid w:val="000E5D62"/>
    <w:rsid w:val="000E5ECF"/>
    <w:rsid w:val="000E7D4F"/>
    <w:rsid w:val="000F06F8"/>
    <w:rsid w:val="000F73AE"/>
    <w:rsid w:val="000F7D82"/>
    <w:rsid w:val="0012124E"/>
    <w:rsid w:val="00124CB8"/>
    <w:rsid w:val="00127309"/>
    <w:rsid w:val="00130D3C"/>
    <w:rsid w:val="00131A65"/>
    <w:rsid w:val="00132595"/>
    <w:rsid w:val="001474C1"/>
    <w:rsid w:val="001511C2"/>
    <w:rsid w:val="0016057B"/>
    <w:rsid w:val="001617E2"/>
    <w:rsid w:val="0016184D"/>
    <w:rsid w:val="0016391B"/>
    <w:rsid w:val="00171D30"/>
    <w:rsid w:val="001755DF"/>
    <w:rsid w:val="00177226"/>
    <w:rsid w:val="00180689"/>
    <w:rsid w:val="00180CC5"/>
    <w:rsid w:val="00181001"/>
    <w:rsid w:val="00181958"/>
    <w:rsid w:val="00181D65"/>
    <w:rsid w:val="00185990"/>
    <w:rsid w:val="00185AD1"/>
    <w:rsid w:val="00186BC5"/>
    <w:rsid w:val="00186CFB"/>
    <w:rsid w:val="001A0549"/>
    <w:rsid w:val="001A05B1"/>
    <w:rsid w:val="001A28F4"/>
    <w:rsid w:val="001A52BF"/>
    <w:rsid w:val="001A54FE"/>
    <w:rsid w:val="001A6DE5"/>
    <w:rsid w:val="001A77D6"/>
    <w:rsid w:val="001B3035"/>
    <w:rsid w:val="001B7C2C"/>
    <w:rsid w:val="001C095F"/>
    <w:rsid w:val="001C3536"/>
    <w:rsid w:val="001D011C"/>
    <w:rsid w:val="001D0B5C"/>
    <w:rsid w:val="001E373C"/>
    <w:rsid w:val="001E3D27"/>
    <w:rsid w:val="001E3F75"/>
    <w:rsid w:val="001E6BCF"/>
    <w:rsid w:val="001E7470"/>
    <w:rsid w:val="001F1BB7"/>
    <w:rsid w:val="001F27FD"/>
    <w:rsid w:val="001F2822"/>
    <w:rsid w:val="001F7003"/>
    <w:rsid w:val="0020096F"/>
    <w:rsid w:val="00204DE8"/>
    <w:rsid w:val="00205CFC"/>
    <w:rsid w:val="00216DEA"/>
    <w:rsid w:val="002211FF"/>
    <w:rsid w:val="00223192"/>
    <w:rsid w:val="00223C09"/>
    <w:rsid w:val="00225A5A"/>
    <w:rsid w:val="00226541"/>
    <w:rsid w:val="00231B0A"/>
    <w:rsid w:val="00232B5F"/>
    <w:rsid w:val="0023642F"/>
    <w:rsid w:val="00245708"/>
    <w:rsid w:val="002464D2"/>
    <w:rsid w:val="00252EB3"/>
    <w:rsid w:val="00253006"/>
    <w:rsid w:val="002536E1"/>
    <w:rsid w:val="00257B3C"/>
    <w:rsid w:val="00260F74"/>
    <w:rsid w:val="002635CC"/>
    <w:rsid w:val="00264A93"/>
    <w:rsid w:val="00266163"/>
    <w:rsid w:val="00271B7E"/>
    <w:rsid w:val="00282A44"/>
    <w:rsid w:val="0028307D"/>
    <w:rsid w:val="002844A8"/>
    <w:rsid w:val="00287EAF"/>
    <w:rsid w:val="00294243"/>
    <w:rsid w:val="00295A3E"/>
    <w:rsid w:val="002A1492"/>
    <w:rsid w:val="002A2839"/>
    <w:rsid w:val="002B2327"/>
    <w:rsid w:val="002B3A88"/>
    <w:rsid w:val="002C41F4"/>
    <w:rsid w:val="002D24A1"/>
    <w:rsid w:val="002D2615"/>
    <w:rsid w:val="002D5D4D"/>
    <w:rsid w:val="002D60A0"/>
    <w:rsid w:val="002D61EE"/>
    <w:rsid w:val="002E00F4"/>
    <w:rsid w:val="002E21C8"/>
    <w:rsid w:val="002E2A7D"/>
    <w:rsid w:val="002E4D58"/>
    <w:rsid w:val="002E59FF"/>
    <w:rsid w:val="002E5C2F"/>
    <w:rsid w:val="002E7A04"/>
    <w:rsid w:val="002F201E"/>
    <w:rsid w:val="002F7639"/>
    <w:rsid w:val="00302A30"/>
    <w:rsid w:val="00303180"/>
    <w:rsid w:val="0030349E"/>
    <w:rsid w:val="003040DE"/>
    <w:rsid w:val="00304EDB"/>
    <w:rsid w:val="00304FFC"/>
    <w:rsid w:val="003070CC"/>
    <w:rsid w:val="00317641"/>
    <w:rsid w:val="0032137B"/>
    <w:rsid w:val="00321E31"/>
    <w:rsid w:val="00322A30"/>
    <w:rsid w:val="0032544A"/>
    <w:rsid w:val="00325D32"/>
    <w:rsid w:val="00332869"/>
    <w:rsid w:val="00334A66"/>
    <w:rsid w:val="003406C0"/>
    <w:rsid w:val="00343E91"/>
    <w:rsid w:val="00344803"/>
    <w:rsid w:val="00352312"/>
    <w:rsid w:val="0035420F"/>
    <w:rsid w:val="00357DC1"/>
    <w:rsid w:val="00367F78"/>
    <w:rsid w:val="003746EC"/>
    <w:rsid w:val="00374B91"/>
    <w:rsid w:val="0037576F"/>
    <w:rsid w:val="00376D93"/>
    <w:rsid w:val="003820C5"/>
    <w:rsid w:val="00383B9B"/>
    <w:rsid w:val="00384543"/>
    <w:rsid w:val="003858B0"/>
    <w:rsid w:val="00385AE3"/>
    <w:rsid w:val="00385BE5"/>
    <w:rsid w:val="0038625F"/>
    <w:rsid w:val="003972FE"/>
    <w:rsid w:val="00397C27"/>
    <w:rsid w:val="003A05A6"/>
    <w:rsid w:val="003A5201"/>
    <w:rsid w:val="003A667F"/>
    <w:rsid w:val="003B032F"/>
    <w:rsid w:val="003B2160"/>
    <w:rsid w:val="003B416E"/>
    <w:rsid w:val="003B4671"/>
    <w:rsid w:val="003B7DBC"/>
    <w:rsid w:val="003C0409"/>
    <w:rsid w:val="003C10C0"/>
    <w:rsid w:val="003C18C5"/>
    <w:rsid w:val="003C2528"/>
    <w:rsid w:val="003C42D7"/>
    <w:rsid w:val="003C43A7"/>
    <w:rsid w:val="003D02E1"/>
    <w:rsid w:val="003D1CE2"/>
    <w:rsid w:val="003D3B00"/>
    <w:rsid w:val="003D4BA1"/>
    <w:rsid w:val="003D59DD"/>
    <w:rsid w:val="003E1AAA"/>
    <w:rsid w:val="003E260B"/>
    <w:rsid w:val="003E3B8A"/>
    <w:rsid w:val="003E7732"/>
    <w:rsid w:val="003F0702"/>
    <w:rsid w:val="003F27CF"/>
    <w:rsid w:val="003F3F65"/>
    <w:rsid w:val="003F7F9D"/>
    <w:rsid w:val="004048D6"/>
    <w:rsid w:val="00404A04"/>
    <w:rsid w:val="00404AAC"/>
    <w:rsid w:val="00410555"/>
    <w:rsid w:val="00413BC5"/>
    <w:rsid w:val="00417E11"/>
    <w:rsid w:val="004218A5"/>
    <w:rsid w:val="004221B1"/>
    <w:rsid w:val="00423911"/>
    <w:rsid w:val="00427135"/>
    <w:rsid w:val="00427FC1"/>
    <w:rsid w:val="00434D8F"/>
    <w:rsid w:val="00435600"/>
    <w:rsid w:val="004356A8"/>
    <w:rsid w:val="00440E3E"/>
    <w:rsid w:val="00444947"/>
    <w:rsid w:val="00447128"/>
    <w:rsid w:val="004535D9"/>
    <w:rsid w:val="00453977"/>
    <w:rsid w:val="00457354"/>
    <w:rsid w:val="00461F00"/>
    <w:rsid w:val="0046459D"/>
    <w:rsid w:val="00472F15"/>
    <w:rsid w:val="00474AE8"/>
    <w:rsid w:val="00474BCB"/>
    <w:rsid w:val="004806DF"/>
    <w:rsid w:val="00481919"/>
    <w:rsid w:val="00481B29"/>
    <w:rsid w:val="00481F2C"/>
    <w:rsid w:val="00483400"/>
    <w:rsid w:val="00484E76"/>
    <w:rsid w:val="00487D51"/>
    <w:rsid w:val="00490A2E"/>
    <w:rsid w:val="00492EAD"/>
    <w:rsid w:val="004A21FE"/>
    <w:rsid w:val="004A3480"/>
    <w:rsid w:val="004A3535"/>
    <w:rsid w:val="004A3B54"/>
    <w:rsid w:val="004A41C6"/>
    <w:rsid w:val="004A62CD"/>
    <w:rsid w:val="004A66ED"/>
    <w:rsid w:val="004B535C"/>
    <w:rsid w:val="004C0CBE"/>
    <w:rsid w:val="004C196B"/>
    <w:rsid w:val="004C7633"/>
    <w:rsid w:val="004D42CE"/>
    <w:rsid w:val="004D5A8E"/>
    <w:rsid w:val="004E528B"/>
    <w:rsid w:val="004F1BE3"/>
    <w:rsid w:val="004F50CA"/>
    <w:rsid w:val="004F5F46"/>
    <w:rsid w:val="0050083F"/>
    <w:rsid w:val="00510C90"/>
    <w:rsid w:val="00510E65"/>
    <w:rsid w:val="00520B4B"/>
    <w:rsid w:val="00520CBE"/>
    <w:rsid w:val="0052392E"/>
    <w:rsid w:val="00524581"/>
    <w:rsid w:val="00527EB3"/>
    <w:rsid w:val="00534EA2"/>
    <w:rsid w:val="00535E68"/>
    <w:rsid w:val="00536121"/>
    <w:rsid w:val="005477BA"/>
    <w:rsid w:val="005517CB"/>
    <w:rsid w:val="00553540"/>
    <w:rsid w:val="005557B4"/>
    <w:rsid w:val="00563FFF"/>
    <w:rsid w:val="00567004"/>
    <w:rsid w:val="0057435B"/>
    <w:rsid w:val="00576A5B"/>
    <w:rsid w:val="0057792D"/>
    <w:rsid w:val="0057795E"/>
    <w:rsid w:val="00577FBA"/>
    <w:rsid w:val="00580681"/>
    <w:rsid w:val="00583104"/>
    <w:rsid w:val="00583F36"/>
    <w:rsid w:val="00583F8F"/>
    <w:rsid w:val="005859C3"/>
    <w:rsid w:val="00587793"/>
    <w:rsid w:val="00590F7E"/>
    <w:rsid w:val="0059121E"/>
    <w:rsid w:val="00592FC7"/>
    <w:rsid w:val="005930C7"/>
    <w:rsid w:val="0059690E"/>
    <w:rsid w:val="005A3045"/>
    <w:rsid w:val="005A3538"/>
    <w:rsid w:val="005A3D59"/>
    <w:rsid w:val="005A3D69"/>
    <w:rsid w:val="005B0689"/>
    <w:rsid w:val="005B6C04"/>
    <w:rsid w:val="005C2224"/>
    <w:rsid w:val="005C2EC7"/>
    <w:rsid w:val="005D4EAE"/>
    <w:rsid w:val="005E3B51"/>
    <w:rsid w:val="005F1BA8"/>
    <w:rsid w:val="005F282F"/>
    <w:rsid w:val="005F4887"/>
    <w:rsid w:val="005F5500"/>
    <w:rsid w:val="005F58B6"/>
    <w:rsid w:val="005F6E7E"/>
    <w:rsid w:val="00605D4F"/>
    <w:rsid w:val="00613318"/>
    <w:rsid w:val="00614908"/>
    <w:rsid w:val="006179D9"/>
    <w:rsid w:val="0062077B"/>
    <w:rsid w:val="00630F40"/>
    <w:rsid w:val="00634800"/>
    <w:rsid w:val="00640912"/>
    <w:rsid w:val="006424F9"/>
    <w:rsid w:val="00642B81"/>
    <w:rsid w:val="006503DC"/>
    <w:rsid w:val="006545CC"/>
    <w:rsid w:val="0065487E"/>
    <w:rsid w:val="00655A6C"/>
    <w:rsid w:val="00667559"/>
    <w:rsid w:val="00667862"/>
    <w:rsid w:val="006731D3"/>
    <w:rsid w:val="00682F8F"/>
    <w:rsid w:val="006853DE"/>
    <w:rsid w:val="00686C99"/>
    <w:rsid w:val="006B5F60"/>
    <w:rsid w:val="006C2489"/>
    <w:rsid w:val="006C2AFF"/>
    <w:rsid w:val="006C477D"/>
    <w:rsid w:val="006C5CFD"/>
    <w:rsid w:val="006C5F66"/>
    <w:rsid w:val="006D3BDC"/>
    <w:rsid w:val="006D45E7"/>
    <w:rsid w:val="006D4DCA"/>
    <w:rsid w:val="006D7403"/>
    <w:rsid w:val="006D764B"/>
    <w:rsid w:val="006E18D0"/>
    <w:rsid w:val="006E3C87"/>
    <w:rsid w:val="006E4135"/>
    <w:rsid w:val="006F373C"/>
    <w:rsid w:val="006F3BD0"/>
    <w:rsid w:val="006F4983"/>
    <w:rsid w:val="006F52AA"/>
    <w:rsid w:val="006F5C28"/>
    <w:rsid w:val="00700925"/>
    <w:rsid w:val="00702A1A"/>
    <w:rsid w:val="007156B0"/>
    <w:rsid w:val="00715DBE"/>
    <w:rsid w:val="00720550"/>
    <w:rsid w:val="007209DC"/>
    <w:rsid w:val="00721E83"/>
    <w:rsid w:val="00725469"/>
    <w:rsid w:val="00726807"/>
    <w:rsid w:val="00731007"/>
    <w:rsid w:val="00737231"/>
    <w:rsid w:val="007402AB"/>
    <w:rsid w:val="007424C9"/>
    <w:rsid w:val="007433E2"/>
    <w:rsid w:val="007505BE"/>
    <w:rsid w:val="00752009"/>
    <w:rsid w:val="00753FA0"/>
    <w:rsid w:val="00760882"/>
    <w:rsid w:val="00762CC7"/>
    <w:rsid w:val="0076330E"/>
    <w:rsid w:val="00763803"/>
    <w:rsid w:val="00763923"/>
    <w:rsid w:val="00763F2C"/>
    <w:rsid w:val="00775B3A"/>
    <w:rsid w:val="007860AE"/>
    <w:rsid w:val="00787061"/>
    <w:rsid w:val="0078798D"/>
    <w:rsid w:val="00791C29"/>
    <w:rsid w:val="0079538A"/>
    <w:rsid w:val="007954A2"/>
    <w:rsid w:val="0079572A"/>
    <w:rsid w:val="0079776A"/>
    <w:rsid w:val="007A43DD"/>
    <w:rsid w:val="007A664C"/>
    <w:rsid w:val="007A6F90"/>
    <w:rsid w:val="007B095D"/>
    <w:rsid w:val="007B3B19"/>
    <w:rsid w:val="007B3E66"/>
    <w:rsid w:val="007B53EB"/>
    <w:rsid w:val="007B6B51"/>
    <w:rsid w:val="007B7A7B"/>
    <w:rsid w:val="007C09E7"/>
    <w:rsid w:val="007C6529"/>
    <w:rsid w:val="007D06F1"/>
    <w:rsid w:val="007D1599"/>
    <w:rsid w:val="007D1DEF"/>
    <w:rsid w:val="007D4963"/>
    <w:rsid w:val="007E0F02"/>
    <w:rsid w:val="007E3062"/>
    <w:rsid w:val="007E575E"/>
    <w:rsid w:val="007E76DF"/>
    <w:rsid w:val="007F1BF8"/>
    <w:rsid w:val="007F3D81"/>
    <w:rsid w:val="007F6EC1"/>
    <w:rsid w:val="007F7F74"/>
    <w:rsid w:val="00804F94"/>
    <w:rsid w:val="00806368"/>
    <w:rsid w:val="00806F7B"/>
    <w:rsid w:val="00811F6D"/>
    <w:rsid w:val="00813146"/>
    <w:rsid w:val="00816BBD"/>
    <w:rsid w:val="00824C1C"/>
    <w:rsid w:val="008256FD"/>
    <w:rsid w:val="00827875"/>
    <w:rsid w:val="0083241F"/>
    <w:rsid w:val="00834840"/>
    <w:rsid w:val="008363D5"/>
    <w:rsid w:val="00837B87"/>
    <w:rsid w:val="008418DC"/>
    <w:rsid w:val="008451BA"/>
    <w:rsid w:val="008451EF"/>
    <w:rsid w:val="0084624F"/>
    <w:rsid w:val="008517FD"/>
    <w:rsid w:val="0085223C"/>
    <w:rsid w:val="0085392B"/>
    <w:rsid w:val="00855C65"/>
    <w:rsid w:val="00862B3C"/>
    <w:rsid w:val="00864645"/>
    <w:rsid w:val="00865DEF"/>
    <w:rsid w:val="00871E93"/>
    <w:rsid w:val="00873F86"/>
    <w:rsid w:val="00876B3F"/>
    <w:rsid w:val="00877DCC"/>
    <w:rsid w:val="008815C8"/>
    <w:rsid w:val="00882AC9"/>
    <w:rsid w:val="00886771"/>
    <w:rsid w:val="008942F6"/>
    <w:rsid w:val="0089599E"/>
    <w:rsid w:val="008A09E3"/>
    <w:rsid w:val="008A2353"/>
    <w:rsid w:val="008A37BB"/>
    <w:rsid w:val="008A5E6E"/>
    <w:rsid w:val="008B02ED"/>
    <w:rsid w:val="008B059F"/>
    <w:rsid w:val="008B4873"/>
    <w:rsid w:val="008B4C51"/>
    <w:rsid w:val="008B7E74"/>
    <w:rsid w:val="008C2FAB"/>
    <w:rsid w:val="008C4F12"/>
    <w:rsid w:val="008C7FF5"/>
    <w:rsid w:val="008D0A81"/>
    <w:rsid w:val="008D5670"/>
    <w:rsid w:val="008D5B37"/>
    <w:rsid w:val="008D68D0"/>
    <w:rsid w:val="008E1D64"/>
    <w:rsid w:val="008E25A5"/>
    <w:rsid w:val="008E3166"/>
    <w:rsid w:val="008E3A2A"/>
    <w:rsid w:val="008F2338"/>
    <w:rsid w:val="008F24AF"/>
    <w:rsid w:val="00910652"/>
    <w:rsid w:val="00911459"/>
    <w:rsid w:val="00916789"/>
    <w:rsid w:val="0092023D"/>
    <w:rsid w:val="00923216"/>
    <w:rsid w:val="00931F93"/>
    <w:rsid w:val="00936A16"/>
    <w:rsid w:val="0094158F"/>
    <w:rsid w:val="00944A2F"/>
    <w:rsid w:val="00946BD0"/>
    <w:rsid w:val="00950485"/>
    <w:rsid w:val="00953C19"/>
    <w:rsid w:val="00954BB4"/>
    <w:rsid w:val="00960F96"/>
    <w:rsid w:val="00966A29"/>
    <w:rsid w:val="0096735D"/>
    <w:rsid w:val="00967AE4"/>
    <w:rsid w:val="0097108F"/>
    <w:rsid w:val="00973AFD"/>
    <w:rsid w:val="0097726D"/>
    <w:rsid w:val="00986017"/>
    <w:rsid w:val="00994E9C"/>
    <w:rsid w:val="009977DA"/>
    <w:rsid w:val="00997B0E"/>
    <w:rsid w:val="009A070E"/>
    <w:rsid w:val="009A1BED"/>
    <w:rsid w:val="009A43DF"/>
    <w:rsid w:val="009A7217"/>
    <w:rsid w:val="009A78FB"/>
    <w:rsid w:val="009B0943"/>
    <w:rsid w:val="009B50FD"/>
    <w:rsid w:val="009B6882"/>
    <w:rsid w:val="009B7AD7"/>
    <w:rsid w:val="009C1A7A"/>
    <w:rsid w:val="009C33EB"/>
    <w:rsid w:val="009C3660"/>
    <w:rsid w:val="009C45BC"/>
    <w:rsid w:val="009C4B48"/>
    <w:rsid w:val="009C6644"/>
    <w:rsid w:val="009C77BC"/>
    <w:rsid w:val="009D0D81"/>
    <w:rsid w:val="009D60C6"/>
    <w:rsid w:val="009D7981"/>
    <w:rsid w:val="009E02B2"/>
    <w:rsid w:val="009E1DC5"/>
    <w:rsid w:val="009E206D"/>
    <w:rsid w:val="009E63B1"/>
    <w:rsid w:val="009E7985"/>
    <w:rsid w:val="009F1AE9"/>
    <w:rsid w:val="009F3BE0"/>
    <w:rsid w:val="00A033A8"/>
    <w:rsid w:val="00A0530D"/>
    <w:rsid w:val="00A060CA"/>
    <w:rsid w:val="00A07161"/>
    <w:rsid w:val="00A139AA"/>
    <w:rsid w:val="00A2170A"/>
    <w:rsid w:val="00A264A9"/>
    <w:rsid w:val="00A26A97"/>
    <w:rsid w:val="00A300D0"/>
    <w:rsid w:val="00A30DD1"/>
    <w:rsid w:val="00A318E0"/>
    <w:rsid w:val="00A323A2"/>
    <w:rsid w:val="00A36A32"/>
    <w:rsid w:val="00A4269B"/>
    <w:rsid w:val="00A4703E"/>
    <w:rsid w:val="00A51198"/>
    <w:rsid w:val="00A5229B"/>
    <w:rsid w:val="00A53DAD"/>
    <w:rsid w:val="00A562FF"/>
    <w:rsid w:val="00A600B7"/>
    <w:rsid w:val="00A74244"/>
    <w:rsid w:val="00A756F4"/>
    <w:rsid w:val="00A75936"/>
    <w:rsid w:val="00A80C21"/>
    <w:rsid w:val="00A81F11"/>
    <w:rsid w:val="00A84767"/>
    <w:rsid w:val="00A84BF2"/>
    <w:rsid w:val="00A86A25"/>
    <w:rsid w:val="00A8703C"/>
    <w:rsid w:val="00A87725"/>
    <w:rsid w:val="00A92B9C"/>
    <w:rsid w:val="00A97BBD"/>
    <w:rsid w:val="00AA2389"/>
    <w:rsid w:val="00AA364A"/>
    <w:rsid w:val="00AA5438"/>
    <w:rsid w:val="00AA64D9"/>
    <w:rsid w:val="00AA6C48"/>
    <w:rsid w:val="00AB791A"/>
    <w:rsid w:val="00AC7A30"/>
    <w:rsid w:val="00AD1BB0"/>
    <w:rsid w:val="00AD20F1"/>
    <w:rsid w:val="00AD5D87"/>
    <w:rsid w:val="00AE201F"/>
    <w:rsid w:val="00AE4167"/>
    <w:rsid w:val="00AE61CB"/>
    <w:rsid w:val="00AF4CBF"/>
    <w:rsid w:val="00AF5A67"/>
    <w:rsid w:val="00AF5E10"/>
    <w:rsid w:val="00AF749F"/>
    <w:rsid w:val="00AF79A1"/>
    <w:rsid w:val="00B02C15"/>
    <w:rsid w:val="00B05BBC"/>
    <w:rsid w:val="00B17F9C"/>
    <w:rsid w:val="00B25A34"/>
    <w:rsid w:val="00B31736"/>
    <w:rsid w:val="00B34D1E"/>
    <w:rsid w:val="00B34F72"/>
    <w:rsid w:val="00B4701F"/>
    <w:rsid w:val="00B574C3"/>
    <w:rsid w:val="00B623DD"/>
    <w:rsid w:val="00B63505"/>
    <w:rsid w:val="00B70D40"/>
    <w:rsid w:val="00B71A5B"/>
    <w:rsid w:val="00B71FF3"/>
    <w:rsid w:val="00B7538A"/>
    <w:rsid w:val="00B838E8"/>
    <w:rsid w:val="00B87B2F"/>
    <w:rsid w:val="00B9078E"/>
    <w:rsid w:val="00B91FB2"/>
    <w:rsid w:val="00B921EA"/>
    <w:rsid w:val="00B9400C"/>
    <w:rsid w:val="00B942C0"/>
    <w:rsid w:val="00B95311"/>
    <w:rsid w:val="00B953FF"/>
    <w:rsid w:val="00B959A7"/>
    <w:rsid w:val="00B971C8"/>
    <w:rsid w:val="00BA3B7A"/>
    <w:rsid w:val="00BA3BCD"/>
    <w:rsid w:val="00BA5119"/>
    <w:rsid w:val="00BA6DB2"/>
    <w:rsid w:val="00BA742A"/>
    <w:rsid w:val="00BB28D2"/>
    <w:rsid w:val="00BB2901"/>
    <w:rsid w:val="00BB4BEF"/>
    <w:rsid w:val="00BB64F1"/>
    <w:rsid w:val="00BC1DE1"/>
    <w:rsid w:val="00BD0A87"/>
    <w:rsid w:val="00BD2D94"/>
    <w:rsid w:val="00BD3D5E"/>
    <w:rsid w:val="00BD6C6D"/>
    <w:rsid w:val="00BE210C"/>
    <w:rsid w:val="00BE55DB"/>
    <w:rsid w:val="00BE6DAF"/>
    <w:rsid w:val="00BF01CF"/>
    <w:rsid w:val="00BF59E9"/>
    <w:rsid w:val="00C003B6"/>
    <w:rsid w:val="00C01FD2"/>
    <w:rsid w:val="00C07675"/>
    <w:rsid w:val="00C07A61"/>
    <w:rsid w:val="00C1389A"/>
    <w:rsid w:val="00C2450B"/>
    <w:rsid w:val="00C26D55"/>
    <w:rsid w:val="00C27036"/>
    <w:rsid w:val="00C312A2"/>
    <w:rsid w:val="00C37FBA"/>
    <w:rsid w:val="00C40818"/>
    <w:rsid w:val="00C41A69"/>
    <w:rsid w:val="00C46759"/>
    <w:rsid w:val="00C5252A"/>
    <w:rsid w:val="00C52B60"/>
    <w:rsid w:val="00C57620"/>
    <w:rsid w:val="00C606E2"/>
    <w:rsid w:val="00C61096"/>
    <w:rsid w:val="00C61A19"/>
    <w:rsid w:val="00C61C41"/>
    <w:rsid w:val="00C67A45"/>
    <w:rsid w:val="00C67A6E"/>
    <w:rsid w:val="00C67A99"/>
    <w:rsid w:val="00C7008E"/>
    <w:rsid w:val="00C80406"/>
    <w:rsid w:val="00C804A4"/>
    <w:rsid w:val="00C8205F"/>
    <w:rsid w:val="00C90913"/>
    <w:rsid w:val="00C91D61"/>
    <w:rsid w:val="00C947B3"/>
    <w:rsid w:val="00C97C04"/>
    <w:rsid w:val="00C97D1E"/>
    <w:rsid w:val="00CA0472"/>
    <w:rsid w:val="00CA18CE"/>
    <w:rsid w:val="00CA3312"/>
    <w:rsid w:val="00CA4C22"/>
    <w:rsid w:val="00CA50A6"/>
    <w:rsid w:val="00CB4703"/>
    <w:rsid w:val="00CB552B"/>
    <w:rsid w:val="00CC017B"/>
    <w:rsid w:val="00CC6AC2"/>
    <w:rsid w:val="00CC7B4A"/>
    <w:rsid w:val="00CD0771"/>
    <w:rsid w:val="00CD1A0A"/>
    <w:rsid w:val="00CD3B5C"/>
    <w:rsid w:val="00CD56DE"/>
    <w:rsid w:val="00CE0AC9"/>
    <w:rsid w:val="00CE0AE1"/>
    <w:rsid w:val="00CE5BC9"/>
    <w:rsid w:val="00CF183E"/>
    <w:rsid w:val="00CF18EF"/>
    <w:rsid w:val="00CF69F4"/>
    <w:rsid w:val="00D014F7"/>
    <w:rsid w:val="00D1021D"/>
    <w:rsid w:val="00D117AB"/>
    <w:rsid w:val="00D145BF"/>
    <w:rsid w:val="00D14A9B"/>
    <w:rsid w:val="00D246BA"/>
    <w:rsid w:val="00D25B7C"/>
    <w:rsid w:val="00D34446"/>
    <w:rsid w:val="00D34EE8"/>
    <w:rsid w:val="00D4169A"/>
    <w:rsid w:val="00D46ACE"/>
    <w:rsid w:val="00D472BA"/>
    <w:rsid w:val="00D502C1"/>
    <w:rsid w:val="00D506CC"/>
    <w:rsid w:val="00D518C9"/>
    <w:rsid w:val="00D51D31"/>
    <w:rsid w:val="00D52394"/>
    <w:rsid w:val="00D5279A"/>
    <w:rsid w:val="00D52E1E"/>
    <w:rsid w:val="00D558C8"/>
    <w:rsid w:val="00D57A66"/>
    <w:rsid w:val="00D632D2"/>
    <w:rsid w:val="00D63B85"/>
    <w:rsid w:val="00D63D63"/>
    <w:rsid w:val="00D642BE"/>
    <w:rsid w:val="00D64CDE"/>
    <w:rsid w:val="00D65CE7"/>
    <w:rsid w:val="00D72CC8"/>
    <w:rsid w:val="00D73FCD"/>
    <w:rsid w:val="00D7489D"/>
    <w:rsid w:val="00D7497D"/>
    <w:rsid w:val="00D77BC3"/>
    <w:rsid w:val="00D81A23"/>
    <w:rsid w:val="00D83443"/>
    <w:rsid w:val="00D84598"/>
    <w:rsid w:val="00D86739"/>
    <w:rsid w:val="00D913E5"/>
    <w:rsid w:val="00DA0E78"/>
    <w:rsid w:val="00DA1783"/>
    <w:rsid w:val="00DA31F7"/>
    <w:rsid w:val="00DA4643"/>
    <w:rsid w:val="00DA49B2"/>
    <w:rsid w:val="00DA52D1"/>
    <w:rsid w:val="00DA5CD9"/>
    <w:rsid w:val="00DA6EFF"/>
    <w:rsid w:val="00DA7444"/>
    <w:rsid w:val="00DB007B"/>
    <w:rsid w:val="00DB1816"/>
    <w:rsid w:val="00DB421E"/>
    <w:rsid w:val="00DB6668"/>
    <w:rsid w:val="00DB6FB6"/>
    <w:rsid w:val="00DC5460"/>
    <w:rsid w:val="00DC679B"/>
    <w:rsid w:val="00DC6A5B"/>
    <w:rsid w:val="00DD08C3"/>
    <w:rsid w:val="00DD36A2"/>
    <w:rsid w:val="00DD6656"/>
    <w:rsid w:val="00DD6D0E"/>
    <w:rsid w:val="00DF2EFF"/>
    <w:rsid w:val="00DF5009"/>
    <w:rsid w:val="00DF623D"/>
    <w:rsid w:val="00DF6AE7"/>
    <w:rsid w:val="00DF7719"/>
    <w:rsid w:val="00E006FD"/>
    <w:rsid w:val="00E04D15"/>
    <w:rsid w:val="00E05189"/>
    <w:rsid w:val="00E05546"/>
    <w:rsid w:val="00E06A9A"/>
    <w:rsid w:val="00E10A51"/>
    <w:rsid w:val="00E1279F"/>
    <w:rsid w:val="00E1355B"/>
    <w:rsid w:val="00E1500F"/>
    <w:rsid w:val="00E21C88"/>
    <w:rsid w:val="00E21F3D"/>
    <w:rsid w:val="00E2380E"/>
    <w:rsid w:val="00E24AA6"/>
    <w:rsid w:val="00E30B43"/>
    <w:rsid w:val="00E33B2B"/>
    <w:rsid w:val="00E34C0E"/>
    <w:rsid w:val="00E40435"/>
    <w:rsid w:val="00E47DCA"/>
    <w:rsid w:val="00E67E38"/>
    <w:rsid w:val="00E84ACC"/>
    <w:rsid w:val="00E85ECC"/>
    <w:rsid w:val="00E87B0C"/>
    <w:rsid w:val="00E905DF"/>
    <w:rsid w:val="00E91008"/>
    <w:rsid w:val="00E92A33"/>
    <w:rsid w:val="00E957D7"/>
    <w:rsid w:val="00E96558"/>
    <w:rsid w:val="00E96A39"/>
    <w:rsid w:val="00E96E42"/>
    <w:rsid w:val="00E972F5"/>
    <w:rsid w:val="00EA1A5D"/>
    <w:rsid w:val="00EA39FF"/>
    <w:rsid w:val="00EA40F8"/>
    <w:rsid w:val="00EA6CC5"/>
    <w:rsid w:val="00EA7083"/>
    <w:rsid w:val="00EA7652"/>
    <w:rsid w:val="00EB2DD4"/>
    <w:rsid w:val="00EB4476"/>
    <w:rsid w:val="00EB4747"/>
    <w:rsid w:val="00EC1BE8"/>
    <w:rsid w:val="00EC31C5"/>
    <w:rsid w:val="00EC57A8"/>
    <w:rsid w:val="00ED3B7C"/>
    <w:rsid w:val="00ED4649"/>
    <w:rsid w:val="00ED4D6F"/>
    <w:rsid w:val="00EE00B8"/>
    <w:rsid w:val="00EE65CC"/>
    <w:rsid w:val="00EE6854"/>
    <w:rsid w:val="00EF30C7"/>
    <w:rsid w:val="00EF3C37"/>
    <w:rsid w:val="00F00AD6"/>
    <w:rsid w:val="00F02874"/>
    <w:rsid w:val="00F06974"/>
    <w:rsid w:val="00F124EA"/>
    <w:rsid w:val="00F12957"/>
    <w:rsid w:val="00F13391"/>
    <w:rsid w:val="00F15696"/>
    <w:rsid w:val="00F156D6"/>
    <w:rsid w:val="00F22BF3"/>
    <w:rsid w:val="00F245AF"/>
    <w:rsid w:val="00F24624"/>
    <w:rsid w:val="00F26888"/>
    <w:rsid w:val="00F359E0"/>
    <w:rsid w:val="00F375B1"/>
    <w:rsid w:val="00F402A9"/>
    <w:rsid w:val="00F460EB"/>
    <w:rsid w:val="00F52E07"/>
    <w:rsid w:val="00F566DF"/>
    <w:rsid w:val="00F618F5"/>
    <w:rsid w:val="00F62698"/>
    <w:rsid w:val="00F66AFE"/>
    <w:rsid w:val="00F72CB9"/>
    <w:rsid w:val="00F7580D"/>
    <w:rsid w:val="00F773FC"/>
    <w:rsid w:val="00F822E8"/>
    <w:rsid w:val="00F8643D"/>
    <w:rsid w:val="00F94DC9"/>
    <w:rsid w:val="00F96044"/>
    <w:rsid w:val="00FA2BF2"/>
    <w:rsid w:val="00FA5344"/>
    <w:rsid w:val="00FA677F"/>
    <w:rsid w:val="00FB5C31"/>
    <w:rsid w:val="00FC239A"/>
    <w:rsid w:val="00FC4511"/>
    <w:rsid w:val="00FC681B"/>
    <w:rsid w:val="00FD3903"/>
    <w:rsid w:val="00FD3ECD"/>
    <w:rsid w:val="00FE13C2"/>
    <w:rsid w:val="00FE451E"/>
    <w:rsid w:val="039447DF"/>
    <w:rsid w:val="0BAD622F"/>
    <w:rsid w:val="1B734922"/>
    <w:rsid w:val="1EC24A2A"/>
    <w:rsid w:val="3B1546D0"/>
    <w:rsid w:val="59E62922"/>
    <w:rsid w:val="65D379C4"/>
    <w:rsid w:val="688C6CBB"/>
    <w:rsid w:val="791430AE"/>
    <w:rsid w:val="7E81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ACB61"/>
  <w14:defaultImageDpi w14:val="32767"/>
  <w15:docId w15:val="{00D72ED8-08DC-43EC-BBB1-34169DE0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99"/>
    <w:qFormat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修订1"/>
    <w:hidden/>
    <w:uiPriority w:val="99"/>
    <w:unhideWhenUsed/>
    <w:rPr>
      <w:rFonts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Pr>
      <w:rFonts w:cstheme="minorBidi"/>
      <w:b/>
      <w:bCs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rPr>
      <w:rFonts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Calibri" w:hAnsi="Calibri" w:cs="Calibri"/>
      <w:color w:val="000000"/>
      <w:sz w:val="21"/>
      <w:szCs w:val="21"/>
    </w:rPr>
  </w:style>
  <w:style w:type="paragraph" w:styleId="af6">
    <w:name w:val="Bibliography"/>
    <w:basedOn w:val="a"/>
    <w:next w:val="a"/>
    <w:uiPriority w:val="37"/>
    <w:unhideWhenUsed/>
    <w:rsid w:val="005F6E7E"/>
  </w:style>
  <w:style w:type="character" w:styleId="af7">
    <w:name w:val="Strong"/>
    <w:basedOn w:val="a0"/>
    <w:uiPriority w:val="22"/>
    <w:qFormat/>
    <w:rsid w:val="00295A3E"/>
    <w:rPr>
      <w:b/>
      <w:bCs/>
    </w:rPr>
  </w:style>
  <w:style w:type="character" w:styleId="af8">
    <w:name w:val="line number"/>
    <w:basedOn w:val="a0"/>
    <w:uiPriority w:val="99"/>
    <w:semiHidden/>
    <w:unhideWhenUsed/>
    <w:rsid w:val="008D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4E21-8072-44F4-8435-6090EF1D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刘奇</dc:creator>
  <cp:lastModifiedBy>Qi Liu</cp:lastModifiedBy>
  <cp:revision>98</cp:revision>
  <dcterms:created xsi:type="dcterms:W3CDTF">2025-05-16T09:17:00Z</dcterms:created>
  <dcterms:modified xsi:type="dcterms:W3CDTF">2026-04-29T12:17:00Z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eyJoZGlkIjoiYzcxOGJhZDkzN2FjODZkYjM5YzQzM2RiOWRhNzM2NmEiLCJ1c2VySWQiOiI2OTk5NzY3MTgifQ==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99BFAD1CB75C484EB43AC319D0067DCD_13</vt:lpwstr>
  </property>
  <property fmtid="{D5CDD505-2E9C-101B-9397-08002B2CF9AE}" pid="5" name="ZOTERO_PREF_1">
    <vt:lpwstr>&lt;data data-version="3" zotero-version="9.0.1"&gt;&lt;session id="ubWmJWV6"/&gt;&lt;style id="http://www.zotero.org/styles/elsevier-harvard" hasBibliography="1" bibliographyStyleHasBeenSet="1"/&gt;&lt;prefs&gt;&lt;pref name="fieldType" value="Field"/&gt;&lt;pref name="automaticJournalA</vt:lpwstr>
  </property>
  <property fmtid="{D5CDD505-2E9C-101B-9397-08002B2CF9AE}" pid="6" name="ZOTERO_PREF_2">
    <vt:lpwstr>bbreviations" value="true"/&gt;&lt;/prefs&gt;&lt;/data&gt;</vt:lpwstr>
  </property>
</Properties>
</file>