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592AA" w14:textId="77777777" w:rsidR="0049686D" w:rsidRPr="0037577B" w:rsidRDefault="000268EE" w:rsidP="004B4326">
      <w:pPr>
        <w:ind w:left="-180"/>
        <w:jc w:val="center"/>
        <w:rPr>
          <w:rFonts w:ascii="Arial" w:hAnsi="Arial" w:cs="Arial"/>
          <w:b/>
          <w:bCs/>
          <w:sz w:val="28"/>
          <w:szCs w:val="28"/>
          <w:u w:val="single"/>
        </w:rPr>
      </w:pPr>
      <w:r w:rsidRPr="0037577B">
        <w:rPr>
          <w:rFonts w:ascii="Arial" w:hAnsi="Arial" w:cs="Arial"/>
          <w:b/>
          <w:bCs/>
          <w:sz w:val="28"/>
          <w:szCs w:val="28"/>
          <w:u w:val="single"/>
        </w:rPr>
        <w:t xml:space="preserve">Supplementary </w:t>
      </w:r>
      <w:r w:rsidR="00187D86" w:rsidRPr="0037577B">
        <w:rPr>
          <w:rFonts w:ascii="Arial" w:hAnsi="Arial" w:cs="Arial"/>
          <w:b/>
          <w:bCs/>
          <w:sz w:val="28"/>
          <w:szCs w:val="28"/>
          <w:u w:val="single"/>
        </w:rPr>
        <w:t>Data for</w:t>
      </w:r>
    </w:p>
    <w:p w14:paraId="3DF882D6" w14:textId="77777777" w:rsidR="0049686D" w:rsidRPr="0037577B" w:rsidRDefault="0049686D" w:rsidP="004B4326">
      <w:pPr>
        <w:ind w:left="-180"/>
        <w:jc w:val="center"/>
        <w:rPr>
          <w:rFonts w:ascii="Arial" w:hAnsi="Arial" w:cs="Arial"/>
          <w:b/>
          <w:bCs/>
          <w:sz w:val="40"/>
          <w:szCs w:val="40"/>
          <w:u w:val="single"/>
        </w:rPr>
      </w:pPr>
    </w:p>
    <w:p w14:paraId="2B40A43E" w14:textId="77777777" w:rsidR="003A3D1A" w:rsidRPr="00F111FE" w:rsidRDefault="003A3D1A" w:rsidP="003A3D1A">
      <w:pPr>
        <w:jc w:val="both"/>
        <w:outlineLvl w:val="0"/>
        <w:rPr>
          <w:rFonts w:ascii="Arial" w:hAnsi="Arial" w:cs="Arial"/>
          <w:b/>
          <w:szCs w:val="20"/>
        </w:rPr>
      </w:pPr>
      <w:r>
        <w:rPr>
          <w:rFonts w:ascii="Arial" w:hAnsi="Arial" w:cs="Arial"/>
          <w:b/>
          <w:szCs w:val="20"/>
        </w:rPr>
        <w:t>Displacement-Induced OFF-ON-OFF</w:t>
      </w:r>
      <w:r w:rsidRPr="00F111FE">
        <w:rPr>
          <w:rFonts w:ascii="Arial" w:hAnsi="Arial" w:cs="Arial"/>
          <w:b/>
          <w:szCs w:val="20"/>
        </w:rPr>
        <w:t xml:space="preserve"> Detection of Aluminum and Cyanide in Water: </w:t>
      </w:r>
      <w:r w:rsidRPr="00F111FE">
        <w:rPr>
          <w:rFonts w:ascii="Arial" w:hAnsi="Arial" w:cs="Arial"/>
          <w:b/>
          <w:i/>
          <w:iCs/>
          <w:szCs w:val="20"/>
        </w:rPr>
        <w:t>Environmental Monitoring, Bioimaging, and In Vitro/In Vivo Analysis</w:t>
      </w:r>
    </w:p>
    <w:p w14:paraId="1C801200" w14:textId="77777777" w:rsidR="003A3D1A" w:rsidRDefault="003A3D1A" w:rsidP="00DB59D4">
      <w:pPr>
        <w:jc w:val="center"/>
        <w:outlineLvl w:val="0"/>
        <w:rPr>
          <w:rFonts w:ascii="Arial" w:hAnsi="Arial" w:cs="Arial"/>
          <w:noProof/>
          <w:sz w:val="20"/>
          <w:szCs w:val="20"/>
        </w:rPr>
      </w:pPr>
    </w:p>
    <w:p w14:paraId="5A5256A1" w14:textId="59D106E3" w:rsidR="00DB59D4" w:rsidRDefault="00DB59D4" w:rsidP="00DB59D4">
      <w:pPr>
        <w:jc w:val="center"/>
        <w:outlineLvl w:val="0"/>
        <w:rPr>
          <w:rFonts w:ascii="Arial" w:hAnsi="Arial" w:cs="Arial"/>
          <w:b/>
          <w:noProof/>
          <w:sz w:val="20"/>
          <w:szCs w:val="20"/>
        </w:rPr>
      </w:pPr>
      <w:r w:rsidRPr="00F111FE">
        <w:rPr>
          <w:rFonts w:ascii="Arial" w:hAnsi="Arial" w:cs="Arial"/>
          <w:noProof/>
          <w:sz w:val="20"/>
          <w:szCs w:val="20"/>
        </w:rPr>
        <w:t>Kemal Yararli</w:t>
      </w:r>
      <w:r w:rsidRPr="00F111FE">
        <w:rPr>
          <w:rFonts w:ascii="Arial" w:hAnsi="Arial" w:cs="Arial"/>
          <w:noProof/>
          <w:sz w:val="20"/>
          <w:szCs w:val="20"/>
          <w:vertAlign w:val="superscript"/>
        </w:rPr>
        <w:t>¥, a</w:t>
      </w:r>
      <w:r w:rsidRPr="00F111FE">
        <w:rPr>
          <w:rFonts w:ascii="Arial" w:hAnsi="Arial" w:cs="Arial"/>
          <w:noProof/>
          <w:sz w:val="20"/>
          <w:szCs w:val="20"/>
        </w:rPr>
        <w:t>, Abdullah S. Hussein</w:t>
      </w:r>
      <w:r w:rsidRPr="00F111FE">
        <w:rPr>
          <w:rFonts w:ascii="Arial" w:hAnsi="Arial" w:cs="Arial"/>
          <w:noProof/>
          <w:sz w:val="20"/>
          <w:szCs w:val="20"/>
          <w:vertAlign w:val="superscript"/>
        </w:rPr>
        <w:t>¥, b</w:t>
      </w:r>
      <w:r w:rsidRPr="00F111FE">
        <w:rPr>
          <w:rFonts w:ascii="Arial" w:hAnsi="Arial" w:cs="Arial"/>
          <w:noProof/>
          <w:sz w:val="20"/>
          <w:szCs w:val="20"/>
        </w:rPr>
        <w:t>, Funda Keteci</w:t>
      </w:r>
      <w:r w:rsidRPr="00F111FE">
        <w:rPr>
          <w:rFonts w:ascii="Arial" w:hAnsi="Arial" w:cs="Arial"/>
          <w:noProof/>
          <w:sz w:val="20"/>
          <w:szCs w:val="20"/>
          <w:vertAlign w:val="superscript"/>
        </w:rPr>
        <w:t>c</w:t>
      </w:r>
      <w:r w:rsidRPr="00F111FE">
        <w:rPr>
          <w:rFonts w:ascii="Arial" w:hAnsi="Arial" w:cs="Arial"/>
          <w:noProof/>
          <w:sz w:val="20"/>
          <w:szCs w:val="20"/>
        </w:rPr>
        <w:t>, Ozge Turbedaroglu</w:t>
      </w:r>
      <w:r w:rsidRPr="00F111FE">
        <w:rPr>
          <w:rFonts w:ascii="Arial" w:hAnsi="Arial" w:cs="Arial"/>
          <w:noProof/>
          <w:sz w:val="20"/>
          <w:szCs w:val="20"/>
          <w:vertAlign w:val="superscript"/>
        </w:rPr>
        <w:t>d</w:t>
      </w:r>
      <w:r w:rsidRPr="00F111FE">
        <w:rPr>
          <w:rFonts w:ascii="Arial" w:hAnsi="Arial" w:cs="Arial"/>
          <w:noProof/>
          <w:sz w:val="20"/>
          <w:szCs w:val="20"/>
        </w:rPr>
        <w:t>, Buket Bakan</w:t>
      </w:r>
      <w:r w:rsidRPr="00F111FE">
        <w:rPr>
          <w:rFonts w:ascii="Arial" w:hAnsi="Arial" w:cs="Arial"/>
          <w:noProof/>
          <w:sz w:val="20"/>
          <w:szCs w:val="20"/>
          <w:vertAlign w:val="superscript"/>
        </w:rPr>
        <w:t>c</w:t>
      </w:r>
      <w:r w:rsidRPr="00F111FE">
        <w:rPr>
          <w:rFonts w:ascii="Arial" w:hAnsi="Arial" w:cs="Arial"/>
          <w:noProof/>
          <w:sz w:val="20"/>
          <w:szCs w:val="20"/>
        </w:rPr>
        <w:t>, Turgay Sisman</w:t>
      </w:r>
      <w:r w:rsidRPr="00F111FE">
        <w:rPr>
          <w:rFonts w:ascii="Arial" w:hAnsi="Arial" w:cs="Arial"/>
          <w:noProof/>
          <w:sz w:val="20"/>
          <w:szCs w:val="20"/>
          <w:vertAlign w:val="superscript"/>
        </w:rPr>
        <w:t>c</w:t>
      </w:r>
      <w:r w:rsidRPr="00F111FE">
        <w:rPr>
          <w:rFonts w:ascii="Arial" w:hAnsi="Arial" w:cs="Arial"/>
          <w:noProof/>
          <w:sz w:val="20"/>
          <w:szCs w:val="20"/>
        </w:rPr>
        <w:t>, Ozkan Aksakal</w:t>
      </w:r>
      <w:r w:rsidRPr="00F111FE">
        <w:rPr>
          <w:rFonts w:ascii="Arial" w:hAnsi="Arial" w:cs="Arial"/>
          <w:noProof/>
          <w:sz w:val="20"/>
          <w:szCs w:val="20"/>
          <w:vertAlign w:val="superscript"/>
        </w:rPr>
        <w:t>c</w:t>
      </w:r>
      <w:r w:rsidRPr="00F111FE">
        <w:rPr>
          <w:rFonts w:ascii="Arial" w:hAnsi="Arial" w:cs="Arial"/>
          <w:noProof/>
          <w:sz w:val="20"/>
          <w:szCs w:val="20"/>
        </w:rPr>
        <w:t xml:space="preserve">, </w:t>
      </w:r>
      <w:r w:rsidR="00432ADD" w:rsidRPr="00F111FE">
        <w:rPr>
          <w:rFonts w:ascii="Arial" w:hAnsi="Arial" w:cs="Arial"/>
          <w:noProof/>
          <w:sz w:val="20"/>
          <w:szCs w:val="20"/>
        </w:rPr>
        <w:t>Sinan Bayindir</w:t>
      </w:r>
      <w:r w:rsidR="00432ADD" w:rsidRPr="00F111FE">
        <w:rPr>
          <w:rFonts w:ascii="Arial" w:hAnsi="Arial" w:cs="Arial"/>
          <w:noProof/>
          <w:sz w:val="20"/>
          <w:szCs w:val="20"/>
          <w:vertAlign w:val="superscript"/>
        </w:rPr>
        <w:t>a</w:t>
      </w:r>
      <w:r w:rsidR="00432ADD" w:rsidRPr="00F111FE">
        <w:rPr>
          <w:rFonts w:ascii="Arial" w:hAnsi="Arial" w:cs="Arial"/>
          <w:b/>
          <w:noProof/>
          <w:sz w:val="20"/>
          <w:szCs w:val="20"/>
        </w:rPr>
        <w:t>*</w:t>
      </w:r>
      <w:r w:rsidR="000E3264">
        <w:rPr>
          <w:rFonts w:ascii="Arial" w:hAnsi="Arial" w:cs="Arial"/>
          <w:b/>
          <w:noProof/>
          <w:sz w:val="20"/>
          <w:szCs w:val="20"/>
        </w:rPr>
        <w:t>,</w:t>
      </w:r>
      <w:r w:rsidR="00432ADD">
        <w:rPr>
          <w:rFonts w:ascii="Arial" w:hAnsi="Arial" w:cs="Arial"/>
          <w:b/>
          <w:noProof/>
          <w:sz w:val="20"/>
          <w:szCs w:val="20"/>
        </w:rPr>
        <w:t xml:space="preserve"> </w:t>
      </w:r>
      <w:r w:rsidR="00432ADD" w:rsidRPr="00432ADD">
        <w:rPr>
          <w:rFonts w:ascii="Arial" w:hAnsi="Arial" w:cs="Arial"/>
          <w:bCs/>
          <w:noProof/>
          <w:sz w:val="20"/>
          <w:szCs w:val="20"/>
        </w:rPr>
        <w:t>and</w:t>
      </w:r>
      <w:r w:rsidR="00432ADD">
        <w:rPr>
          <w:rFonts w:ascii="Arial" w:hAnsi="Arial" w:cs="Arial"/>
          <w:b/>
          <w:noProof/>
          <w:sz w:val="20"/>
          <w:szCs w:val="20"/>
        </w:rPr>
        <w:t xml:space="preserve"> </w:t>
      </w:r>
      <w:r w:rsidRPr="00F111FE">
        <w:rPr>
          <w:rFonts w:ascii="Arial" w:hAnsi="Arial" w:cs="Arial"/>
          <w:noProof/>
          <w:sz w:val="20"/>
          <w:szCs w:val="20"/>
        </w:rPr>
        <w:t>Ferruh Lafzi</w:t>
      </w:r>
      <w:r w:rsidRPr="00F111FE">
        <w:rPr>
          <w:rFonts w:ascii="Arial" w:hAnsi="Arial" w:cs="Arial"/>
          <w:noProof/>
          <w:sz w:val="20"/>
          <w:szCs w:val="20"/>
          <w:vertAlign w:val="superscript"/>
        </w:rPr>
        <w:t>d</w:t>
      </w:r>
      <w:r w:rsidRPr="00F111FE">
        <w:rPr>
          <w:rFonts w:ascii="Arial" w:hAnsi="Arial" w:cs="Arial"/>
          <w:b/>
          <w:noProof/>
          <w:sz w:val="20"/>
          <w:szCs w:val="20"/>
        </w:rPr>
        <w:t>*</w:t>
      </w:r>
      <w:r w:rsidRPr="00F111FE">
        <w:rPr>
          <w:rFonts w:ascii="Arial" w:hAnsi="Arial" w:cs="Arial"/>
          <w:noProof/>
          <w:sz w:val="20"/>
          <w:szCs w:val="20"/>
          <w:vertAlign w:val="superscript"/>
        </w:rPr>
        <w:t xml:space="preserve"> </w:t>
      </w:r>
    </w:p>
    <w:p w14:paraId="10C00C2B" w14:textId="77777777" w:rsidR="00DB59D4" w:rsidRDefault="00DB59D4" w:rsidP="00DB59D4">
      <w:pPr>
        <w:jc w:val="both"/>
        <w:outlineLvl w:val="0"/>
        <w:rPr>
          <w:rFonts w:ascii="Arial" w:hAnsi="Arial" w:cs="Arial"/>
          <w:noProof/>
          <w:sz w:val="20"/>
          <w:szCs w:val="20"/>
        </w:rPr>
      </w:pPr>
    </w:p>
    <w:p w14:paraId="2D75DEC1" w14:textId="77777777" w:rsidR="00DB59D4" w:rsidRPr="00F111FE" w:rsidRDefault="00DB59D4" w:rsidP="00DB59D4">
      <w:pPr>
        <w:jc w:val="both"/>
        <w:outlineLvl w:val="0"/>
        <w:rPr>
          <w:rFonts w:ascii="Arial" w:hAnsi="Arial" w:cs="Arial"/>
          <w:noProof/>
          <w:sz w:val="20"/>
          <w:szCs w:val="20"/>
        </w:rPr>
      </w:pPr>
    </w:p>
    <w:p w14:paraId="23D241EC" w14:textId="77777777" w:rsidR="00DB59D4" w:rsidRPr="00F111FE" w:rsidRDefault="00DB59D4" w:rsidP="00DB59D4">
      <w:pPr>
        <w:jc w:val="center"/>
        <w:outlineLvl w:val="0"/>
        <w:rPr>
          <w:rFonts w:ascii="Arial" w:hAnsi="Arial" w:cs="Arial"/>
          <w:i/>
          <w:iCs/>
          <w:noProof/>
          <w:sz w:val="16"/>
          <w:szCs w:val="16"/>
        </w:rPr>
      </w:pPr>
      <w:r w:rsidRPr="00F111FE">
        <w:rPr>
          <w:rFonts w:ascii="Arial" w:hAnsi="Arial" w:cs="Arial"/>
          <w:i/>
          <w:iCs/>
          <w:noProof/>
          <w:sz w:val="16"/>
          <w:szCs w:val="16"/>
          <w:vertAlign w:val="superscript"/>
        </w:rPr>
        <w:t>a</w:t>
      </w:r>
      <w:r w:rsidRPr="00F111FE">
        <w:rPr>
          <w:rFonts w:ascii="Arial" w:hAnsi="Arial" w:cs="Arial"/>
          <w:i/>
          <w:iCs/>
          <w:noProof/>
          <w:sz w:val="16"/>
          <w:szCs w:val="16"/>
        </w:rPr>
        <w:t>Department of Chemistry, Faculty of Sciences and Arts, Bingol University, 12000, Bingol, Türkiye</w:t>
      </w:r>
    </w:p>
    <w:p w14:paraId="5437AFA2" w14:textId="77777777" w:rsidR="00DB59D4" w:rsidRPr="00F111FE" w:rsidRDefault="00DB59D4" w:rsidP="00DB59D4">
      <w:pPr>
        <w:jc w:val="center"/>
        <w:outlineLvl w:val="0"/>
        <w:rPr>
          <w:rFonts w:ascii="Arial" w:hAnsi="Arial" w:cs="Arial"/>
          <w:i/>
          <w:iCs/>
          <w:noProof/>
          <w:sz w:val="16"/>
          <w:szCs w:val="16"/>
        </w:rPr>
      </w:pPr>
      <w:r w:rsidRPr="00F111FE">
        <w:rPr>
          <w:rFonts w:ascii="Arial" w:hAnsi="Arial" w:cs="Arial"/>
          <w:i/>
          <w:iCs/>
          <w:noProof/>
          <w:sz w:val="16"/>
          <w:szCs w:val="16"/>
          <w:vertAlign w:val="superscript"/>
        </w:rPr>
        <w:t>b</w:t>
      </w:r>
      <w:r w:rsidRPr="00F111FE">
        <w:rPr>
          <w:rFonts w:ascii="Arial" w:hAnsi="Arial" w:cs="Arial"/>
          <w:i/>
          <w:iCs/>
          <w:noProof/>
          <w:sz w:val="16"/>
          <w:szCs w:val="16"/>
        </w:rPr>
        <w:t>College of Education Chemistry Department, Salahaddin University-Erbil, 44001, Erbil, Iraq</w:t>
      </w:r>
    </w:p>
    <w:p w14:paraId="7759BCD4" w14:textId="77777777" w:rsidR="00DB59D4" w:rsidRPr="00F111FE" w:rsidRDefault="00DB59D4" w:rsidP="00DB59D4">
      <w:pPr>
        <w:jc w:val="center"/>
        <w:outlineLvl w:val="0"/>
        <w:rPr>
          <w:rFonts w:ascii="Arial" w:hAnsi="Arial" w:cs="Arial"/>
          <w:i/>
          <w:iCs/>
          <w:noProof/>
          <w:sz w:val="16"/>
          <w:szCs w:val="16"/>
        </w:rPr>
      </w:pPr>
      <w:r w:rsidRPr="00F111FE">
        <w:rPr>
          <w:rFonts w:ascii="Arial" w:hAnsi="Arial" w:cs="Arial"/>
          <w:i/>
          <w:iCs/>
          <w:noProof/>
          <w:sz w:val="16"/>
          <w:szCs w:val="16"/>
          <w:vertAlign w:val="superscript"/>
        </w:rPr>
        <w:t>c</w:t>
      </w:r>
      <w:r w:rsidRPr="00F111FE">
        <w:rPr>
          <w:rFonts w:ascii="Arial" w:hAnsi="Arial" w:cs="Arial"/>
          <w:i/>
          <w:iCs/>
          <w:noProof/>
          <w:sz w:val="16"/>
          <w:szCs w:val="16"/>
        </w:rPr>
        <w:t>Department of Molecular Biology and Genetics, Faculty of Science, Atatürk University, 25240, Erzurum, Türkiye</w:t>
      </w:r>
    </w:p>
    <w:p w14:paraId="48AE0F32" w14:textId="77777777" w:rsidR="00DB59D4" w:rsidRPr="00F111FE" w:rsidRDefault="00DB59D4" w:rsidP="00DB59D4">
      <w:pPr>
        <w:jc w:val="center"/>
        <w:outlineLvl w:val="0"/>
        <w:rPr>
          <w:rFonts w:ascii="Arial" w:hAnsi="Arial" w:cs="Arial"/>
          <w:i/>
          <w:iCs/>
          <w:noProof/>
          <w:sz w:val="16"/>
          <w:szCs w:val="16"/>
        </w:rPr>
      </w:pPr>
      <w:r w:rsidRPr="00F111FE">
        <w:rPr>
          <w:rFonts w:ascii="Arial" w:hAnsi="Arial" w:cs="Arial"/>
          <w:i/>
          <w:iCs/>
          <w:noProof/>
          <w:sz w:val="16"/>
          <w:szCs w:val="16"/>
          <w:vertAlign w:val="superscript"/>
        </w:rPr>
        <w:t>d</w:t>
      </w:r>
      <w:r w:rsidRPr="00F111FE">
        <w:rPr>
          <w:rFonts w:ascii="Arial" w:hAnsi="Arial" w:cs="Arial"/>
          <w:i/>
          <w:iCs/>
          <w:noProof/>
          <w:sz w:val="16"/>
          <w:szCs w:val="16"/>
        </w:rPr>
        <w:t>Department of Chemistry, Faculty of Sciences, Atatürk University, 25240, Erzurum, Türkiye</w:t>
      </w:r>
    </w:p>
    <w:p w14:paraId="5889C682" w14:textId="77777777" w:rsidR="00DB59D4" w:rsidRPr="00F111FE" w:rsidRDefault="00DB59D4" w:rsidP="00DB59D4">
      <w:pPr>
        <w:jc w:val="center"/>
        <w:outlineLvl w:val="0"/>
        <w:rPr>
          <w:rFonts w:ascii="Arial" w:hAnsi="Arial" w:cs="Arial"/>
          <w:i/>
          <w:iCs/>
          <w:noProof/>
          <w:sz w:val="16"/>
          <w:szCs w:val="16"/>
        </w:rPr>
      </w:pPr>
      <w:r w:rsidRPr="00F111FE">
        <w:rPr>
          <w:rFonts w:ascii="Arial" w:hAnsi="Arial" w:cs="Arial"/>
          <w:i/>
          <w:iCs/>
          <w:noProof/>
          <w:sz w:val="16"/>
          <w:szCs w:val="16"/>
          <w:vertAlign w:val="superscript"/>
        </w:rPr>
        <w:t>¥</w:t>
      </w:r>
      <w:r w:rsidRPr="00F111FE">
        <w:t xml:space="preserve"> </w:t>
      </w:r>
      <w:r w:rsidRPr="00F111FE">
        <w:rPr>
          <w:rFonts w:ascii="Arial" w:hAnsi="Arial" w:cs="Arial"/>
          <w:i/>
          <w:iCs/>
          <w:noProof/>
          <w:sz w:val="16"/>
          <w:szCs w:val="16"/>
        </w:rPr>
        <w:t>Contributed equally</w:t>
      </w:r>
    </w:p>
    <w:p w14:paraId="1DC1AB53" w14:textId="77777777" w:rsidR="00C82A4C" w:rsidRPr="0037577B" w:rsidRDefault="00C82A4C" w:rsidP="00C82A4C">
      <w:pPr>
        <w:jc w:val="both"/>
        <w:outlineLvl w:val="0"/>
        <w:rPr>
          <w:rFonts w:ascii="Arial" w:hAnsi="Arial" w:cs="Arial"/>
          <w:i/>
          <w:iCs/>
          <w:noProof/>
          <w:sz w:val="16"/>
          <w:szCs w:val="16"/>
        </w:rPr>
      </w:pPr>
    </w:p>
    <w:p w14:paraId="7B5D234F" w14:textId="4B28CB63" w:rsidR="001745D9" w:rsidRPr="0037577B" w:rsidRDefault="001745D9" w:rsidP="001745D9">
      <w:pPr>
        <w:jc w:val="center"/>
        <w:outlineLvl w:val="0"/>
        <w:rPr>
          <w:rFonts w:ascii="Arial" w:hAnsi="Arial" w:cs="Arial"/>
          <w:b/>
          <w:noProof/>
          <w:sz w:val="32"/>
          <w:lang w:eastAsia="tr-TR"/>
        </w:rPr>
      </w:pPr>
    </w:p>
    <w:p w14:paraId="4964A92C" w14:textId="77777777" w:rsidR="001745D9" w:rsidRPr="0037577B" w:rsidRDefault="001745D9" w:rsidP="001745D9">
      <w:pPr>
        <w:jc w:val="center"/>
        <w:outlineLvl w:val="0"/>
        <w:rPr>
          <w:rFonts w:ascii="Arial" w:hAnsi="Arial" w:cs="Arial"/>
          <w:b/>
          <w:noProof/>
          <w:sz w:val="32"/>
          <w:lang w:eastAsia="tr-TR"/>
        </w:rPr>
      </w:pPr>
    </w:p>
    <w:p w14:paraId="3F208EA7" w14:textId="77777777" w:rsidR="001745D9" w:rsidRPr="0037577B" w:rsidRDefault="001745D9" w:rsidP="001745D9">
      <w:pPr>
        <w:jc w:val="both"/>
        <w:outlineLvl w:val="0"/>
        <w:rPr>
          <w:rFonts w:ascii="Arial" w:hAnsi="Arial" w:cs="Arial"/>
          <w:b/>
          <w:noProof/>
          <w:sz w:val="26"/>
          <w:szCs w:val="26"/>
          <w:lang w:eastAsia="tr-TR"/>
        </w:rPr>
      </w:pPr>
    </w:p>
    <w:p w14:paraId="30AE19CD" w14:textId="77777777" w:rsidR="00804784" w:rsidRPr="0037577B" w:rsidRDefault="00804784" w:rsidP="00E20797">
      <w:pPr>
        <w:pStyle w:val="Abstract"/>
        <w:spacing w:line="240" w:lineRule="auto"/>
        <w:rPr>
          <w:rFonts w:ascii="Arial" w:hAnsi="Arial"/>
          <w:color w:val="auto"/>
          <w:sz w:val="20"/>
          <w:szCs w:val="20"/>
        </w:rPr>
      </w:pPr>
    </w:p>
    <w:p w14:paraId="43578563" w14:textId="77777777" w:rsidR="00737B42" w:rsidRPr="0037577B" w:rsidRDefault="00737B42" w:rsidP="00717ABE">
      <w:pPr>
        <w:spacing w:line="360" w:lineRule="auto"/>
        <w:ind w:left="10" w:right="192"/>
        <w:jc w:val="center"/>
        <w:rPr>
          <w:rFonts w:ascii="Arial" w:hAnsi="Arial" w:cs="Arial"/>
          <w:sz w:val="20"/>
          <w:szCs w:val="20"/>
          <w:vertAlign w:val="superscript"/>
        </w:rPr>
      </w:pPr>
    </w:p>
    <w:p w14:paraId="0FA4F6FE" w14:textId="19ABA96C" w:rsidR="00143319" w:rsidRPr="0037577B" w:rsidRDefault="00143319" w:rsidP="00C82A4C">
      <w:pPr>
        <w:spacing w:line="360" w:lineRule="auto"/>
        <w:rPr>
          <w:rFonts w:ascii="Arial" w:hAnsi="Arial" w:cs="Arial"/>
          <w:b/>
          <w:bCs/>
          <w:sz w:val="20"/>
          <w:szCs w:val="20"/>
        </w:rPr>
      </w:pPr>
      <w:r w:rsidRPr="0037577B">
        <w:rPr>
          <w:rFonts w:ascii="Arial" w:hAnsi="Arial" w:cs="Arial"/>
          <w:b/>
          <w:bCs/>
          <w:sz w:val="20"/>
          <w:szCs w:val="20"/>
        </w:rPr>
        <w:t>*</w:t>
      </w:r>
      <w:bookmarkStart w:id="0" w:name="_Hlk183073138"/>
      <w:r w:rsidRPr="0037577B">
        <w:rPr>
          <w:rFonts w:ascii="Arial" w:hAnsi="Arial" w:cs="Arial"/>
          <w:b/>
          <w:bCs/>
          <w:sz w:val="20"/>
          <w:szCs w:val="20"/>
        </w:rPr>
        <w:t xml:space="preserve">Corresponding </w:t>
      </w:r>
      <w:bookmarkEnd w:id="0"/>
      <w:r w:rsidRPr="0037577B">
        <w:rPr>
          <w:rFonts w:ascii="Arial" w:hAnsi="Arial" w:cs="Arial"/>
          <w:b/>
          <w:bCs/>
          <w:sz w:val="20"/>
          <w:szCs w:val="20"/>
        </w:rPr>
        <w:t>author:</w:t>
      </w:r>
      <w:r w:rsidR="00C82A4C" w:rsidRPr="0037577B">
        <w:rPr>
          <w:rFonts w:ascii="Arial" w:hAnsi="Arial" w:cs="Arial"/>
          <w:b/>
          <w:bCs/>
          <w:sz w:val="20"/>
          <w:szCs w:val="20"/>
        </w:rPr>
        <w:t xml:space="preserve"> </w:t>
      </w:r>
    </w:p>
    <w:p w14:paraId="033D76B4" w14:textId="6746F24F" w:rsidR="006F7DE2" w:rsidRDefault="006F7DE2" w:rsidP="006F7DE2">
      <w:pPr>
        <w:spacing w:line="360" w:lineRule="auto"/>
        <w:rPr>
          <w:rFonts w:ascii="Arial" w:hAnsi="Arial" w:cs="Arial"/>
          <w:noProof/>
          <w:sz w:val="18"/>
          <w:szCs w:val="18"/>
        </w:rPr>
      </w:pPr>
      <w:r w:rsidRPr="0037577B">
        <w:rPr>
          <w:rFonts w:ascii="Arial" w:hAnsi="Arial" w:cs="Arial"/>
          <w:noProof/>
          <w:sz w:val="18"/>
          <w:szCs w:val="18"/>
        </w:rPr>
        <w:t>Sinan Bayindir (</w:t>
      </w:r>
      <w:hyperlink r:id="rId7" w:history="1">
        <w:r w:rsidR="00E0098B" w:rsidRPr="00273FD2">
          <w:rPr>
            <w:rStyle w:val="Hyperlink"/>
            <w:rFonts w:ascii="Arial" w:hAnsi="Arial" w:cs="Arial"/>
            <w:noProof/>
            <w:sz w:val="18"/>
            <w:szCs w:val="18"/>
          </w:rPr>
          <w:t>sbayindir@bingol.edu.tr</w:t>
        </w:r>
      </w:hyperlink>
      <w:r w:rsidRPr="0037577B">
        <w:rPr>
          <w:rFonts w:ascii="Arial" w:hAnsi="Arial" w:cs="Arial"/>
          <w:noProof/>
          <w:sz w:val="18"/>
          <w:szCs w:val="18"/>
        </w:rPr>
        <w:t>)</w:t>
      </w:r>
    </w:p>
    <w:p w14:paraId="3F62797D" w14:textId="4994B1A2" w:rsidR="00E0098B" w:rsidRDefault="00E0098B" w:rsidP="00E0098B">
      <w:pPr>
        <w:spacing w:line="360" w:lineRule="auto"/>
        <w:rPr>
          <w:rFonts w:ascii="Arial" w:hAnsi="Arial" w:cs="Arial"/>
          <w:noProof/>
          <w:sz w:val="18"/>
          <w:szCs w:val="18"/>
        </w:rPr>
      </w:pPr>
      <w:r>
        <w:rPr>
          <w:rFonts w:ascii="Arial" w:hAnsi="Arial" w:cs="Arial"/>
          <w:noProof/>
          <w:sz w:val="18"/>
          <w:szCs w:val="18"/>
        </w:rPr>
        <w:t>Feruh Lafzi</w:t>
      </w:r>
      <w:r w:rsidRPr="0037577B">
        <w:rPr>
          <w:rFonts w:ascii="Arial" w:hAnsi="Arial" w:cs="Arial"/>
          <w:noProof/>
          <w:sz w:val="18"/>
          <w:szCs w:val="18"/>
        </w:rPr>
        <w:t xml:space="preserve"> (</w:t>
      </w:r>
      <w:hyperlink r:id="rId8" w:history="1">
        <w:r w:rsidRPr="00273FD2">
          <w:rPr>
            <w:rStyle w:val="Hyperlink"/>
            <w:rFonts w:ascii="Arial" w:hAnsi="Arial" w:cs="Arial"/>
            <w:noProof/>
            <w:sz w:val="18"/>
            <w:szCs w:val="18"/>
          </w:rPr>
          <w:t>farrokh.lafzi@atauni.edu.tr</w:t>
        </w:r>
      </w:hyperlink>
      <w:r w:rsidRPr="0037577B">
        <w:rPr>
          <w:rFonts w:ascii="Arial" w:hAnsi="Arial" w:cs="Arial"/>
          <w:noProof/>
          <w:sz w:val="18"/>
          <w:szCs w:val="18"/>
        </w:rPr>
        <w:t xml:space="preserve">) </w:t>
      </w:r>
    </w:p>
    <w:p w14:paraId="7DB017B4" w14:textId="4293E91B" w:rsidR="00E0098B" w:rsidRPr="0037577B" w:rsidRDefault="00E0098B" w:rsidP="00E0098B">
      <w:pPr>
        <w:spacing w:line="360" w:lineRule="auto"/>
        <w:rPr>
          <w:rFonts w:ascii="Arial" w:hAnsi="Arial" w:cs="Arial"/>
          <w:noProof/>
          <w:sz w:val="18"/>
          <w:szCs w:val="18"/>
        </w:rPr>
      </w:pPr>
      <w:r>
        <w:rPr>
          <w:rFonts w:ascii="Arial" w:hAnsi="Arial" w:cs="Arial"/>
          <w:noProof/>
          <w:sz w:val="18"/>
          <w:szCs w:val="18"/>
        </w:rPr>
        <w:t xml:space="preserve"> </w:t>
      </w:r>
    </w:p>
    <w:p w14:paraId="031616F2" w14:textId="77777777" w:rsidR="00E0098B" w:rsidRPr="0037577B" w:rsidRDefault="00E0098B" w:rsidP="006F7DE2">
      <w:pPr>
        <w:spacing w:line="360" w:lineRule="auto"/>
        <w:rPr>
          <w:rFonts w:ascii="Arial" w:hAnsi="Arial" w:cs="Arial"/>
          <w:noProof/>
          <w:sz w:val="18"/>
          <w:szCs w:val="18"/>
        </w:rPr>
      </w:pPr>
    </w:p>
    <w:p w14:paraId="2EC42510" w14:textId="77777777" w:rsidR="00B1136F" w:rsidRPr="0037577B" w:rsidRDefault="00B1136F" w:rsidP="00C82A4C">
      <w:pPr>
        <w:spacing w:line="360" w:lineRule="auto"/>
        <w:jc w:val="both"/>
        <w:rPr>
          <w:rFonts w:ascii="Arial" w:hAnsi="Arial" w:cs="Arial"/>
          <w:b/>
          <w:sz w:val="20"/>
          <w:szCs w:val="20"/>
        </w:rPr>
      </w:pPr>
    </w:p>
    <w:p w14:paraId="35CEA38A" w14:textId="77777777" w:rsidR="00B1136F" w:rsidRPr="0037577B" w:rsidRDefault="00B1136F" w:rsidP="004B4326">
      <w:pPr>
        <w:jc w:val="both"/>
        <w:rPr>
          <w:rFonts w:ascii="Arial" w:hAnsi="Arial" w:cs="Arial"/>
          <w:b/>
          <w:sz w:val="20"/>
          <w:szCs w:val="20"/>
        </w:rPr>
      </w:pPr>
    </w:p>
    <w:p w14:paraId="5364BEF9" w14:textId="77777777" w:rsidR="00B1136F" w:rsidRPr="0037577B" w:rsidRDefault="00B1136F" w:rsidP="004B4326">
      <w:pPr>
        <w:jc w:val="both"/>
        <w:rPr>
          <w:rFonts w:ascii="Arial" w:hAnsi="Arial" w:cs="Arial"/>
          <w:b/>
          <w:sz w:val="20"/>
          <w:szCs w:val="20"/>
        </w:rPr>
      </w:pPr>
    </w:p>
    <w:p w14:paraId="5AFF2821" w14:textId="77777777" w:rsidR="00B1136F" w:rsidRPr="0037577B" w:rsidRDefault="00B1136F" w:rsidP="004B4326">
      <w:pPr>
        <w:jc w:val="both"/>
        <w:rPr>
          <w:rFonts w:ascii="Arial" w:hAnsi="Arial" w:cs="Arial"/>
          <w:b/>
          <w:sz w:val="20"/>
          <w:szCs w:val="20"/>
        </w:rPr>
      </w:pPr>
    </w:p>
    <w:p w14:paraId="208D7B4A" w14:textId="77777777" w:rsidR="00422D92" w:rsidRPr="0037577B" w:rsidRDefault="00422D92" w:rsidP="004B4326">
      <w:pPr>
        <w:jc w:val="both"/>
        <w:rPr>
          <w:rFonts w:ascii="Arial" w:hAnsi="Arial" w:cs="Arial"/>
          <w:b/>
          <w:sz w:val="20"/>
          <w:szCs w:val="20"/>
        </w:rPr>
      </w:pPr>
    </w:p>
    <w:p w14:paraId="09B35362" w14:textId="77777777" w:rsidR="005B33DE" w:rsidRDefault="005B33DE" w:rsidP="004B4326">
      <w:pPr>
        <w:jc w:val="both"/>
        <w:rPr>
          <w:rFonts w:ascii="Arial" w:hAnsi="Arial" w:cs="Arial"/>
          <w:b/>
          <w:sz w:val="20"/>
          <w:szCs w:val="20"/>
        </w:rPr>
      </w:pPr>
    </w:p>
    <w:p w14:paraId="68193BCE" w14:textId="77777777" w:rsidR="00E2287F" w:rsidRDefault="00E2287F" w:rsidP="004B4326">
      <w:pPr>
        <w:jc w:val="both"/>
        <w:rPr>
          <w:rFonts w:ascii="Arial" w:hAnsi="Arial" w:cs="Arial"/>
          <w:b/>
          <w:sz w:val="20"/>
          <w:szCs w:val="20"/>
        </w:rPr>
      </w:pPr>
    </w:p>
    <w:p w14:paraId="645B671A" w14:textId="77777777" w:rsidR="00E2287F" w:rsidRPr="0037577B" w:rsidRDefault="00E2287F" w:rsidP="004B4326">
      <w:pPr>
        <w:jc w:val="both"/>
        <w:rPr>
          <w:rFonts w:ascii="Arial" w:hAnsi="Arial" w:cs="Arial"/>
          <w:b/>
          <w:sz w:val="20"/>
          <w:szCs w:val="20"/>
        </w:rPr>
      </w:pPr>
    </w:p>
    <w:p w14:paraId="3F927E77" w14:textId="77777777" w:rsidR="005B33DE" w:rsidRDefault="005B33DE" w:rsidP="004B4326">
      <w:pPr>
        <w:jc w:val="both"/>
        <w:rPr>
          <w:rFonts w:ascii="Arial" w:hAnsi="Arial" w:cs="Arial"/>
          <w:b/>
          <w:sz w:val="20"/>
          <w:szCs w:val="20"/>
        </w:rPr>
      </w:pPr>
    </w:p>
    <w:p w14:paraId="10F272F4" w14:textId="77777777" w:rsidR="0079575E" w:rsidRDefault="0079575E" w:rsidP="004B4326">
      <w:pPr>
        <w:jc w:val="both"/>
        <w:rPr>
          <w:rFonts w:ascii="Arial" w:hAnsi="Arial" w:cs="Arial"/>
          <w:b/>
          <w:sz w:val="20"/>
          <w:szCs w:val="20"/>
        </w:rPr>
      </w:pPr>
    </w:p>
    <w:p w14:paraId="262FEB19" w14:textId="77777777" w:rsidR="0079575E" w:rsidRDefault="0079575E" w:rsidP="004B4326">
      <w:pPr>
        <w:jc w:val="both"/>
        <w:rPr>
          <w:rFonts w:ascii="Arial" w:hAnsi="Arial" w:cs="Arial"/>
          <w:b/>
          <w:sz w:val="20"/>
          <w:szCs w:val="20"/>
        </w:rPr>
      </w:pPr>
    </w:p>
    <w:p w14:paraId="16731B18" w14:textId="77777777" w:rsidR="0079575E" w:rsidRDefault="0079575E" w:rsidP="004B4326">
      <w:pPr>
        <w:jc w:val="both"/>
        <w:rPr>
          <w:rFonts w:ascii="Arial" w:hAnsi="Arial" w:cs="Arial"/>
          <w:b/>
          <w:sz w:val="20"/>
          <w:szCs w:val="20"/>
        </w:rPr>
      </w:pPr>
    </w:p>
    <w:p w14:paraId="1273F6E2" w14:textId="77777777" w:rsidR="00D94A12" w:rsidRDefault="00D94A12" w:rsidP="004B4326">
      <w:pPr>
        <w:jc w:val="both"/>
        <w:rPr>
          <w:rFonts w:ascii="Arial" w:hAnsi="Arial" w:cs="Arial"/>
          <w:b/>
          <w:sz w:val="20"/>
          <w:szCs w:val="20"/>
        </w:rPr>
      </w:pPr>
    </w:p>
    <w:p w14:paraId="1AB4090E" w14:textId="77777777" w:rsidR="0079575E" w:rsidRDefault="0079575E" w:rsidP="004B4326">
      <w:pPr>
        <w:jc w:val="both"/>
        <w:rPr>
          <w:rFonts w:ascii="Arial" w:hAnsi="Arial" w:cs="Arial"/>
          <w:b/>
          <w:sz w:val="20"/>
          <w:szCs w:val="20"/>
        </w:rPr>
      </w:pPr>
    </w:p>
    <w:p w14:paraId="3D85138F" w14:textId="77777777" w:rsidR="0079575E" w:rsidRPr="0037577B" w:rsidRDefault="0079575E" w:rsidP="004B4326">
      <w:pPr>
        <w:jc w:val="both"/>
        <w:rPr>
          <w:rFonts w:ascii="Arial" w:hAnsi="Arial" w:cs="Arial"/>
          <w:b/>
          <w:sz w:val="20"/>
          <w:szCs w:val="20"/>
        </w:rPr>
      </w:pPr>
    </w:p>
    <w:p w14:paraId="720A66FB" w14:textId="77777777" w:rsidR="00B1136F" w:rsidRPr="0037577B" w:rsidRDefault="00B1136F" w:rsidP="004B4326">
      <w:pPr>
        <w:jc w:val="both"/>
        <w:rPr>
          <w:rFonts w:ascii="Arial" w:hAnsi="Arial" w:cs="Arial"/>
          <w:b/>
          <w:sz w:val="20"/>
          <w:szCs w:val="20"/>
        </w:rPr>
      </w:pPr>
    </w:p>
    <w:p w14:paraId="141D9D87" w14:textId="77777777" w:rsidR="00B1136F" w:rsidRPr="0037577B" w:rsidRDefault="00B1136F" w:rsidP="004B4326">
      <w:pPr>
        <w:jc w:val="both"/>
        <w:rPr>
          <w:rFonts w:ascii="Arial" w:hAnsi="Arial" w:cs="Arial"/>
          <w:b/>
          <w:sz w:val="20"/>
          <w:szCs w:val="20"/>
        </w:rPr>
      </w:pPr>
    </w:p>
    <w:p w14:paraId="70936BA2" w14:textId="77777777" w:rsidR="005A35FE" w:rsidRPr="0037577B" w:rsidRDefault="005A35FE" w:rsidP="004B4326">
      <w:pPr>
        <w:jc w:val="both"/>
        <w:rPr>
          <w:rFonts w:ascii="Arial" w:hAnsi="Arial" w:cs="Arial"/>
          <w:b/>
          <w:sz w:val="20"/>
          <w:szCs w:val="20"/>
        </w:rPr>
      </w:pPr>
    </w:p>
    <w:p w14:paraId="3BA6654A" w14:textId="77777777" w:rsidR="00E20797" w:rsidRPr="0037577B" w:rsidRDefault="00E20797" w:rsidP="004B4326">
      <w:pPr>
        <w:jc w:val="both"/>
        <w:rPr>
          <w:rFonts w:ascii="Arial" w:hAnsi="Arial" w:cs="Arial"/>
          <w:b/>
          <w:sz w:val="20"/>
          <w:szCs w:val="20"/>
        </w:rPr>
      </w:pPr>
    </w:p>
    <w:p w14:paraId="0BC29CCA" w14:textId="77777777" w:rsidR="005A35FE" w:rsidRDefault="005A35FE" w:rsidP="004B4326">
      <w:pPr>
        <w:jc w:val="both"/>
        <w:rPr>
          <w:rFonts w:ascii="Arial" w:hAnsi="Arial" w:cs="Arial"/>
          <w:b/>
          <w:sz w:val="20"/>
          <w:szCs w:val="20"/>
        </w:rPr>
      </w:pPr>
    </w:p>
    <w:p w14:paraId="4265CFE7" w14:textId="77777777" w:rsidR="00106CF7" w:rsidRDefault="00106CF7" w:rsidP="004B4326">
      <w:pPr>
        <w:jc w:val="both"/>
        <w:rPr>
          <w:rFonts w:ascii="Arial" w:hAnsi="Arial" w:cs="Arial"/>
          <w:b/>
          <w:sz w:val="20"/>
          <w:szCs w:val="20"/>
        </w:rPr>
      </w:pPr>
    </w:p>
    <w:p w14:paraId="56E5B313" w14:textId="77777777" w:rsidR="00106CF7" w:rsidRDefault="00106CF7" w:rsidP="004B4326">
      <w:pPr>
        <w:jc w:val="both"/>
        <w:rPr>
          <w:rFonts w:ascii="Arial" w:hAnsi="Arial" w:cs="Arial"/>
          <w:b/>
          <w:sz w:val="20"/>
          <w:szCs w:val="20"/>
        </w:rPr>
      </w:pPr>
    </w:p>
    <w:p w14:paraId="7B6024F4" w14:textId="77777777" w:rsidR="00CF48EA" w:rsidRPr="0037577B" w:rsidRDefault="00CF48EA" w:rsidP="004B4326">
      <w:pPr>
        <w:jc w:val="both"/>
        <w:rPr>
          <w:rFonts w:ascii="Arial" w:hAnsi="Arial" w:cs="Arial"/>
          <w:b/>
          <w:sz w:val="20"/>
          <w:szCs w:val="20"/>
        </w:rPr>
      </w:pPr>
    </w:p>
    <w:p w14:paraId="27C33B66" w14:textId="77777777" w:rsidR="005A35FE" w:rsidRPr="0037577B" w:rsidRDefault="005A35FE" w:rsidP="004B4326">
      <w:pPr>
        <w:jc w:val="both"/>
        <w:rPr>
          <w:rFonts w:ascii="Arial" w:hAnsi="Arial" w:cs="Arial"/>
          <w:b/>
          <w:sz w:val="20"/>
          <w:szCs w:val="20"/>
        </w:rPr>
      </w:pPr>
    </w:p>
    <w:p w14:paraId="7C7AA757" w14:textId="77777777" w:rsidR="005A35FE" w:rsidRPr="0037577B" w:rsidRDefault="005A35FE" w:rsidP="004B4326">
      <w:pPr>
        <w:jc w:val="both"/>
        <w:rPr>
          <w:rFonts w:ascii="Arial" w:hAnsi="Arial" w:cs="Arial"/>
          <w:b/>
          <w:sz w:val="20"/>
          <w:szCs w:val="20"/>
        </w:rPr>
      </w:pPr>
    </w:p>
    <w:p w14:paraId="33F99616" w14:textId="77777777" w:rsidR="005A35FE" w:rsidRPr="0037577B" w:rsidRDefault="005A35FE" w:rsidP="004B4326">
      <w:pPr>
        <w:jc w:val="both"/>
        <w:rPr>
          <w:rFonts w:ascii="Arial" w:hAnsi="Arial" w:cs="Arial"/>
          <w:b/>
          <w:sz w:val="20"/>
          <w:szCs w:val="20"/>
        </w:rPr>
      </w:pPr>
    </w:p>
    <w:p w14:paraId="0D6CF213" w14:textId="14A2B55B" w:rsidR="000268EE" w:rsidRPr="0037577B" w:rsidRDefault="005235A3" w:rsidP="004B4326">
      <w:pPr>
        <w:jc w:val="both"/>
        <w:rPr>
          <w:rFonts w:ascii="Arial" w:hAnsi="Arial" w:cs="Arial"/>
          <w:b/>
          <w:sz w:val="20"/>
          <w:szCs w:val="20"/>
        </w:rPr>
      </w:pPr>
      <w:r w:rsidRPr="0037577B">
        <w:rPr>
          <w:rFonts w:ascii="Arial" w:hAnsi="Arial" w:cs="Arial"/>
          <w:b/>
          <w:sz w:val="20"/>
          <w:szCs w:val="20"/>
        </w:rPr>
        <w:lastRenderedPageBreak/>
        <w:t>General methods</w:t>
      </w:r>
    </w:p>
    <w:p w14:paraId="2BC037F2" w14:textId="77777777" w:rsidR="00E20797" w:rsidRPr="0037577B" w:rsidRDefault="00E20797" w:rsidP="004B4326">
      <w:pPr>
        <w:jc w:val="both"/>
        <w:rPr>
          <w:rFonts w:ascii="Arial" w:hAnsi="Arial" w:cs="Arial"/>
          <w:b/>
          <w:sz w:val="20"/>
          <w:szCs w:val="20"/>
        </w:rPr>
      </w:pPr>
    </w:p>
    <w:p w14:paraId="56170A03" w14:textId="005F649E" w:rsidR="00E20797" w:rsidRPr="0037577B" w:rsidRDefault="00E20797" w:rsidP="00E20797">
      <w:pPr>
        <w:spacing w:after="195" w:line="360" w:lineRule="auto"/>
        <w:ind w:right="172"/>
        <w:jc w:val="both"/>
        <w:rPr>
          <w:rFonts w:ascii="Arial" w:hAnsi="Arial" w:cs="Arial"/>
          <w:sz w:val="20"/>
          <w:szCs w:val="20"/>
        </w:rPr>
      </w:pPr>
      <w:r w:rsidRPr="0037577B">
        <w:rPr>
          <w:rFonts w:ascii="Arial" w:hAnsi="Arial" w:cs="Arial"/>
          <w:sz w:val="20"/>
          <w:szCs w:val="20"/>
        </w:rPr>
        <w:t xml:space="preserve">All chemicals, reagents, and solvents were commercially available from Sigma-Aldrich or Merck. </w:t>
      </w:r>
      <w:r w:rsidRPr="0037577B">
        <w:rPr>
          <w:rFonts w:ascii="Arial" w:hAnsi="Arial" w:cs="Arial"/>
          <w:sz w:val="20"/>
          <w:szCs w:val="20"/>
          <w:vertAlign w:val="superscript"/>
        </w:rPr>
        <w:t>1</w:t>
      </w:r>
      <w:r w:rsidRPr="0037577B">
        <w:rPr>
          <w:rFonts w:ascii="Arial" w:hAnsi="Arial" w:cs="Arial"/>
          <w:sz w:val="20"/>
          <w:szCs w:val="20"/>
        </w:rPr>
        <w:t xml:space="preserve">H NMR and </w:t>
      </w:r>
      <w:r w:rsidRPr="0037577B">
        <w:rPr>
          <w:rFonts w:ascii="Arial" w:hAnsi="Arial" w:cs="Arial"/>
          <w:sz w:val="20"/>
          <w:szCs w:val="20"/>
          <w:vertAlign w:val="superscript"/>
        </w:rPr>
        <w:t>13</w:t>
      </w:r>
      <w:r w:rsidRPr="0037577B">
        <w:rPr>
          <w:rFonts w:ascii="Arial" w:hAnsi="Arial" w:cs="Arial"/>
          <w:sz w:val="20"/>
          <w:szCs w:val="20"/>
        </w:rPr>
        <w:t>C NMR spectra were recorded on a 400 (100)-MHz Bruker spectrometer and are reported in terms of chemical shift (δ, ppm) with SiMe</w:t>
      </w:r>
      <w:r w:rsidRPr="0037577B">
        <w:rPr>
          <w:rFonts w:ascii="Arial" w:hAnsi="Arial" w:cs="Arial"/>
          <w:sz w:val="20"/>
          <w:szCs w:val="20"/>
          <w:vertAlign w:val="subscript"/>
        </w:rPr>
        <w:t>4</w:t>
      </w:r>
      <w:r w:rsidRPr="0037577B">
        <w:rPr>
          <w:rFonts w:ascii="Arial" w:hAnsi="Arial" w:cs="Arial"/>
          <w:sz w:val="20"/>
          <w:szCs w:val="20"/>
        </w:rPr>
        <w:t xml:space="preserve"> as an internal standard. Data for </w:t>
      </w:r>
      <w:r w:rsidRPr="0037577B">
        <w:rPr>
          <w:rFonts w:ascii="Arial" w:hAnsi="Arial" w:cs="Arial"/>
          <w:sz w:val="20"/>
          <w:szCs w:val="20"/>
          <w:vertAlign w:val="superscript"/>
        </w:rPr>
        <w:t>1</w:t>
      </w:r>
      <w:r w:rsidRPr="0037577B">
        <w:rPr>
          <w:rFonts w:ascii="Arial" w:hAnsi="Arial" w:cs="Arial"/>
          <w:sz w:val="20"/>
          <w:szCs w:val="20"/>
        </w:rPr>
        <w:t>H NMR are recorded as follows: chemical shift (δ, ppm), multiplicity (s: singlet, d: doublet, t: triplet, q: quartet, p: pentet, m: multiplet, bs: broad singlet, bd: broad doublet, qd: quasi doublet)</w:t>
      </w:r>
      <w:r w:rsidR="00B67FC3">
        <w:rPr>
          <w:rFonts w:ascii="Arial" w:hAnsi="Arial" w:cs="Arial"/>
          <w:sz w:val="20"/>
          <w:szCs w:val="20"/>
        </w:rPr>
        <w:t>,</w:t>
      </w:r>
      <w:r w:rsidRPr="0037577B">
        <w:rPr>
          <w:rFonts w:ascii="Arial" w:hAnsi="Arial" w:cs="Arial"/>
          <w:sz w:val="20"/>
          <w:szCs w:val="20"/>
        </w:rPr>
        <w:t xml:space="preserve"> and coupling constant (s) in Hz, integration. Elemental analyses were carried out on a LECO CHNS-932 instrument. Column chromatography was </w:t>
      </w:r>
      <w:r w:rsidR="0066594A" w:rsidRPr="0037577B">
        <w:rPr>
          <w:rFonts w:ascii="Arial" w:hAnsi="Arial" w:cs="Arial"/>
          <w:sz w:val="20"/>
          <w:szCs w:val="20"/>
        </w:rPr>
        <w:t>performed</w:t>
      </w:r>
      <w:r w:rsidRPr="0037577B">
        <w:rPr>
          <w:rFonts w:ascii="Arial" w:hAnsi="Arial" w:cs="Arial"/>
          <w:sz w:val="20"/>
          <w:szCs w:val="20"/>
        </w:rPr>
        <w:t xml:space="preserve"> on silica gel 60 (230–400 mesh ASTM). The reaction progress was monitored by thin-layer chromatography (TLC) </w:t>
      </w:r>
      <w:r w:rsidR="00B67FC3">
        <w:rPr>
          <w:rFonts w:ascii="Arial" w:hAnsi="Arial" w:cs="Arial"/>
          <w:sz w:val="20"/>
          <w:szCs w:val="20"/>
        </w:rPr>
        <w:t>using 0.25-mm-thick precoated silica plates (</w:t>
      </w:r>
      <w:r w:rsidRPr="0037577B">
        <w:rPr>
          <w:rFonts w:ascii="Arial" w:hAnsi="Arial" w:cs="Arial"/>
          <w:sz w:val="20"/>
          <w:szCs w:val="20"/>
        </w:rPr>
        <w:t xml:space="preserve">Merck Fertigplatten Kieselgel (60 F254)). </w:t>
      </w:r>
      <w:r w:rsidR="0020661A" w:rsidRPr="0020661A">
        <w:rPr>
          <w:rFonts w:ascii="Arial" w:hAnsi="Arial" w:cs="Arial"/>
          <w:sz w:val="20"/>
          <w:szCs w:val="20"/>
        </w:rPr>
        <w:t>HRMS were acquired using a QTOF (Quadrupole time-of-flight) spectrometry instrument.</w:t>
      </w:r>
      <w:r w:rsidR="0020661A">
        <w:rPr>
          <w:rFonts w:ascii="Arial" w:hAnsi="Arial" w:cs="Arial"/>
          <w:sz w:val="20"/>
          <w:szCs w:val="20"/>
        </w:rPr>
        <w:t xml:space="preserve"> </w:t>
      </w:r>
      <w:r w:rsidRPr="0037577B">
        <w:rPr>
          <w:rFonts w:ascii="Arial" w:hAnsi="Arial" w:cs="Arial"/>
          <w:sz w:val="20"/>
          <w:szCs w:val="20"/>
        </w:rPr>
        <w:t>UV-Vis absorption and fluorescence spectra of samples were recorded on a Shimadzu UV-3101PL UV-Vis-NIR spectrometer and Perkin–Elmer (Model LS 55) Fluorescence Spectrophotometer, respectively.</w:t>
      </w:r>
    </w:p>
    <w:p w14:paraId="555CA034" w14:textId="5EB8C509" w:rsidR="0001674B" w:rsidRDefault="000F0B76" w:rsidP="001F2E04">
      <w:pPr>
        <w:spacing w:before="240" w:line="360" w:lineRule="auto"/>
        <w:jc w:val="both"/>
        <w:rPr>
          <w:rFonts w:ascii="Arial" w:hAnsi="Arial" w:cs="Arial"/>
          <w:bCs/>
          <w:sz w:val="20"/>
          <w:szCs w:val="20"/>
          <w:shd w:val="clear" w:color="auto" w:fill="FFFFFF"/>
        </w:rPr>
      </w:pPr>
      <w:r>
        <w:rPr>
          <w:rFonts w:ascii="Arial" w:hAnsi="Arial" w:cs="Arial"/>
          <w:b/>
          <w:bCs/>
          <w:sz w:val="20"/>
          <w:szCs w:val="20"/>
        </w:rPr>
        <w:t xml:space="preserve">Synthesis of </w:t>
      </w:r>
      <w:r w:rsidRPr="00F8756B">
        <w:rPr>
          <w:rFonts w:ascii="Arial" w:hAnsi="Arial" w:cs="Arial"/>
          <w:b/>
          <w:bCs/>
          <w:sz w:val="20"/>
          <w:szCs w:val="20"/>
        </w:rPr>
        <w:t>Rh</w:t>
      </w:r>
      <w:r w:rsidR="002B12C6">
        <w:rPr>
          <w:rFonts w:ascii="Arial" w:hAnsi="Arial" w:cs="Arial"/>
          <w:b/>
          <w:bCs/>
          <w:sz w:val="20"/>
          <w:szCs w:val="20"/>
        </w:rPr>
        <w:t>-NH</w:t>
      </w:r>
      <w:r w:rsidR="002B12C6" w:rsidRPr="002B12C6">
        <w:rPr>
          <w:rFonts w:ascii="Arial" w:hAnsi="Arial" w:cs="Arial"/>
          <w:b/>
          <w:bCs/>
          <w:sz w:val="20"/>
          <w:szCs w:val="20"/>
          <w:vertAlign w:val="subscript"/>
        </w:rPr>
        <w:t>2</w:t>
      </w:r>
      <w:r w:rsidRPr="00F8756B">
        <w:rPr>
          <w:rFonts w:ascii="Arial" w:hAnsi="Arial" w:cs="Arial"/>
          <w:b/>
          <w:bCs/>
          <w:sz w:val="20"/>
          <w:szCs w:val="20"/>
        </w:rPr>
        <w:t>:</w:t>
      </w:r>
      <w:r>
        <w:rPr>
          <w:rFonts w:ascii="Arial" w:hAnsi="Arial" w:cs="Arial"/>
          <w:b/>
          <w:bCs/>
          <w:sz w:val="20"/>
          <w:szCs w:val="20"/>
        </w:rPr>
        <w:t xml:space="preserve"> </w:t>
      </w:r>
      <w:r w:rsidRPr="00F8756B">
        <w:rPr>
          <w:rFonts w:ascii="Arial" w:hAnsi="Arial" w:cs="Arial"/>
          <w:b/>
          <w:bCs/>
          <w:sz w:val="20"/>
          <w:szCs w:val="20"/>
        </w:rPr>
        <w:t xml:space="preserve"> </w:t>
      </w:r>
      <w:r w:rsidRPr="00F8756B">
        <w:rPr>
          <w:rFonts w:ascii="Arial" w:hAnsi="Arial" w:cs="Arial"/>
          <w:sz w:val="20"/>
          <w:szCs w:val="20"/>
        </w:rPr>
        <w:t>Ethylenediamine (1.0 mL, 15.08 mmol) was added dropwise to a solution of rhodamine B (1.0 g, 2.01 mmol) in 25 mL of ethanol. The solution was heated to reflux for 16 h and evaporated to dryness. The resulting residue was dissolved in water and extracted with DCM (2x 15 mL). The combined organic phases were washed with water and dried over Na</w:t>
      </w:r>
      <w:r w:rsidRPr="00F8756B">
        <w:rPr>
          <w:rFonts w:ascii="Arial" w:hAnsi="Arial" w:cs="Arial"/>
          <w:sz w:val="20"/>
          <w:szCs w:val="20"/>
          <w:vertAlign w:val="subscript"/>
        </w:rPr>
        <w:t>2</w:t>
      </w:r>
      <w:r w:rsidRPr="00F8756B">
        <w:rPr>
          <w:rFonts w:ascii="Arial" w:hAnsi="Arial" w:cs="Arial"/>
          <w:sz w:val="20"/>
          <w:szCs w:val="20"/>
        </w:rPr>
        <w:t>SO</w:t>
      </w:r>
      <w:r w:rsidRPr="00F8756B">
        <w:rPr>
          <w:rFonts w:ascii="Arial" w:hAnsi="Arial" w:cs="Arial"/>
          <w:sz w:val="20"/>
          <w:szCs w:val="20"/>
          <w:vertAlign w:val="subscript"/>
        </w:rPr>
        <w:t>4</w:t>
      </w:r>
      <w:r w:rsidRPr="00F8756B">
        <w:rPr>
          <w:rFonts w:ascii="Arial" w:hAnsi="Arial" w:cs="Arial"/>
          <w:sz w:val="20"/>
          <w:szCs w:val="20"/>
        </w:rPr>
        <w:t>. The solvent was removed by evaporation</w:t>
      </w:r>
      <w:r>
        <w:rPr>
          <w:rFonts w:ascii="Arial" w:hAnsi="Arial" w:cs="Arial"/>
          <w:sz w:val="20"/>
          <w:szCs w:val="20"/>
        </w:rPr>
        <w:t>,</w:t>
      </w:r>
      <w:r w:rsidRPr="00F8756B">
        <w:rPr>
          <w:rFonts w:ascii="Arial" w:hAnsi="Arial" w:cs="Arial"/>
          <w:sz w:val="20"/>
          <w:szCs w:val="20"/>
        </w:rPr>
        <w:t xml:space="preserve"> and the remaining solid was dried in vacuo, affording </w:t>
      </w:r>
      <w:r w:rsidRPr="000F0B76">
        <w:rPr>
          <w:rFonts w:ascii="Arial" w:hAnsi="Arial" w:cs="Arial"/>
          <w:bCs/>
          <w:sz w:val="20"/>
          <w:szCs w:val="20"/>
          <w:shd w:val="clear" w:color="auto" w:fill="FFFFFF"/>
        </w:rPr>
        <w:t>2-(2-aminoethyl)-3',6'-bis(diethylamino)spiro[isoindoline-1,9'-xanthen]-3-one</w:t>
      </w:r>
      <w:r w:rsidRPr="0037577B">
        <w:rPr>
          <w:rFonts w:ascii="Arial" w:hAnsi="Arial" w:cs="Arial"/>
          <w:b/>
          <w:sz w:val="20"/>
          <w:szCs w:val="20"/>
          <w:shd w:val="clear" w:color="auto" w:fill="FFFFFF"/>
        </w:rPr>
        <w:t xml:space="preserve"> </w:t>
      </w:r>
      <w:r w:rsidRPr="000F0B76">
        <w:rPr>
          <w:rFonts w:ascii="Arial" w:hAnsi="Arial" w:cs="Arial"/>
          <w:bCs/>
          <w:sz w:val="20"/>
          <w:szCs w:val="20"/>
          <w:shd w:val="clear" w:color="auto" w:fill="FFFFFF"/>
        </w:rPr>
        <w:t>(</w:t>
      </w:r>
      <w:r w:rsidRPr="00F8756B">
        <w:rPr>
          <w:rFonts w:ascii="Arial" w:hAnsi="Arial" w:cs="Arial"/>
          <w:b/>
          <w:sz w:val="20"/>
          <w:szCs w:val="20"/>
        </w:rPr>
        <w:t>Rh</w:t>
      </w:r>
      <w:r w:rsidR="002B12C6">
        <w:rPr>
          <w:rFonts w:ascii="Arial" w:hAnsi="Arial" w:cs="Arial"/>
          <w:b/>
          <w:sz w:val="20"/>
          <w:szCs w:val="20"/>
        </w:rPr>
        <w:t>-NH</w:t>
      </w:r>
      <w:r w:rsidR="002B12C6" w:rsidRPr="002B12C6">
        <w:rPr>
          <w:rFonts w:ascii="Arial" w:hAnsi="Arial" w:cs="Arial"/>
          <w:b/>
          <w:sz w:val="20"/>
          <w:szCs w:val="20"/>
          <w:vertAlign w:val="subscript"/>
        </w:rPr>
        <w:t>2</w:t>
      </w:r>
      <w:r w:rsidRPr="000F0B76">
        <w:rPr>
          <w:rFonts w:ascii="Arial" w:hAnsi="Arial" w:cs="Arial"/>
          <w:bCs/>
          <w:sz w:val="20"/>
          <w:szCs w:val="20"/>
        </w:rPr>
        <w:t>)</w:t>
      </w:r>
      <w:r w:rsidRPr="00F8756B">
        <w:rPr>
          <w:rFonts w:ascii="Arial" w:hAnsi="Arial" w:cs="Arial"/>
          <w:sz w:val="20"/>
          <w:szCs w:val="20"/>
        </w:rPr>
        <w:t xml:space="preserve"> as a pinkish powder (0.96 g, 99%). </w:t>
      </w:r>
      <w:r w:rsidR="0001674B" w:rsidRPr="0037577B">
        <w:rPr>
          <w:rFonts w:ascii="Arial" w:hAnsi="Arial" w:cs="Arial"/>
          <w:bCs/>
          <w:sz w:val="20"/>
          <w:szCs w:val="20"/>
          <w:shd w:val="clear" w:color="auto" w:fill="FFFFFF"/>
          <w:vertAlign w:val="superscript"/>
        </w:rPr>
        <w:t>1</w:t>
      </w:r>
      <w:r w:rsidR="0001674B" w:rsidRPr="0037577B">
        <w:rPr>
          <w:rFonts w:ascii="Arial" w:hAnsi="Arial" w:cs="Arial"/>
          <w:bCs/>
          <w:sz w:val="20"/>
          <w:szCs w:val="20"/>
          <w:shd w:val="clear" w:color="auto" w:fill="FFFFFF"/>
        </w:rPr>
        <w:t>H NMR (400 MHz, CDCl</w:t>
      </w:r>
      <w:r w:rsidR="0001674B" w:rsidRPr="0037577B">
        <w:rPr>
          <w:rFonts w:ascii="Arial" w:hAnsi="Arial" w:cs="Arial"/>
          <w:bCs/>
          <w:sz w:val="20"/>
          <w:szCs w:val="20"/>
          <w:shd w:val="clear" w:color="auto" w:fill="FFFFFF"/>
          <w:vertAlign w:val="subscript"/>
        </w:rPr>
        <w:t>3</w:t>
      </w:r>
      <w:r w:rsidR="0001674B" w:rsidRPr="0037577B">
        <w:rPr>
          <w:rFonts w:ascii="Arial" w:hAnsi="Arial" w:cs="Arial"/>
          <w:bCs/>
          <w:sz w:val="20"/>
          <w:szCs w:val="20"/>
          <w:shd w:val="clear" w:color="auto" w:fill="FFFFFF"/>
        </w:rPr>
        <w:t xml:space="preserve">) δ 7.89 (dd,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5.6, 3.1 Hz, 1H), 7.43 (dd,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5.6, 3.1 Hz, 2H), 7.08 (dd,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5.9, 2.7 Hz, 1H), 6.42 (d,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8.9 Hz, 2H), 6.36 (d,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2.6 Hz, 2H), 6.26 (dd,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8.9, 2.7 Hz, 2H), 3.32 (q,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7.3 Hz, 8H), 3.18 (t,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6.7 Hz, 2H), 2.40 (t,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6.6 Hz, 2H), 1.15 (t, </w:t>
      </w:r>
      <w:r w:rsidR="0001674B" w:rsidRPr="0037577B">
        <w:rPr>
          <w:rFonts w:ascii="Arial" w:hAnsi="Arial" w:cs="Arial"/>
          <w:bCs/>
          <w:i/>
          <w:iCs/>
          <w:sz w:val="20"/>
          <w:szCs w:val="20"/>
          <w:shd w:val="clear" w:color="auto" w:fill="FFFFFF"/>
        </w:rPr>
        <w:t>J</w:t>
      </w:r>
      <w:r w:rsidR="0001674B" w:rsidRPr="0037577B">
        <w:rPr>
          <w:rFonts w:ascii="Arial" w:hAnsi="Arial" w:cs="Arial"/>
          <w:bCs/>
          <w:sz w:val="20"/>
          <w:szCs w:val="20"/>
          <w:shd w:val="clear" w:color="auto" w:fill="FFFFFF"/>
        </w:rPr>
        <w:t xml:space="preserve"> = 7.0 Hz, 12H). </w:t>
      </w:r>
      <w:r w:rsidR="0001674B" w:rsidRPr="0037577B">
        <w:rPr>
          <w:rFonts w:ascii="Arial" w:hAnsi="Arial" w:cs="Arial"/>
          <w:bCs/>
          <w:sz w:val="20"/>
          <w:szCs w:val="20"/>
          <w:shd w:val="clear" w:color="auto" w:fill="FFFFFF"/>
          <w:vertAlign w:val="superscript"/>
        </w:rPr>
        <w:t>13</w:t>
      </w:r>
      <w:r w:rsidR="0001674B" w:rsidRPr="0037577B">
        <w:rPr>
          <w:rFonts w:ascii="Arial" w:hAnsi="Arial" w:cs="Arial"/>
          <w:bCs/>
          <w:sz w:val="20"/>
          <w:szCs w:val="20"/>
          <w:shd w:val="clear" w:color="auto" w:fill="FFFFFF"/>
        </w:rPr>
        <w:t>C NMR (100 MHz, CDCl</w:t>
      </w:r>
      <w:r w:rsidR="0001674B" w:rsidRPr="0037577B">
        <w:rPr>
          <w:rFonts w:ascii="Arial" w:hAnsi="Arial" w:cs="Arial"/>
          <w:bCs/>
          <w:sz w:val="20"/>
          <w:szCs w:val="20"/>
          <w:shd w:val="clear" w:color="auto" w:fill="FFFFFF"/>
          <w:vertAlign w:val="subscript"/>
        </w:rPr>
        <w:t>3</w:t>
      </w:r>
      <w:r w:rsidR="0001674B" w:rsidRPr="0037577B">
        <w:rPr>
          <w:rFonts w:ascii="Arial" w:hAnsi="Arial" w:cs="Arial"/>
          <w:bCs/>
          <w:sz w:val="20"/>
          <w:szCs w:val="20"/>
          <w:shd w:val="clear" w:color="auto" w:fill="FFFFFF"/>
        </w:rPr>
        <w:t>) δ 168.9, 153.7, 153.5, 149.0, 132.6, 131.4, 128.9, 128.3, 124.0, 123.0, 108.3, 105.8, 97.9, 65.1, 44.6, 44.1, 41.1, 12.8</w:t>
      </w:r>
      <w:r w:rsidR="00C553F9" w:rsidRPr="0037577B">
        <w:rPr>
          <w:rFonts w:ascii="Arial" w:hAnsi="Arial" w:cs="Arial"/>
          <w:bCs/>
          <w:sz w:val="20"/>
          <w:szCs w:val="20"/>
          <w:shd w:val="clear" w:color="auto" w:fill="FFFFFF"/>
        </w:rPr>
        <w:t xml:space="preserve"> (Figure S1)</w:t>
      </w:r>
      <w:r w:rsidR="0001674B" w:rsidRPr="0037577B">
        <w:rPr>
          <w:rFonts w:ascii="Arial" w:hAnsi="Arial" w:cs="Arial"/>
          <w:bCs/>
          <w:sz w:val="20"/>
          <w:szCs w:val="20"/>
          <w:shd w:val="clear" w:color="auto" w:fill="FFFFFF"/>
        </w:rPr>
        <w:t>.</w:t>
      </w:r>
      <w:r w:rsidR="00387035" w:rsidRPr="0037577B">
        <w:rPr>
          <w:rFonts w:ascii="Arial" w:hAnsi="Arial" w:cs="Arial"/>
          <w:bCs/>
          <w:sz w:val="20"/>
          <w:szCs w:val="20"/>
          <w:shd w:val="clear" w:color="auto" w:fill="FFFFFF"/>
        </w:rPr>
        <w:t xml:space="preserve"> [1.2]</w:t>
      </w:r>
    </w:p>
    <w:p w14:paraId="73A09400" w14:textId="62063734" w:rsidR="00B974A3" w:rsidRDefault="00B974A3" w:rsidP="00B974A3">
      <w:pPr>
        <w:spacing w:before="240" w:line="360" w:lineRule="auto"/>
        <w:jc w:val="both"/>
        <w:rPr>
          <w:rFonts w:ascii="Arial" w:hAnsi="Arial" w:cs="Arial"/>
          <w:sz w:val="20"/>
          <w:szCs w:val="20"/>
        </w:rPr>
      </w:pPr>
      <w:r w:rsidRPr="00B974A3">
        <w:rPr>
          <w:rFonts w:ascii="Arial" w:hAnsi="Arial" w:cs="Arial"/>
          <w:b/>
          <w:sz w:val="20"/>
          <w:szCs w:val="20"/>
        </w:rPr>
        <w:t>Synthesis of probe (Rh-</w:t>
      </w:r>
      <w:r w:rsidR="00DD2D2A">
        <w:rPr>
          <w:rFonts w:ascii="Arial" w:hAnsi="Arial" w:cs="Arial"/>
          <w:b/>
          <w:sz w:val="20"/>
          <w:szCs w:val="20"/>
        </w:rPr>
        <w:t>Ph</w:t>
      </w:r>
      <w:r w:rsidRPr="00B974A3">
        <w:rPr>
          <w:rFonts w:ascii="Arial" w:hAnsi="Arial" w:cs="Arial"/>
          <w:b/>
          <w:sz w:val="20"/>
          <w:szCs w:val="20"/>
        </w:rPr>
        <w:t>-Rh)</w:t>
      </w:r>
      <w:r>
        <w:rPr>
          <w:rFonts w:ascii="Arial" w:hAnsi="Arial" w:cs="Arial"/>
          <w:b/>
          <w:sz w:val="20"/>
          <w:szCs w:val="20"/>
        </w:rPr>
        <w:t xml:space="preserve">: </w:t>
      </w:r>
      <w:bookmarkStart w:id="1" w:name="_Hlk204671216"/>
      <w:r w:rsidRPr="00A441F1">
        <w:rPr>
          <w:rFonts w:ascii="Arial" w:hAnsi="Arial" w:cs="Arial"/>
          <w:bCs/>
          <w:sz w:val="20"/>
          <w:szCs w:val="20"/>
        </w:rPr>
        <w:t>To a solution of rhodamine B ethylenediamine (Rh-NH</w:t>
      </w:r>
      <w:r w:rsidRPr="00A441F1">
        <w:rPr>
          <w:rFonts w:ascii="Arial" w:hAnsi="Arial" w:cs="Arial"/>
          <w:bCs/>
          <w:sz w:val="20"/>
          <w:szCs w:val="20"/>
          <w:vertAlign w:val="subscript"/>
        </w:rPr>
        <w:t>2</w:t>
      </w:r>
      <w:r w:rsidRPr="00A441F1">
        <w:rPr>
          <w:rFonts w:ascii="Arial" w:hAnsi="Arial" w:cs="Arial"/>
          <w:bCs/>
          <w:sz w:val="20"/>
          <w:szCs w:val="20"/>
        </w:rPr>
        <w:t>, 100 mg, 2 equiv.) in ethanol (10 mL), either 1,1'-(1,4-phenylene)bis(ethan-1-one) (Ph(CMeO)</w:t>
      </w:r>
      <w:r w:rsidRPr="00A441F1">
        <w:rPr>
          <w:rFonts w:ascii="Arial" w:hAnsi="Arial" w:cs="Arial"/>
          <w:bCs/>
          <w:sz w:val="20"/>
          <w:szCs w:val="20"/>
          <w:vertAlign w:val="subscript"/>
        </w:rPr>
        <w:t>2</w:t>
      </w:r>
      <w:r w:rsidRPr="00A441F1">
        <w:rPr>
          <w:rFonts w:ascii="Arial" w:hAnsi="Arial" w:cs="Arial"/>
          <w:bCs/>
          <w:sz w:val="20"/>
          <w:szCs w:val="20"/>
        </w:rPr>
        <w:t xml:space="preserve">, 17 mg, 1 equiv.) was added. The reaction mixture was stirred under reflux in ethanol. As monitored by TLC, the solvent was removed under reduced pressure upon completion of the reaction. </w:t>
      </w:r>
      <w:r w:rsidRPr="00A441F1">
        <w:rPr>
          <w:rFonts w:ascii="Arial" w:hAnsi="Arial" w:cs="Arial"/>
          <w:sz w:val="20"/>
          <w:szCs w:val="20"/>
        </w:rPr>
        <w:t>The crude product was purified by recrystallization to yield the desired probe as a pale-yellow solid (88 mg, 78% yield).</w:t>
      </w:r>
      <w:r w:rsidRPr="00A441F1">
        <w:rPr>
          <w:rFonts w:ascii="Arial" w:hAnsi="Arial" w:cs="Arial"/>
          <w:sz w:val="20"/>
          <w:szCs w:val="20"/>
          <w:vertAlign w:val="superscript"/>
        </w:rPr>
        <w:t xml:space="preserve"> 1</w:t>
      </w:r>
      <w:r w:rsidRPr="00A441F1">
        <w:rPr>
          <w:rFonts w:ascii="Arial" w:hAnsi="Arial" w:cs="Arial"/>
          <w:sz w:val="20"/>
          <w:szCs w:val="20"/>
        </w:rPr>
        <w:t>H NMR (400 MHz, DMSO-d6) δ 7.81-7.79 (m, 3H, =CH), 7.61 (m, 3H, =CH), 7.51 (m, 4H, =CH), 7.05 (m, 2H, =CH), 6.32 (m, 12H, =CH), 3.35-3.10 (m, 30H, CH</w:t>
      </w:r>
      <w:r w:rsidRPr="00A441F1">
        <w:rPr>
          <w:rFonts w:ascii="Arial" w:hAnsi="Arial" w:cs="Arial"/>
          <w:sz w:val="20"/>
          <w:szCs w:val="20"/>
          <w:vertAlign w:val="subscript"/>
        </w:rPr>
        <w:t>2</w:t>
      </w:r>
      <w:r w:rsidRPr="00A441F1">
        <w:rPr>
          <w:rFonts w:ascii="Arial" w:hAnsi="Arial" w:cs="Arial"/>
          <w:sz w:val="20"/>
          <w:szCs w:val="20"/>
        </w:rPr>
        <w:t>, CH</w:t>
      </w:r>
      <w:r w:rsidRPr="00A441F1">
        <w:rPr>
          <w:rFonts w:ascii="Arial" w:hAnsi="Arial" w:cs="Arial"/>
          <w:sz w:val="20"/>
          <w:szCs w:val="20"/>
          <w:vertAlign w:val="subscript"/>
        </w:rPr>
        <w:t>3</w:t>
      </w:r>
      <w:r w:rsidRPr="00A441F1">
        <w:rPr>
          <w:rFonts w:ascii="Arial" w:hAnsi="Arial" w:cs="Arial"/>
          <w:sz w:val="20"/>
          <w:szCs w:val="20"/>
        </w:rPr>
        <w:t>), 1.88 (s, 6H, CH</w:t>
      </w:r>
      <w:r w:rsidRPr="00A441F1">
        <w:rPr>
          <w:rFonts w:ascii="Arial" w:hAnsi="Arial" w:cs="Arial"/>
          <w:sz w:val="20"/>
          <w:szCs w:val="20"/>
          <w:vertAlign w:val="subscript"/>
        </w:rPr>
        <w:t>2</w:t>
      </w:r>
      <w:r w:rsidRPr="00A441F1">
        <w:rPr>
          <w:rFonts w:ascii="Arial" w:hAnsi="Arial" w:cs="Arial"/>
          <w:sz w:val="20"/>
          <w:szCs w:val="20"/>
        </w:rPr>
        <w:t>), 1.05 (m, 18H, CH</w:t>
      </w:r>
      <w:r w:rsidRPr="00A441F1">
        <w:rPr>
          <w:rFonts w:ascii="Arial" w:hAnsi="Arial" w:cs="Arial"/>
          <w:sz w:val="20"/>
          <w:szCs w:val="20"/>
          <w:vertAlign w:val="subscript"/>
        </w:rPr>
        <w:t>2</w:t>
      </w:r>
      <w:r w:rsidRPr="00A441F1">
        <w:rPr>
          <w:rFonts w:ascii="Arial" w:hAnsi="Arial" w:cs="Arial"/>
          <w:sz w:val="20"/>
          <w:szCs w:val="20"/>
        </w:rPr>
        <w:t>, CH</w:t>
      </w:r>
      <w:r w:rsidRPr="00A441F1">
        <w:rPr>
          <w:rFonts w:ascii="Arial" w:hAnsi="Arial" w:cs="Arial"/>
          <w:sz w:val="20"/>
          <w:szCs w:val="20"/>
          <w:vertAlign w:val="subscript"/>
        </w:rPr>
        <w:t>3</w:t>
      </w:r>
      <w:r w:rsidRPr="00A441F1">
        <w:rPr>
          <w:rFonts w:ascii="Arial" w:hAnsi="Arial" w:cs="Arial"/>
          <w:sz w:val="20"/>
          <w:szCs w:val="20"/>
        </w:rPr>
        <w:t xml:space="preserve">); </w:t>
      </w:r>
      <w:r w:rsidRPr="00A441F1">
        <w:rPr>
          <w:rFonts w:ascii="Arial" w:hAnsi="Arial" w:cs="Arial"/>
          <w:sz w:val="20"/>
          <w:szCs w:val="20"/>
          <w:vertAlign w:val="superscript"/>
        </w:rPr>
        <w:t>13</w:t>
      </w:r>
      <w:r w:rsidRPr="00A441F1">
        <w:rPr>
          <w:rFonts w:ascii="Arial" w:hAnsi="Arial" w:cs="Arial"/>
          <w:sz w:val="20"/>
          <w:szCs w:val="20"/>
        </w:rPr>
        <w:t xml:space="preserve">C NMR (100 MHz, DMSO-d6) δ 167.3, 165.2, 153.8, 153.1, </w:t>
      </w:r>
      <w:r w:rsidRPr="00A441F1">
        <w:rPr>
          <w:rFonts w:ascii="Arial" w:hAnsi="Arial" w:cs="Arial"/>
          <w:bCs/>
          <w:sz w:val="20"/>
          <w:szCs w:val="20"/>
          <w:shd w:val="clear" w:color="auto" w:fill="FFFFFF"/>
        </w:rPr>
        <w:t>148.8, 141.2, 131.1, 128.9, 128.4, 127.2, 126.6, 124.1, 122.8, 108.6, 105.5, 97.7, 64.5, 49.9, 44.2, 41.2, 15.2, 12.8 (Figure S2)</w:t>
      </w:r>
      <w:r w:rsidR="00B67FC3">
        <w:rPr>
          <w:rFonts w:ascii="Arial" w:hAnsi="Arial" w:cs="Arial"/>
          <w:sz w:val="20"/>
          <w:szCs w:val="20"/>
        </w:rPr>
        <w:t>;</w:t>
      </w:r>
      <w:r w:rsidR="00B67FC3" w:rsidRPr="00B67FC3">
        <w:rPr>
          <w:rFonts w:ascii="Arial" w:hAnsi="Arial" w:cs="Arial"/>
          <w:sz w:val="20"/>
          <w:szCs w:val="20"/>
        </w:rPr>
        <w:t xml:space="preserve"> HRMS (ESI-TOF) m/z: [M]</w:t>
      </w:r>
      <w:r w:rsidR="00B67FC3" w:rsidRPr="00A17472">
        <w:rPr>
          <w:rFonts w:ascii="Arial" w:hAnsi="Arial" w:cs="Arial"/>
          <w:sz w:val="20"/>
          <w:szCs w:val="20"/>
          <w:vertAlign w:val="superscript"/>
        </w:rPr>
        <w:t>+</w:t>
      </w:r>
      <w:r w:rsidR="00B67FC3" w:rsidRPr="00B67FC3">
        <w:rPr>
          <w:rFonts w:ascii="Arial" w:hAnsi="Arial" w:cs="Arial"/>
          <w:sz w:val="20"/>
          <w:szCs w:val="20"/>
        </w:rPr>
        <w:t xml:space="preserve"> calcd for C</w:t>
      </w:r>
      <w:r w:rsidR="00B67FC3" w:rsidRPr="00B67FC3">
        <w:rPr>
          <w:rFonts w:ascii="Arial" w:hAnsi="Arial" w:cs="Arial"/>
          <w:sz w:val="20"/>
          <w:szCs w:val="20"/>
          <w:vertAlign w:val="subscript"/>
        </w:rPr>
        <w:t>70</w:t>
      </w:r>
      <w:r w:rsidR="00B67FC3" w:rsidRPr="00B67FC3">
        <w:rPr>
          <w:rFonts w:ascii="Arial" w:hAnsi="Arial" w:cs="Arial"/>
          <w:sz w:val="20"/>
          <w:szCs w:val="20"/>
        </w:rPr>
        <w:t>H</w:t>
      </w:r>
      <w:r w:rsidR="00B67FC3" w:rsidRPr="00B67FC3">
        <w:rPr>
          <w:rFonts w:ascii="Arial" w:hAnsi="Arial" w:cs="Arial"/>
          <w:sz w:val="20"/>
          <w:szCs w:val="20"/>
          <w:vertAlign w:val="subscript"/>
        </w:rPr>
        <w:t>78</w:t>
      </w:r>
      <w:r w:rsidR="00B67FC3" w:rsidRPr="00B67FC3">
        <w:rPr>
          <w:rFonts w:ascii="Arial" w:hAnsi="Arial" w:cs="Arial"/>
          <w:sz w:val="20"/>
          <w:szCs w:val="20"/>
        </w:rPr>
        <w:t>N</w:t>
      </w:r>
      <w:r w:rsidR="00B67FC3" w:rsidRPr="00B67FC3">
        <w:rPr>
          <w:rFonts w:ascii="Arial" w:hAnsi="Arial" w:cs="Arial"/>
          <w:sz w:val="20"/>
          <w:szCs w:val="20"/>
          <w:vertAlign w:val="subscript"/>
        </w:rPr>
        <w:t>8</w:t>
      </w:r>
      <w:r w:rsidR="00B67FC3" w:rsidRPr="00B67FC3">
        <w:rPr>
          <w:rFonts w:ascii="Arial" w:hAnsi="Arial" w:cs="Arial"/>
          <w:sz w:val="20"/>
          <w:szCs w:val="20"/>
        </w:rPr>
        <w:t>O</w:t>
      </w:r>
      <w:r w:rsidR="00B67FC3" w:rsidRPr="00B67FC3">
        <w:rPr>
          <w:rFonts w:ascii="Arial" w:hAnsi="Arial" w:cs="Arial"/>
          <w:sz w:val="20"/>
          <w:szCs w:val="20"/>
          <w:vertAlign w:val="subscript"/>
        </w:rPr>
        <w:t>4</w:t>
      </w:r>
      <w:r w:rsidR="00B67FC3" w:rsidRPr="00B67FC3">
        <w:rPr>
          <w:rFonts w:ascii="Arial" w:hAnsi="Arial" w:cs="Arial"/>
          <w:sz w:val="20"/>
          <w:szCs w:val="20"/>
        </w:rPr>
        <w:t xml:space="preserve">, 1094.6141; found, 1094.6166 (Figure S4A). </w:t>
      </w:r>
    </w:p>
    <w:bookmarkEnd w:id="1"/>
    <w:p w14:paraId="272CCE6F" w14:textId="5C527F2D" w:rsidR="00B50022" w:rsidRPr="00110C2D" w:rsidRDefault="006C5539" w:rsidP="00B50022">
      <w:pPr>
        <w:autoSpaceDE w:val="0"/>
        <w:autoSpaceDN w:val="0"/>
        <w:adjustRightInd w:val="0"/>
        <w:spacing w:before="100" w:beforeAutospacing="1" w:after="100" w:afterAutospacing="1" w:line="360" w:lineRule="auto"/>
        <w:contextualSpacing/>
        <w:jc w:val="center"/>
        <w:rPr>
          <w:rFonts w:ascii="Arial" w:eastAsia="Calibri" w:hAnsi="Arial" w:cs="Arial"/>
          <w:b/>
          <w:sz w:val="18"/>
          <w:szCs w:val="18"/>
        </w:rPr>
      </w:pPr>
      <w:r>
        <w:object w:dxaOrig="8205" w:dyaOrig="7039" w14:anchorId="440C4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350.35pt" o:ole="">
            <v:imagedata r:id="rId9" o:title=""/>
          </v:shape>
          <o:OLEObject Type="Embed" ProgID="ChemDraw.Document.6.0" ShapeID="_x0000_i1025" DrawAspect="Content" ObjectID="_1840026784" r:id="rId10"/>
        </w:object>
      </w:r>
    </w:p>
    <w:p w14:paraId="7CF83FCD" w14:textId="5B93B8A8" w:rsidR="00B50022" w:rsidRDefault="00B50022" w:rsidP="00B50022">
      <w:pPr>
        <w:autoSpaceDE w:val="0"/>
        <w:autoSpaceDN w:val="0"/>
        <w:adjustRightInd w:val="0"/>
        <w:spacing w:before="100" w:beforeAutospacing="1" w:after="100" w:afterAutospacing="1"/>
        <w:contextualSpacing/>
        <w:rPr>
          <w:rFonts w:ascii="Arial" w:hAnsi="Arial" w:cs="Arial"/>
          <w:bCs/>
          <w:sz w:val="18"/>
          <w:szCs w:val="18"/>
        </w:rPr>
      </w:pPr>
      <w:r w:rsidRPr="00110C2D">
        <w:rPr>
          <w:rFonts w:ascii="Arial" w:eastAsia="Calibri" w:hAnsi="Arial" w:cs="Arial"/>
          <w:b/>
          <w:sz w:val="18"/>
          <w:szCs w:val="18"/>
        </w:rPr>
        <w:t xml:space="preserve">Scheme </w:t>
      </w:r>
      <w:r>
        <w:rPr>
          <w:rFonts w:ascii="Arial" w:eastAsia="Calibri" w:hAnsi="Arial" w:cs="Arial"/>
          <w:b/>
          <w:sz w:val="18"/>
          <w:szCs w:val="18"/>
        </w:rPr>
        <w:t>S1</w:t>
      </w:r>
      <w:r w:rsidRPr="00110C2D">
        <w:rPr>
          <w:rFonts w:ascii="Arial" w:eastAsia="Calibri" w:hAnsi="Arial" w:cs="Arial"/>
          <w:b/>
          <w:sz w:val="18"/>
          <w:szCs w:val="18"/>
        </w:rPr>
        <w:t xml:space="preserve">. </w:t>
      </w:r>
      <w:r w:rsidRPr="00110C2D">
        <w:rPr>
          <w:rFonts w:ascii="Arial" w:eastAsia="Calibri" w:hAnsi="Arial" w:cs="Arial"/>
          <w:sz w:val="18"/>
          <w:szCs w:val="18"/>
        </w:rPr>
        <w:t>Synthesis</w:t>
      </w:r>
      <w:r w:rsidR="006C5539">
        <w:rPr>
          <w:rFonts w:ascii="Arial" w:eastAsia="Calibri" w:hAnsi="Arial" w:cs="Arial"/>
          <w:sz w:val="18"/>
          <w:szCs w:val="18"/>
        </w:rPr>
        <w:t xml:space="preserve"> and sensing </w:t>
      </w:r>
      <w:r w:rsidRPr="00110C2D">
        <w:rPr>
          <w:rFonts w:ascii="Arial" w:eastAsia="Calibri" w:hAnsi="Arial" w:cs="Arial"/>
          <w:sz w:val="18"/>
          <w:szCs w:val="18"/>
        </w:rPr>
        <w:t xml:space="preserve">strategies of </w:t>
      </w:r>
      <w:r w:rsidRPr="00A93F25">
        <w:rPr>
          <w:rFonts w:ascii="Arial" w:hAnsi="Arial" w:cs="Arial"/>
          <w:b/>
          <w:sz w:val="18"/>
          <w:szCs w:val="18"/>
        </w:rPr>
        <w:t>Rh-</w:t>
      </w:r>
      <w:r w:rsidR="00A93F25" w:rsidRPr="00A93F25">
        <w:rPr>
          <w:rFonts w:ascii="Arial" w:hAnsi="Arial" w:cs="Arial"/>
          <w:b/>
          <w:sz w:val="18"/>
          <w:szCs w:val="18"/>
        </w:rPr>
        <w:t>Ph-Rh</w:t>
      </w:r>
    </w:p>
    <w:p w14:paraId="793F09C4" w14:textId="11E858BB" w:rsidR="00A61A5C" w:rsidRPr="00110C2D" w:rsidRDefault="00A61A5C" w:rsidP="00A61A5C">
      <w:pPr>
        <w:autoSpaceDE w:val="0"/>
        <w:autoSpaceDN w:val="0"/>
        <w:adjustRightInd w:val="0"/>
        <w:spacing w:before="100" w:beforeAutospacing="1" w:after="100" w:afterAutospacing="1" w:line="360" w:lineRule="auto"/>
        <w:contextualSpacing/>
        <w:jc w:val="center"/>
        <w:rPr>
          <w:rFonts w:ascii="Arial" w:eastAsia="Calibri" w:hAnsi="Arial" w:cs="Arial"/>
          <w:b/>
          <w:sz w:val="18"/>
          <w:szCs w:val="18"/>
        </w:rPr>
      </w:pPr>
    </w:p>
    <w:p w14:paraId="7646EA74"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74975DAE" w14:textId="77777777" w:rsidR="005C1CAC" w:rsidRPr="00DB3A89" w:rsidRDefault="005C1CAC" w:rsidP="002A3E8D">
      <w:pPr>
        <w:spacing w:before="240" w:after="240" w:line="360" w:lineRule="auto"/>
        <w:jc w:val="both"/>
        <w:rPr>
          <w:rFonts w:ascii="Arial" w:hAnsi="Arial" w:cs="Arial"/>
          <w:b/>
          <w:sz w:val="20"/>
          <w:szCs w:val="20"/>
        </w:rPr>
      </w:pPr>
      <w:r w:rsidRPr="001F5937">
        <w:rPr>
          <w:rFonts w:ascii="Arial" w:hAnsi="Arial" w:cs="Arial"/>
          <w:b/>
          <w:sz w:val="20"/>
          <w:szCs w:val="20"/>
        </w:rPr>
        <w:t>Methodology for Recognition Evaluation</w:t>
      </w:r>
    </w:p>
    <w:p w14:paraId="6DF1CDF3" w14:textId="77777777" w:rsidR="005C1CAC" w:rsidRPr="00DB3A89" w:rsidRDefault="005C1CAC" w:rsidP="005C1CAC">
      <w:pPr>
        <w:widowControl w:val="0"/>
        <w:tabs>
          <w:tab w:val="left" w:pos="426"/>
        </w:tabs>
        <w:autoSpaceDE w:val="0"/>
        <w:autoSpaceDN w:val="0"/>
        <w:adjustRightInd w:val="0"/>
        <w:spacing w:after="240" w:line="360" w:lineRule="auto"/>
        <w:jc w:val="both"/>
        <w:rPr>
          <w:rFonts w:ascii="Arial" w:hAnsi="Arial" w:cs="Arial"/>
          <w:sz w:val="20"/>
          <w:szCs w:val="20"/>
        </w:rPr>
      </w:pPr>
      <w:r w:rsidRPr="00DB3A89">
        <w:rPr>
          <w:rFonts w:ascii="Arial" w:hAnsi="Arial" w:cs="Arial"/>
          <w:i/>
          <w:sz w:val="20"/>
          <w:szCs w:val="20"/>
        </w:rPr>
        <w:t xml:space="preserve">UV-Vis and fluorescence studies of </w:t>
      </w:r>
      <w:r w:rsidRPr="00DB3A89">
        <w:rPr>
          <w:rFonts w:ascii="Arial" w:hAnsi="Arial" w:cs="Arial"/>
          <w:i/>
          <w:iCs/>
          <w:sz w:val="20"/>
          <w:szCs w:val="20"/>
        </w:rPr>
        <w:t xml:space="preserve">probe </w:t>
      </w:r>
      <w:r w:rsidRPr="00DB3A89">
        <w:rPr>
          <w:rFonts w:ascii="Arial" w:hAnsi="Arial" w:cs="Arial"/>
          <w:i/>
          <w:sz w:val="20"/>
          <w:szCs w:val="20"/>
        </w:rPr>
        <w:t xml:space="preserve">with various ions: </w:t>
      </w:r>
      <w:r w:rsidRPr="00DB3A89">
        <w:rPr>
          <w:rFonts w:ascii="Arial" w:hAnsi="Arial" w:cs="Arial"/>
          <w:sz w:val="20"/>
          <w:szCs w:val="20"/>
        </w:rPr>
        <w:t xml:space="preserve">To explore how the probe interacts with various ions, an aqueous solution of </w:t>
      </w:r>
      <w:r w:rsidRPr="00DB3A89">
        <w:rPr>
          <w:rFonts w:ascii="Arial" w:hAnsi="Arial" w:cs="Arial"/>
          <w:b/>
          <w:sz w:val="20"/>
          <w:szCs w:val="20"/>
        </w:rPr>
        <w:t>Rh-Ph-Rh</w:t>
      </w:r>
      <w:r w:rsidRPr="00DB3A89">
        <w:rPr>
          <w:rFonts w:ascii="Arial" w:hAnsi="Arial" w:cs="Arial"/>
          <w:sz w:val="20"/>
          <w:szCs w:val="20"/>
        </w:rPr>
        <w:t xml:space="preserve"> (1 × 10</w:t>
      </w:r>
      <w:r w:rsidRPr="00DB3A89">
        <w:rPr>
          <w:rFonts w:ascii="Cambria Math" w:hAnsi="Cambria Math" w:cs="Cambria Math"/>
          <w:sz w:val="20"/>
          <w:szCs w:val="20"/>
        </w:rPr>
        <w:t>⁻</w:t>
      </w:r>
      <w:r w:rsidRPr="00DB3A89">
        <w:rPr>
          <w:rFonts w:ascii="Arial" w:hAnsi="Arial" w:cs="Arial"/>
          <w:sz w:val="20"/>
          <w:szCs w:val="20"/>
        </w:rPr>
        <w:t>² M) was prepared in a quartz cuvette. Baseline UV-Vis absorbance and fluorescence spectra were first recorded. Next, a 1 × 10</w:t>
      </w:r>
      <w:r w:rsidRPr="00DB3A89">
        <w:rPr>
          <w:rFonts w:ascii="Cambria Math" w:hAnsi="Cambria Math" w:cs="Cambria Math"/>
          <w:sz w:val="20"/>
          <w:szCs w:val="20"/>
        </w:rPr>
        <w:t>⁻</w:t>
      </w:r>
      <w:r w:rsidRPr="00DB3A89">
        <w:rPr>
          <w:rFonts w:ascii="Arial" w:hAnsi="Arial" w:cs="Arial"/>
          <w:sz w:val="20"/>
          <w:szCs w:val="20"/>
        </w:rPr>
        <w:t>² M aqueous solution of the selected ions was gradually added, with one equivalent introduced at each stage. After each addition, the UV-Vis and fluorescence were measured at room temperature to track any changes resulting from the interaction.</w:t>
      </w:r>
    </w:p>
    <w:p w14:paraId="7076D949" w14:textId="34D96AB1" w:rsidR="005C1CAC" w:rsidRPr="00DB3A89" w:rsidRDefault="005C1CAC" w:rsidP="005C1CAC">
      <w:pPr>
        <w:tabs>
          <w:tab w:val="left" w:pos="426"/>
        </w:tabs>
        <w:spacing w:line="360" w:lineRule="auto"/>
        <w:jc w:val="both"/>
        <w:rPr>
          <w:rFonts w:ascii="Arial" w:hAnsi="Arial" w:cs="Arial"/>
          <w:sz w:val="20"/>
          <w:szCs w:val="20"/>
        </w:rPr>
      </w:pPr>
      <w:r w:rsidRPr="00DB3A89">
        <w:rPr>
          <w:rFonts w:ascii="Arial" w:hAnsi="Arial" w:cs="Arial"/>
          <w:i/>
          <w:sz w:val="20"/>
          <w:szCs w:val="20"/>
        </w:rPr>
        <w:t xml:space="preserve">UV-Vis and fluorescence titration </w:t>
      </w:r>
      <w:r w:rsidRPr="00DB3A89">
        <w:rPr>
          <w:rFonts w:ascii="Arial" w:hAnsi="Arial" w:cs="Arial"/>
          <w:i/>
          <w:iCs/>
          <w:sz w:val="20"/>
          <w:szCs w:val="20"/>
        </w:rPr>
        <w:t xml:space="preserve">probes </w:t>
      </w:r>
      <w:r w:rsidRPr="00DB3A89">
        <w:rPr>
          <w:rFonts w:ascii="Arial" w:hAnsi="Arial" w:cs="Arial"/>
          <w:i/>
          <w:sz w:val="20"/>
          <w:szCs w:val="20"/>
        </w:rPr>
        <w:t>with AlCl</w:t>
      </w:r>
      <w:r w:rsidRPr="00DB3A89">
        <w:rPr>
          <w:rFonts w:ascii="Arial" w:hAnsi="Arial" w:cs="Arial"/>
          <w:i/>
          <w:sz w:val="20"/>
          <w:szCs w:val="20"/>
          <w:vertAlign w:val="subscript"/>
        </w:rPr>
        <w:t xml:space="preserve">3 </w:t>
      </w:r>
      <w:r w:rsidRPr="00DB3A89">
        <w:rPr>
          <w:rFonts w:ascii="Arial" w:hAnsi="Arial" w:cs="Arial"/>
          <w:i/>
          <w:sz w:val="20"/>
          <w:szCs w:val="20"/>
        </w:rPr>
        <w:t>/[Bu</w:t>
      </w:r>
      <w:r w:rsidRPr="00DB3A89">
        <w:rPr>
          <w:rFonts w:ascii="Arial" w:hAnsi="Arial" w:cs="Arial"/>
          <w:i/>
          <w:sz w:val="20"/>
          <w:szCs w:val="20"/>
          <w:vertAlign w:val="subscript"/>
        </w:rPr>
        <w:t>4</w:t>
      </w:r>
      <w:r w:rsidRPr="00DB3A89">
        <w:rPr>
          <w:rFonts w:ascii="Arial" w:hAnsi="Arial" w:cs="Arial"/>
          <w:i/>
          <w:sz w:val="20"/>
          <w:szCs w:val="20"/>
        </w:rPr>
        <w:t>N]CN:</w:t>
      </w:r>
      <w:r w:rsidRPr="00DB3A89">
        <w:rPr>
          <w:rFonts w:ascii="Arial" w:hAnsi="Arial" w:cs="Arial"/>
          <w:b/>
          <w:sz w:val="20"/>
          <w:szCs w:val="20"/>
          <w:vertAlign w:val="subscript"/>
        </w:rPr>
        <w:t xml:space="preserve"> </w:t>
      </w:r>
      <w:r w:rsidRPr="00DB3A89">
        <w:rPr>
          <w:rFonts w:ascii="Arial" w:hAnsi="Arial" w:cs="Arial"/>
          <w:sz w:val="20"/>
          <w:szCs w:val="20"/>
        </w:rPr>
        <w:t xml:space="preserve">Fresh stock solutions were prepared for the probe </w:t>
      </w:r>
      <w:r w:rsidRPr="00DB3A89">
        <w:rPr>
          <w:rFonts w:ascii="Arial" w:hAnsi="Arial" w:cs="Arial"/>
          <w:b/>
          <w:sz w:val="20"/>
          <w:szCs w:val="20"/>
        </w:rPr>
        <w:t>Rh-Ph-Rh</w:t>
      </w:r>
      <w:r w:rsidRPr="00DB3A89">
        <w:rPr>
          <w:rFonts w:ascii="Arial" w:hAnsi="Arial" w:cs="Arial"/>
          <w:sz w:val="20"/>
          <w:szCs w:val="20"/>
        </w:rPr>
        <w:t xml:space="preserve"> (1 × 10</w:t>
      </w:r>
      <w:r w:rsidRPr="00DB3A89">
        <w:rPr>
          <w:rFonts w:ascii="Cambria Math" w:hAnsi="Cambria Math" w:cs="Cambria Math"/>
          <w:sz w:val="20"/>
          <w:szCs w:val="20"/>
        </w:rPr>
        <w:t>⁻</w:t>
      </w:r>
      <w:r w:rsidRPr="00DB3A89">
        <w:rPr>
          <w:rFonts w:ascii="Arial" w:hAnsi="Arial" w:cs="Arial"/>
          <w:sz w:val="20"/>
          <w:szCs w:val="20"/>
        </w:rPr>
        <w:t>² M in DMSO) and the analytes AlCl</w:t>
      </w:r>
      <w:r w:rsidRPr="00DB3A89">
        <w:rPr>
          <w:rFonts w:ascii="Cambria Math" w:hAnsi="Cambria Math" w:cs="Cambria Math"/>
          <w:sz w:val="20"/>
          <w:szCs w:val="20"/>
        </w:rPr>
        <w:t>₃</w:t>
      </w:r>
      <w:r w:rsidRPr="00DB3A89">
        <w:rPr>
          <w:rFonts w:ascii="Arial" w:hAnsi="Arial" w:cs="Arial"/>
          <w:sz w:val="20"/>
          <w:szCs w:val="20"/>
        </w:rPr>
        <w:t xml:space="preserve"> / [Bu</w:t>
      </w:r>
      <w:r w:rsidRPr="00DB3A89">
        <w:rPr>
          <w:rFonts w:ascii="Cambria Math" w:hAnsi="Cambria Math" w:cs="Cambria Math"/>
          <w:sz w:val="20"/>
          <w:szCs w:val="20"/>
        </w:rPr>
        <w:t>₄</w:t>
      </w:r>
      <w:r w:rsidRPr="00DB3A89">
        <w:rPr>
          <w:rFonts w:ascii="Arial" w:hAnsi="Arial" w:cs="Arial"/>
          <w:sz w:val="20"/>
          <w:szCs w:val="20"/>
        </w:rPr>
        <w:t>N]CN (both at 1 × 10</w:t>
      </w:r>
      <w:r w:rsidRPr="00DB3A89">
        <w:rPr>
          <w:rFonts w:ascii="Cambria Math" w:hAnsi="Cambria Math" w:cs="Cambria Math"/>
          <w:sz w:val="20"/>
          <w:szCs w:val="20"/>
        </w:rPr>
        <w:t>⁻</w:t>
      </w:r>
      <w:r w:rsidRPr="00DB3A89">
        <w:rPr>
          <w:rFonts w:ascii="Arial" w:hAnsi="Arial" w:cs="Arial"/>
          <w:sz w:val="20"/>
          <w:szCs w:val="20"/>
        </w:rPr>
        <w:t xml:space="preserve">² M in water). For the titration experiments, a 10 µM working solution of the probe was prepared in water to detect </w:t>
      </w:r>
      <w:r w:rsidR="002F3B12">
        <w:rPr>
          <w:rFonts w:ascii="Arial" w:hAnsi="Arial" w:cs="Arial"/>
          <w:sz w:val="20"/>
          <w:szCs w:val="20"/>
        </w:rPr>
        <w:t>Al</w:t>
      </w:r>
      <w:r w:rsidR="002F3B12" w:rsidRPr="002F3B12">
        <w:rPr>
          <w:rFonts w:ascii="Arial" w:hAnsi="Arial" w:cs="Arial"/>
          <w:sz w:val="20"/>
          <w:szCs w:val="20"/>
          <w:vertAlign w:val="superscript"/>
        </w:rPr>
        <w:t>3+</w:t>
      </w:r>
      <w:r w:rsidRPr="00DB3A89">
        <w:rPr>
          <w:rFonts w:ascii="Arial" w:hAnsi="Arial" w:cs="Arial"/>
          <w:sz w:val="20"/>
          <w:szCs w:val="20"/>
        </w:rPr>
        <w:t xml:space="preserve"> and CN</w:t>
      </w:r>
      <w:r w:rsidRPr="00DB3A89">
        <w:rPr>
          <w:rFonts w:ascii="Cambria Math" w:hAnsi="Cambria Math" w:cs="Cambria Math"/>
          <w:sz w:val="20"/>
          <w:szCs w:val="20"/>
        </w:rPr>
        <w:t>⁻</w:t>
      </w:r>
      <w:r w:rsidRPr="00DB3A89">
        <w:rPr>
          <w:rFonts w:ascii="Arial" w:hAnsi="Arial" w:cs="Arial"/>
          <w:sz w:val="20"/>
          <w:szCs w:val="20"/>
        </w:rPr>
        <w:t xml:space="preserve"> ions. During the titration, the analyte solution was added gradually to the probe, and after each step, both the UV-Vis absorbance and fluorescence spectra were </w:t>
      </w:r>
      <w:r w:rsidRPr="00DB3A89">
        <w:rPr>
          <w:rFonts w:ascii="Arial" w:hAnsi="Arial" w:cs="Arial"/>
          <w:sz w:val="20"/>
          <w:szCs w:val="20"/>
        </w:rPr>
        <w:lastRenderedPageBreak/>
        <w:t>recorded. To ensure the reliability and consistency of the results, all titrations were repeated at least twice.</w:t>
      </w:r>
    </w:p>
    <w:p w14:paraId="1A7AC905" w14:textId="77777777" w:rsidR="005C1CAC" w:rsidRPr="00DB3A89" w:rsidRDefault="005C1CAC" w:rsidP="005C1CAC">
      <w:pPr>
        <w:spacing w:before="240" w:after="240" w:line="360" w:lineRule="auto"/>
        <w:jc w:val="both"/>
        <w:rPr>
          <w:rFonts w:ascii="Arial" w:hAnsi="Arial" w:cs="Arial"/>
          <w:sz w:val="20"/>
          <w:szCs w:val="20"/>
        </w:rPr>
      </w:pPr>
      <w:r w:rsidRPr="00DB3A89">
        <w:rPr>
          <w:rFonts w:ascii="Arial" w:hAnsi="Arial" w:cs="Arial"/>
          <w:i/>
          <w:sz w:val="20"/>
          <w:szCs w:val="20"/>
        </w:rPr>
        <w:t>Job’s plot measurement:</w:t>
      </w:r>
      <w:r w:rsidRPr="00DB3A89">
        <w:rPr>
          <w:rFonts w:ascii="Arial" w:hAnsi="Arial" w:cs="Arial"/>
          <w:b/>
          <w:sz w:val="20"/>
          <w:szCs w:val="20"/>
        </w:rPr>
        <w:t xml:space="preserve"> </w:t>
      </w:r>
      <w:r w:rsidRPr="00DB3A89">
        <w:rPr>
          <w:rFonts w:ascii="Arial" w:hAnsi="Arial" w:cs="Arial"/>
          <w:sz w:val="20"/>
          <w:szCs w:val="20"/>
        </w:rPr>
        <w:t xml:space="preserve">Stock solutions of the probe </w:t>
      </w:r>
      <w:r w:rsidRPr="00DB3A89">
        <w:rPr>
          <w:rFonts w:ascii="Arial" w:hAnsi="Arial" w:cs="Arial"/>
          <w:b/>
          <w:sz w:val="20"/>
          <w:szCs w:val="20"/>
        </w:rPr>
        <w:t>Rh-Ph-Rh</w:t>
      </w:r>
      <w:r w:rsidRPr="00DB3A89">
        <w:rPr>
          <w:rFonts w:ascii="Arial" w:hAnsi="Arial" w:cs="Arial"/>
          <w:sz w:val="20"/>
          <w:szCs w:val="20"/>
        </w:rPr>
        <w:t xml:space="preserve"> (1 × 10</w:t>
      </w:r>
      <w:r w:rsidRPr="00DB3A89">
        <w:rPr>
          <w:rFonts w:ascii="Arial" w:hAnsi="Arial" w:cs="Arial"/>
          <w:sz w:val="20"/>
          <w:szCs w:val="20"/>
          <w:vertAlign w:val="superscript"/>
        </w:rPr>
        <w:t>-2</w:t>
      </w:r>
      <w:r w:rsidRPr="00DB3A89">
        <w:rPr>
          <w:rFonts w:ascii="Arial" w:hAnsi="Arial" w:cs="Arial"/>
          <w:sz w:val="20"/>
          <w:szCs w:val="20"/>
        </w:rPr>
        <w:t xml:space="preserve"> M) were first prepared in ethanol. To create the dilution series, different volumes of the stock solution, ranging from 0.00 to 5.00 mL in 0.50 mL increments, were measured out and placed into separate volumetric containers. Each was then topped up with the appropriate solvent to reach a final volume of 5.00 mL. At the same time, aqueous stock solutions of AlCl</w:t>
      </w:r>
      <w:r w:rsidRPr="00DB3A89">
        <w:rPr>
          <w:rFonts w:ascii="Arial" w:hAnsi="Arial" w:cs="Arial"/>
          <w:sz w:val="20"/>
          <w:szCs w:val="20"/>
          <w:vertAlign w:val="subscript"/>
        </w:rPr>
        <w:t>3</w:t>
      </w:r>
      <w:r w:rsidRPr="00DB3A89">
        <w:rPr>
          <w:rFonts w:ascii="Arial" w:hAnsi="Arial" w:cs="Arial"/>
          <w:sz w:val="20"/>
          <w:szCs w:val="20"/>
        </w:rPr>
        <w:t xml:space="preserve"> (1 × 10</w:t>
      </w:r>
      <w:r w:rsidRPr="00DB3A89">
        <w:rPr>
          <w:rFonts w:ascii="Arial" w:hAnsi="Arial" w:cs="Arial"/>
          <w:sz w:val="20"/>
          <w:szCs w:val="20"/>
          <w:vertAlign w:val="superscript"/>
        </w:rPr>
        <w:t>-2</w:t>
      </w:r>
      <w:r w:rsidRPr="00DB3A89">
        <w:rPr>
          <w:rFonts w:ascii="Arial" w:hAnsi="Arial" w:cs="Arial"/>
          <w:sz w:val="20"/>
          <w:szCs w:val="20"/>
        </w:rPr>
        <w:t xml:space="preserve"> M) were also prepared in water. For every probe dilution, a matching (but inverse) volume of the AlCl</w:t>
      </w:r>
      <w:r w:rsidRPr="00DB3A89">
        <w:rPr>
          <w:rFonts w:ascii="Cambria Math" w:hAnsi="Cambria Math" w:cs="Cambria Math"/>
          <w:sz w:val="20"/>
          <w:szCs w:val="20"/>
        </w:rPr>
        <w:t>₃</w:t>
      </w:r>
      <w:r w:rsidRPr="00DB3A89">
        <w:rPr>
          <w:rFonts w:ascii="Arial" w:hAnsi="Arial" w:cs="Arial"/>
          <w:sz w:val="20"/>
          <w:szCs w:val="20"/>
        </w:rPr>
        <w:t xml:space="preserve"> solution was added, so that the sum of the probe and metal ion volumes always totaled 5.00 mL. After thorough mixing of each solution, fluorescence spectra were measured at room temperature to characterize the interaction between the probe and the ion.</w:t>
      </w:r>
    </w:p>
    <w:p w14:paraId="737E9643" w14:textId="77777777" w:rsidR="005C1CAC" w:rsidRPr="00DB3A89" w:rsidRDefault="005C1CAC" w:rsidP="002F3B12">
      <w:pPr>
        <w:spacing w:after="240" w:line="360" w:lineRule="auto"/>
        <w:jc w:val="both"/>
        <w:rPr>
          <w:rFonts w:ascii="Arial" w:hAnsi="Arial" w:cs="Arial"/>
          <w:sz w:val="20"/>
          <w:szCs w:val="20"/>
        </w:rPr>
      </w:pPr>
      <w:r w:rsidRPr="00DB3A89">
        <w:rPr>
          <w:rFonts w:ascii="Arial" w:hAnsi="Arial" w:cs="Arial"/>
          <w:i/>
          <w:sz w:val="20"/>
          <w:szCs w:val="20"/>
        </w:rPr>
        <w:t>Determination of detection limit:</w:t>
      </w:r>
      <w:r w:rsidRPr="00DB3A89">
        <w:rPr>
          <w:rFonts w:ascii="Arial" w:hAnsi="Arial" w:cs="Arial"/>
          <w:b/>
          <w:sz w:val="20"/>
          <w:szCs w:val="20"/>
        </w:rPr>
        <w:t xml:space="preserve"> </w:t>
      </w:r>
      <w:r w:rsidRPr="00DB3A89">
        <w:rPr>
          <w:rFonts w:ascii="Arial" w:hAnsi="Arial" w:cs="Arial"/>
          <w:sz w:val="20"/>
          <w:szCs w:val="20"/>
        </w:rPr>
        <w:t>To assess the probe's sensitivity to each analyte, detection limits were calculated from fluorescence titration data. This was done with the standard formula: LOD = 3.3σ/k, where σ is the standard deviation from the measurements of the probe alone (without any analyte), and k is the slope from the linear fit of fluorescence intensity against analyte concentration.</w:t>
      </w:r>
    </w:p>
    <w:p w14:paraId="5A577330" w14:textId="77777777" w:rsidR="005C1CAC" w:rsidRPr="00DB3A89" w:rsidRDefault="005C1CAC" w:rsidP="005C1CAC">
      <w:pPr>
        <w:spacing w:line="360" w:lineRule="auto"/>
        <w:jc w:val="both"/>
        <w:rPr>
          <w:rFonts w:ascii="Arial" w:hAnsi="Arial" w:cs="Arial"/>
          <w:b/>
          <w:sz w:val="20"/>
          <w:szCs w:val="20"/>
        </w:rPr>
      </w:pPr>
      <w:r w:rsidRPr="00DB3A89">
        <w:rPr>
          <w:rFonts w:ascii="Arial" w:hAnsi="Arial" w:cs="Arial"/>
          <w:i/>
          <w:sz w:val="20"/>
          <w:szCs w:val="20"/>
        </w:rPr>
        <w:t>Determination of Association Constant</w:t>
      </w:r>
      <w:r w:rsidRPr="00DB3A89">
        <w:rPr>
          <w:rFonts w:ascii="Arial" w:hAnsi="Arial" w:cs="Arial"/>
          <w:b/>
          <w:bCs/>
          <w:i/>
          <w:sz w:val="20"/>
          <w:szCs w:val="20"/>
        </w:rPr>
        <w:t>:</w:t>
      </w:r>
      <w:r w:rsidRPr="00DB3A89">
        <w:rPr>
          <w:rFonts w:ascii="Arial" w:hAnsi="Arial" w:cs="Arial"/>
          <w:b/>
          <w:sz w:val="20"/>
          <w:szCs w:val="20"/>
        </w:rPr>
        <w:t xml:space="preserve"> </w:t>
      </w:r>
      <w:r w:rsidRPr="00DB3A89">
        <w:rPr>
          <w:rFonts w:ascii="Arial" w:hAnsi="Arial" w:cs="Arial"/>
          <w:bCs/>
          <w:sz w:val="20"/>
          <w:szCs w:val="20"/>
        </w:rPr>
        <w:t xml:space="preserve">To determine how strongly the probe </w:t>
      </w:r>
      <w:r w:rsidRPr="00DB3A89">
        <w:rPr>
          <w:rFonts w:ascii="Arial" w:hAnsi="Arial" w:cs="Arial"/>
          <w:b/>
          <w:bCs/>
          <w:sz w:val="20"/>
          <w:szCs w:val="20"/>
        </w:rPr>
        <w:t>Rh-Ph-Rh</w:t>
      </w:r>
      <w:r w:rsidRPr="00DB3A89">
        <w:rPr>
          <w:rFonts w:ascii="Arial" w:hAnsi="Arial" w:cs="Arial"/>
          <w:bCs/>
          <w:sz w:val="20"/>
          <w:szCs w:val="20"/>
        </w:rPr>
        <w:t xml:space="preserve"> binds to metal ions, the association constant (K</w:t>
      </w:r>
      <w:r w:rsidRPr="00DB3A89">
        <w:rPr>
          <w:rFonts w:ascii="Arial" w:hAnsi="Arial" w:cs="Arial"/>
          <w:bCs/>
          <w:sz w:val="20"/>
          <w:szCs w:val="20"/>
          <w:vertAlign w:val="subscript"/>
        </w:rPr>
        <w:t>a</w:t>
      </w:r>
      <w:r w:rsidRPr="00DB3A89">
        <w:rPr>
          <w:rFonts w:ascii="Arial" w:hAnsi="Arial" w:cs="Arial"/>
          <w:bCs/>
          <w:sz w:val="20"/>
          <w:szCs w:val="20"/>
        </w:rPr>
        <w:t>) was calculated using the Benesi–Hildebrand method with fluorescence titration data. This involved using the following relationship:</w:t>
      </w:r>
    </w:p>
    <w:p w14:paraId="67EAD32C" w14:textId="77777777" w:rsidR="005C1CAC" w:rsidRPr="00DB3A89" w:rsidRDefault="005C1CAC" w:rsidP="005C1CAC">
      <w:pPr>
        <w:jc w:val="both"/>
        <w:rPr>
          <w:rFonts w:ascii="Arial" w:hAnsi="Arial" w:cs="Arial"/>
          <w:sz w:val="20"/>
          <w:szCs w:val="20"/>
        </w:rPr>
      </w:pPr>
    </w:p>
    <w:p w14:paraId="36B43DEA" w14:textId="77777777" w:rsidR="005C1CAC" w:rsidRPr="00DB3A89" w:rsidRDefault="00000000" w:rsidP="005C1CAC">
      <w:pPr>
        <w:spacing w:line="480" w:lineRule="auto"/>
        <w:ind w:left="142"/>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F-</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0</m:t>
                  </m:r>
                </m:sub>
              </m:sSub>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a</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max</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0</m:t>
                      </m:r>
                    </m:sub>
                  </m:sSub>
                  <m:r>
                    <w:rPr>
                      <w:rFonts w:ascii="Cambria Math" w:hAnsi="Cambria Math" w:cs="Arial"/>
                      <w:sz w:val="20"/>
                      <w:szCs w:val="20"/>
                    </w:rPr>
                    <m:t>)</m:t>
                  </m:r>
                  <m:sSup>
                    <m:sSupPr>
                      <m:ctrlPr>
                        <w:rPr>
                          <w:rFonts w:ascii="Cambria Math" w:hAnsi="Cambria Math" w:cs="Arial"/>
                          <w:i/>
                          <w:sz w:val="20"/>
                          <w:szCs w:val="20"/>
                        </w:rPr>
                      </m:ctrlPr>
                    </m:sSupPr>
                    <m:e>
                      <m:d>
                        <m:dPr>
                          <m:begChr m:val="["/>
                          <m:endChr m:val="]"/>
                          <m:ctrlPr>
                            <w:rPr>
                              <w:rFonts w:ascii="Cambria Math" w:hAnsi="Cambria Math" w:cs="Arial"/>
                              <w:i/>
                              <w:sz w:val="20"/>
                              <w:szCs w:val="20"/>
                            </w:rPr>
                          </m:ctrlPr>
                        </m:dPr>
                        <m:e>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x+</m:t>
                              </m:r>
                            </m:sup>
                          </m:sSup>
                        </m:e>
                      </m:d>
                    </m:e>
                    <m:sup>
                      <m:r>
                        <w:rPr>
                          <w:rFonts w:ascii="Cambria Math" w:hAnsi="Cambria Math" w:cs="Arial"/>
                          <w:sz w:val="20"/>
                          <w:szCs w:val="20"/>
                        </w:rPr>
                        <m:t>n</m:t>
                      </m:r>
                    </m:sup>
                  </m:sSup>
                </m:e>
              </m:d>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max</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0</m:t>
                  </m:r>
                </m:sub>
              </m:sSub>
            </m:den>
          </m:f>
        </m:oMath>
      </m:oMathPara>
    </w:p>
    <w:p w14:paraId="3BB8084F" w14:textId="77777777" w:rsidR="005C1CAC" w:rsidRPr="00DB3A89" w:rsidRDefault="005C1CAC" w:rsidP="005C1CAC">
      <w:pPr>
        <w:spacing w:after="240" w:line="360" w:lineRule="auto"/>
        <w:jc w:val="both"/>
        <w:rPr>
          <w:rFonts w:ascii="Arial" w:hAnsi="Arial" w:cs="Arial"/>
          <w:sz w:val="20"/>
          <w:szCs w:val="20"/>
        </w:rPr>
      </w:pPr>
      <w:r w:rsidRPr="00DB3A89">
        <w:rPr>
          <w:rFonts w:ascii="Arial" w:hAnsi="Arial" w:cs="Arial"/>
          <w:sz w:val="20"/>
          <w:szCs w:val="20"/>
        </w:rPr>
        <w:t>In this formula, F</w:t>
      </w:r>
      <w:r w:rsidRPr="00DB3A89">
        <w:rPr>
          <w:rFonts w:ascii="Arial" w:hAnsi="Arial" w:cs="Arial"/>
          <w:sz w:val="20"/>
          <w:szCs w:val="20"/>
          <w:vertAlign w:val="subscript"/>
        </w:rPr>
        <w:t>0</w:t>
      </w:r>
      <w:r w:rsidRPr="00DB3A89">
        <w:rPr>
          <w:rFonts w:ascii="Arial" w:hAnsi="Arial" w:cs="Arial"/>
          <w:sz w:val="20"/>
          <w:szCs w:val="20"/>
        </w:rPr>
        <w:t xml:space="preserve"> denotes the fluorescence intensity of the probe alone, F denotes the intensity after the metal ion is added, and Fmax denotes the intensity when binding is complete. K</w:t>
      </w:r>
      <w:r w:rsidRPr="00DB3A89">
        <w:rPr>
          <w:rFonts w:ascii="Arial" w:hAnsi="Arial" w:cs="Arial"/>
          <w:sz w:val="20"/>
          <w:szCs w:val="20"/>
          <w:vertAlign w:val="subscript"/>
        </w:rPr>
        <w:t>a</w:t>
      </w:r>
      <w:r w:rsidRPr="00DB3A89">
        <w:rPr>
          <w:rFonts w:ascii="Arial" w:hAnsi="Arial" w:cs="Arial"/>
          <w:sz w:val="20"/>
          <w:szCs w:val="20"/>
        </w:rPr>
        <w:t xml:space="preserve"> is the association constant, and n indicates how many ions bind to each probe molecule. By plotting 1/(F-F</w:t>
      </w:r>
      <w:r w:rsidRPr="00DB3A89">
        <w:rPr>
          <w:rFonts w:ascii="Arial" w:hAnsi="Arial" w:cs="Arial"/>
          <w:sz w:val="20"/>
          <w:szCs w:val="20"/>
          <w:vertAlign w:val="subscript"/>
        </w:rPr>
        <w:t>0</w:t>
      </w:r>
      <w:r w:rsidRPr="00DB3A89">
        <w:rPr>
          <w:rFonts w:ascii="Arial" w:hAnsi="Arial" w:cs="Arial"/>
          <w:sz w:val="20"/>
          <w:szCs w:val="20"/>
        </w:rPr>
        <w:t>) against 1/[M], a straight line is obtained, and the K</w:t>
      </w:r>
      <w:r w:rsidRPr="00DB3A89">
        <w:rPr>
          <w:rFonts w:ascii="Arial" w:hAnsi="Arial" w:cs="Arial"/>
          <w:sz w:val="20"/>
          <w:szCs w:val="20"/>
          <w:vertAlign w:val="subscript"/>
        </w:rPr>
        <w:t>a</w:t>
      </w:r>
      <w:r w:rsidRPr="00DB3A89">
        <w:rPr>
          <w:rFonts w:ascii="Arial" w:hAnsi="Arial" w:cs="Arial"/>
          <w:sz w:val="20"/>
          <w:szCs w:val="20"/>
        </w:rPr>
        <w:t xml:space="preserve"> value is calculated from the slope of this plot.</w:t>
      </w:r>
    </w:p>
    <w:p w14:paraId="1E23916C" w14:textId="77777777" w:rsidR="005C1CAC" w:rsidRPr="00DB3A89" w:rsidRDefault="005C1CAC" w:rsidP="005C1CAC">
      <w:pPr>
        <w:spacing w:after="240" w:line="360" w:lineRule="auto"/>
        <w:jc w:val="both"/>
        <w:rPr>
          <w:rFonts w:ascii="Arial" w:hAnsi="Arial" w:cs="Arial"/>
          <w:bCs/>
          <w:sz w:val="20"/>
          <w:szCs w:val="20"/>
        </w:rPr>
      </w:pPr>
      <w:r w:rsidRPr="00DB3A89">
        <w:rPr>
          <w:rFonts w:ascii="Arial" w:hAnsi="Arial" w:cs="Arial"/>
          <w:bCs/>
          <w:i/>
          <w:iCs/>
          <w:sz w:val="20"/>
          <w:szCs w:val="20"/>
        </w:rPr>
        <w:t>The pH measurement:</w:t>
      </w:r>
      <w:r w:rsidRPr="00DB3A89">
        <w:rPr>
          <w:rFonts w:ascii="Arial" w:hAnsi="Arial" w:cs="Arial"/>
          <w:sz w:val="20"/>
          <w:szCs w:val="20"/>
        </w:rPr>
        <w:t xml:space="preserve"> </w:t>
      </w:r>
      <w:r w:rsidRPr="00DB3A89">
        <w:rPr>
          <w:rFonts w:ascii="Arial" w:hAnsi="Arial" w:cs="Arial"/>
          <w:bCs/>
          <w:sz w:val="20"/>
          <w:szCs w:val="20"/>
        </w:rPr>
        <w:t xml:space="preserve">To assess the probes' performance in real-world conditions, their fluorescence response was tested over a wide pH range (2-12). Solutions of the probe </w:t>
      </w:r>
      <w:r w:rsidRPr="00DB3A89">
        <w:rPr>
          <w:rFonts w:ascii="Arial" w:hAnsi="Arial" w:cs="Arial"/>
          <w:b/>
          <w:bCs/>
          <w:sz w:val="20"/>
          <w:szCs w:val="20"/>
        </w:rPr>
        <w:t>Rh-Ph-Rh</w:t>
      </w:r>
      <w:r w:rsidRPr="00DB3A89">
        <w:rPr>
          <w:rFonts w:ascii="Arial" w:hAnsi="Arial" w:cs="Arial"/>
          <w:bCs/>
          <w:sz w:val="20"/>
          <w:szCs w:val="20"/>
        </w:rPr>
        <w:t xml:space="preserve"> (10 µM) were prepared both with and without AlCl</w:t>
      </w:r>
      <w:r w:rsidRPr="00DB3A89">
        <w:rPr>
          <w:rFonts w:ascii="Arial" w:hAnsi="Arial" w:cs="Arial"/>
          <w:bCs/>
          <w:sz w:val="20"/>
          <w:szCs w:val="20"/>
          <w:vertAlign w:val="subscript"/>
        </w:rPr>
        <w:t>3</w:t>
      </w:r>
      <w:r w:rsidRPr="00DB3A89">
        <w:rPr>
          <w:rFonts w:ascii="Arial" w:hAnsi="Arial" w:cs="Arial"/>
          <w:bCs/>
          <w:sz w:val="20"/>
          <w:szCs w:val="20"/>
        </w:rPr>
        <w:t xml:space="preserve"> (30 µM in water). Ten separate samples were adjusted to different pH levels using either dilute HCl or NaOH, depending on whether the pH needed to be lowered or raised. The final pH of each sample was verified using a calibrated pH meter or pH indicator strips. After the pH was set, fluorescence measurements were taken to assess the probes' responses at each pH.</w:t>
      </w:r>
    </w:p>
    <w:p w14:paraId="558EA417" w14:textId="303B5DFD" w:rsidR="005C1CAC" w:rsidRPr="00DB3A89" w:rsidRDefault="005C1CAC" w:rsidP="005C1CAC">
      <w:pPr>
        <w:spacing w:after="240" w:line="360" w:lineRule="auto"/>
        <w:jc w:val="both"/>
        <w:rPr>
          <w:rFonts w:ascii="Arial" w:hAnsi="Arial" w:cs="Arial"/>
          <w:bCs/>
          <w:sz w:val="20"/>
          <w:szCs w:val="20"/>
        </w:rPr>
      </w:pPr>
      <w:r w:rsidRPr="00DB3A89">
        <w:rPr>
          <w:rFonts w:ascii="Arial" w:hAnsi="Arial" w:cs="Arial"/>
          <w:bCs/>
          <w:i/>
          <w:iCs/>
          <w:sz w:val="20"/>
          <w:szCs w:val="20"/>
        </w:rPr>
        <w:lastRenderedPageBreak/>
        <w:t>The reversible switching studies:</w:t>
      </w:r>
      <w:r w:rsidRPr="00DB3A89">
        <w:rPr>
          <w:rFonts w:ascii="Arial" w:hAnsi="Arial" w:cs="Arial"/>
          <w:bCs/>
          <w:sz w:val="20"/>
          <w:szCs w:val="20"/>
        </w:rPr>
        <w:t xml:space="preserve"> The experiments involved preparing stock solutions of the probe </w:t>
      </w:r>
      <w:r w:rsidRPr="00DB3A89">
        <w:rPr>
          <w:rFonts w:ascii="Arial" w:hAnsi="Arial" w:cs="Arial"/>
          <w:b/>
          <w:sz w:val="20"/>
          <w:szCs w:val="20"/>
        </w:rPr>
        <w:t>Rh-P</w:t>
      </w:r>
      <w:r w:rsidR="00AC59F9">
        <w:rPr>
          <w:rFonts w:ascii="Arial" w:hAnsi="Arial" w:cs="Arial"/>
          <w:b/>
          <w:sz w:val="20"/>
          <w:szCs w:val="20"/>
        </w:rPr>
        <w:t>h</w:t>
      </w:r>
      <w:r w:rsidRPr="00DB3A89">
        <w:rPr>
          <w:rFonts w:ascii="Arial" w:hAnsi="Arial" w:cs="Arial"/>
          <w:b/>
          <w:sz w:val="20"/>
          <w:szCs w:val="20"/>
        </w:rPr>
        <w:t>-Rh</w:t>
      </w:r>
      <w:r w:rsidRPr="00DB3A89">
        <w:rPr>
          <w:rFonts w:ascii="Arial" w:hAnsi="Arial" w:cs="Arial"/>
          <w:bCs/>
          <w:sz w:val="20"/>
          <w:szCs w:val="20"/>
        </w:rPr>
        <w:t xml:space="preserve">, along with </w:t>
      </w:r>
      <w:r w:rsidR="002F3B12">
        <w:rPr>
          <w:rFonts w:ascii="Arial" w:hAnsi="Arial" w:cs="Arial"/>
          <w:bCs/>
          <w:sz w:val="20"/>
          <w:szCs w:val="20"/>
        </w:rPr>
        <w:t>Al</w:t>
      </w:r>
      <w:r w:rsidR="002F3B12" w:rsidRPr="002F3B12">
        <w:rPr>
          <w:rFonts w:ascii="Arial" w:hAnsi="Arial" w:cs="Arial"/>
          <w:bCs/>
          <w:sz w:val="20"/>
          <w:szCs w:val="20"/>
          <w:vertAlign w:val="superscript"/>
        </w:rPr>
        <w:t>3+</w:t>
      </w:r>
      <w:r w:rsidRPr="00DB3A89">
        <w:rPr>
          <w:rFonts w:ascii="Arial" w:hAnsi="Arial" w:cs="Arial"/>
          <w:bCs/>
          <w:sz w:val="20"/>
          <w:szCs w:val="20"/>
        </w:rPr>
        <w:t xml:space="preserve"> ions and CN</w:t>
      </w:r>
      <w:r w:rsidRPr="00DB3A89">
        <w:rPr>
          <w:rFonts w:ascii="Cambria Math" w:hAnsi="Cambria Math" w:cs="Cambria Math"/>
          <w:bCs/>
          <w:sz w:val="20"/>
          <w:szCs w:val="20"/>
        </w:rPr>
        <w:t>⁻</w:t>
      </w:r>
      <w:r w:rsidRPr="00DB3A89">
        <w:rPr>
          <w:rFonts w:ascii="Arial" w:hAnsi="Arial" w:cs="Arial"/>
          <w:bCs/>
          <w:sz w:val="20"/>
          <w:szCs w:val="20"/>
        </w:rPr>
        <w:t xml:space="preserve"> anions, in DMSO and water. This process entailed repeatedly adding metal ions and their counter-anions to the probe solution and monitoring the resulting fluorescence changes. Initially, a 10 µM solution of the probe in water was prepared, and its baseline fluorescence spectrum was recorded. Next, a measured amount of </w:t>
      </w:r>
      <w:r w:rsidR="002F3B12">
        <w:rPr>
          <w:rFonts w:ascii="Arial" w:hAnsi="Arial" w:cs="Arial"/>
          <w:bCs/>
          <w:sz w:val="20"/>
          <w:szCs w:val="20"/>
        </w:rPr>
        <w:t>Al</w:t>
      </w:r>
      <w:r w:rsidR="002F3B12" w:rsidRPr="002F3B12">
        <w:rPr>
          <w:rFonts w:ascii="Arial" w:hAnsi="Arial" w:cs="Arial"/>
          <w:bCs/>
          <w:sz w:val="20"/>
          <w:szCs w:val="20"/>
          <w:vertAlign w:val="superscript"/>
        </w:rPr>
        <w:t>3+</w:t>
      </w:r>
      <w:r w:rsidRPr="00DB3A89">
        <w:rPr>
          <w:rFonts w:ascii="Arial" w:hAnsi="Arial" w:cs="Arial"/>
          <w:bCs/>
          <w:sz w:val="20"/>
          <w:szCs w:val="20"/>
        </w:rPr>
        <w:t xml:space="preserve"> ions, either stoichiometric or slightly in excess (1.0-1.5 equivalents), was added to the probe solution. After incubation for 2 minutes, any changes in color or fluorescence were observed. Subsequently, an equivalent or excess amount of the competing CN</w:t>
      </w:r>
      <w:r w:rsidRPr="00DB3A89">
        <w:rPr>
          <w:rFonts w:ascii="Cambria Math" w:hAnsi="Cambria Math" w:cs="Cambria Math"/>
          <w:bCs/>
          <w:sz w:val="20"/>
          <w:szCs w:val="20"/>
        </w:rPr>
        <w:t>⁻</w:t>
      </w:r>
      <w:r w:rsidRPr="00DB3A89">
        <w:rPr>
          <w:rFonts w:ascii="Arial" w:hAnsi="Arial" w:cs="Arial"/>
          <w:bCs/>
          <w:sz w:val="20"/>
          <w:szCs w:val="20"/>
        </w:rPr>
        <w:t xml:space="preserve"> anion was introduced to the metal-probe complex. After waiting 1-2 minutes, the fluorescence was measured again to determine whether the signal had reversed. This cycle of adding metal ions, followed by anions, was repeated 10 times to evaluate the probe’s switching reliability and consistency, providing insights into the system’s reversibility and stability.</w:t>
      </w:r>
    </w:p>
    <w:p w14:paraId="5C39E79C" w14:textId="77777777" w:rsidR="005C1CAC" w:rsidRPr="00DB3A89" w:rsidRDefault="005C1CAC" w:rsidP="005C1CAC">
      <w:pPr>
        <w:spacing w:after="240" w:line="360" w:lineRule="auto"/>
        <w:jc w:val="both"/>
        <w:rPr>
          <w:rFonts w:ascii="Arial" w:hAnsi="Arial" w:cs="Arial"/>
          <w:sz w:val="20"/>
          <w:szCs w:val="20"/>
        </w:rPr>
      </w:pPr>
      <w:r w:rsidRPr="00DB3A89">
        <w:rPr>
          <w:rFonts w:ascii="Arial" w:hAnsi="Arial" w:cs="Arial"/>
          <w:i/>
          <w:iCs/>
          <w:sz w:val="20"/>
          <w:szCs w:val="20"/>
        </w:rPr>
        <w:t>Preparation of Filter Paper:</w:t>
      </w:r>
      <w:r w:rsidRPr="00DB3A89">
        <w:rPr>
          <w:rFonts w:ascii="Arial" w:hAnsi="Arial" w:cs="Arial"/>
          <w:sz w:val="20"/>
          <w:szCs w:val="20"/>
        </w:rPr>
        <w:t xml:space="preserve"> To create colorimetric cards, filter paper was soaked in the probe solution and incubated at room temperature for 5 hours. Subsequently, the papers were rinsed with water and dried at 50 °C. Once prepared, these cards were tested by either dipping them into metal-ion solutions or by applying small drops of the samples directly onto the paper. Any resulting color changes were carefully observed and documented. Each test was performed three times to ensure consistent, reliable results.</w:t>
      </w:r>
    </w:p>
    <w:p w14:paraId="34774309" w14:textId="77777777" w:rsidR="005C1CAC" w:rsidRDefault="005C1CAC" w:rsidP="00B36337">
      <w:pPr>
        <w:spacing w:after="240" w:line="360" w:lineRule="auto"/>
        <w:jc w:val="both"/>
        <w:rPr>
          <w:rFonts w:ascii="Arial" w:hAnsi="Arial" w:cs="Arial"/>
          <w:bCs/>
          <w:iCs/>
          <w:sz w:val="20"/>
          <w:szCs w:val="20"/>
        </w:rPr>
      </w:pPr>
      <w:r w:rsidRPr="00DB3A89">
        <w:rPr>
          <w:rFonts w:ascii="Arial" w:hAnsi="Arial" w:cs="Arial"/>
          <w:bCs/>
          <w:i/>
          <w:iCs/>
          <w:sz w:val="20"/>
          <w:szCs w:val="20"/>
        </w:rPr>
        <w:t xml:space="preserve">Real-world sample tests: </w:t>
      </w:r>
      <w:r w:rsidRPr="002F3B12">
        <w:rPr>
          <w:rFonts w:ascii="Arial" w:hAnsi="Arial" w:cs="Arial"/>
          <w:bCs/>
          <w:sz w:val="20"/>
          <w:szCs w:val="20"/>
        </w:rPr>
        <w:t xml:space="preserve">To assess how well the probe </w:t>
      </w:r>
      <w:r w:rsidRPr="002F3B12">
        <w:rPr>
          <w:rFonts w:ascii="Arial" w:hAnsi="Arial" w:cs="Arial"/>
          <w:b/>
          <w:sz w:val="20"/>
          <w:szCs w:val="20"/>
        </w:rPr>
        <w:t>Rh-Ph-Rh</w:t>
      </w:r>
      <w:r w:rsidRPr="002F3B12">
        <w:rPr>
          <w:rFonts w:ascii="Arial" w:hAnsi="Arial" w:cs="Arial"/>
          <w:bCs/>
          <w:sz w:val="20"/>
          <w:szCs w:val="20"/>
        </w:rPr>
        <w:t xml:space="preserve"> performs under</w:t>
      </w:r>
      <w:r w:rsidRPr="00DB3A89">
        <w:rPr>
          <w:rFonts w:ascii="Arial" w:hAnsi="Arial" w:cs="Arial"/>
          <w:bCs/>
          <w:iCs/>
          <w:sz w:val="20"/>
          <w:szCs w:val="20"/>
        </w:rPr>
        <w:t xml:space="preserve"> real-world conditions, we analyzed tap water, groundwater, and drinking water. A stock solution of aluminum ions was prepared, and small aliquots were added to separate 5 mL samples of each water type, yielding final concentrations of 0.0, 0.8, 1.3, and 2.0 µmol L</w:t>
      </w:r>
      <w:r w:rsidRPr="00DB3A89">
        <w:rPr>
          <w:rFonts w:ascii="Arial" w:hAnsi="Arial" w:cs="Arial"/>
          <w:bCs/>
          <w:iCs/>
          <w:sz w:val="20"/>
          <w:szCs w:val="20"/>
          <w:vertAlign w:val="superscript"/>
        </w:rPr>
        <w:t>-1</w:t>
      </w:r>
      <w:r w:rsidRPr="00DB3A89">
        <w:rPr>
          <w:rFonts w:ascii="Arial" w:hAnsi="Arial" w:cs="Arial"/>
          <w:bCs/>
          <w:iCs/>
          <w:sz w:val="20"/>
          <w:szCs w:val="20"/>
        </w:rPr>
        <w:t xml:space="preserve">. Each mixture also contained the </w:t>
      </w:r>
      <w:r w:rsidRPr="00DB3A89">
        <w:rPr>
          <w:rFonts w:ascii="Arial" w:hAnsi="Arial" w:cs="Arial"/>
          <w:b/>
          <w:bCs/>
          <w:iCs/>
          <w:sz w:val="20"/>
          <w:szCs w:val="20"/>
        </w:rPr>
        <w:t>Rh-Ph-Rh</w:t>
      </w:r>
      <w:r w:rsidRPr="00DB3A89">
        <w:rPr>
          <w:rFonts w:ascii="Arial" w:hAnsi="Arial" w:cs="Arial"/>
          <w:bCs/>
          <w:iCs/>
          <w:sz w:val="20"/>
          <w:szCs w:val="20"/>
        </w:rPr>
        <w:t xml:space="preserve"> probe. After allowing the mixtures to sit at room temperature for a period, we measured their fluorescence to assess how the probe responded in these real water samples. To check how accurate the probe was, we calculated the percentage recovery by comparing how much aluminum was detected to how much was actually added, using the formula:</w:t>
      </w:r>
    </w:p>
    <w:p w14:paraId="5E53714E" w14:textId="4774EB4C" w:rsidR="005C1CAC" w:rsidRPr="00DB3A89" w:rsidRDefault="005C1CAC" w:rsidP="005C1CAC">
      <w:pPr>
        <w:spacing w:line="360" w:lineRule="auto"/>
        <w:jc w:val="center"/>
        <w:rPr>
          <w:rFonts w:ascii="Arial" w:hAnsi="Arial" w:cs="Arial"/>
          <w:bCs/>
          <w:sz w:val="20"/>
          <w:szCs w:val="20"/>
        </w:rPr>
      </w:pPr>
      <w:r w:rsidRPr="00DB3A89">
        <w:rPr>
          <w:rFonts w:ascii="Arial" w:hAnsi="Arial" w:cs="Arial"/>
          <w:bCs/>
          <w:sz w:val="20"/>
          <w:szCs w:val="20"/>
        </w:rPr>
        <w:t xml:space="preserve">Recovery (%) = (Measured </w:t>
      </w:r>
      <w:r w:rsidR="00B977D3">
        <w:rPr>
          <w:rFonts w:ascii="Arial" w:hAnsi="Arial" w:cs="Arial"/>
          <w:bCs/>
          <w:sz w:val="20"/>
          <w:szCs w:val="20"/>
        </w:rPr>
        <w:t>value – Original value</w:t>
      </w:r>
      <w:r w:rsidRPr="00DB3A89">
        <w:rPr>
          <w:rFonts w:ascii="Arial" w:hAnsi="Arial" w:cs="Arial"/>
          <w:bCs/>
          <w:sz w:val="20"/>
          <w:szCs w:val="20"/>
        </w:rPr>
        <w:t xml:space="preserve"> / </w:t>
      </w:r>
      <w:r w:rsidR="00B977D3">
        <w:rPr>
          <w:rFonts w:ascii="Arial" w:hAnsi="Arial" w:cs="Arial"/>
          <w:bCs/>
          <w:sz w:val="20"/>
          <w:szCs w:val="20"/>
        </w:rPr>
        <w:t>Added</w:t>
      </w:r>
      <w:r w:rsidRPr="00DB3A89">
        <w:rPr>
          <w:rFonts w:ascii="Arial" w:hAnsi="Arial" w:cs="Arial"/>
          <w:bCs/>
          <w:sz w:val="20"/>
          <w:szCs w:val="20"/>
        </w:rPr>
        <w:t xml:space="preserve"> </w:t>
      </w:r>
      <w:r w:rsidR="00B977D3">
        <w:rPr>
          <w:rFonts w:ascii="Arial" w:hAnsi="Arial" w:cs="Arial"/>
          <w:bCs/>
          <w:sz w:val="20"/>
          <w:szCs w:val="20"/>
        </w:rPr>
        <w:t>amount</w:t>
      </w:r>
      <w:r w:rsidRPr="00DB3A89">
        <w:rPr>
          <w:rFonts w:ascii="Arial" w:hAnsi="Arial" w:cs="Arial"/>
          <w:bCs/>
          <w:sz w:val="20"/>
          <w:szCs w:val="20"/>
        </w:rPr>
        <w:t>) × 100</w:t>
      </w:r>
    </w:p>
    <w:p w14:paraId="0B86D31A"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6C38EBF6"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1B7A5CC9" w14:textId="77777777" w:rsidR="00B36337" w:rsidRPr="00DB3A89" w:rsidRDefault="00B36337" w:rsidP="00B36337">
      <w:pPr>
        <w:spacing w:after="240" w:line="360" w:lineRule="auto"/>
        <w:jc w:val="both"/>
        <w:rPr>
          <w:rFonts w:ascii="Arial" w:hAnsi="Arial" w:cs="Arial"/>
          <w:i/>
          <w:iCs/>
          <w:sz w:val="20"/>
          <w:szCs w:val="20"/>
        </w:rPr>
      </w:pPr>
      <w:r w:rsidRPr="00DB3A89">
        <w:rPr>
          <w:rFonts w:ascii="Arial" w:hAnsi="Arial" w:cs="Arial"/>
          <w:b/>
          <w:sz w:val="20"/>
          <w:szCs w:val="20"/>
        </w:rPr>
        <w:t xml:space="preserve">Biological measurement </w:t>
      </w:r>
    </w:p>
    <w:p w14:paraId="404643E4" w14:textId="77777777" w:rsidR="00B36337" w:rsidRPr="00DB3A89" w:rsidRDefault="00B36337" w:rsidP="00B36337">
      <w:pPr>
        <w:spacing w:after="240" w:line="360" w:lineRule="auto"/>
        <w:jc w:val="both"/>
        <w:rPr>
          <w:rFonts w:ascii="Arial" w:hAnsi="Arial" w:cs="Arial"/>
          <w:i/>
          <w:sz w:val="20"/>
          <w:szCs w:val="20"/>
        </w:rPr>
      </w:pPr>
      <w:r w:rsidRPr="00DB3A89">
        <w:rPr>
          <w:rFonts w:ascii="Arial" w:hAnsi="Arial" w:cs="Arial"/>
          <w:i/>
          <w:iCs/>
          <w:sz w:val="20"/>
          <w:szCs w:val="20"/>
        </w:rPr>
        <w:t>Cytotoxicity and Anticancer Activity:</w:t>
      </w:r>
      <w:r w:rsidRPr="00DB3A89">
        <w:rPr>
          <w:rFonts w:ascii="Arial" w:hAnsi="Arial" w:cs="Arial"/>
          <w:sz w:val="20"/>
          <w:szCs w:val="20"/>
        </w:rPr>
        <w:t xml:space="preserve"> MCF-7 (human breast cancer cell line; ATCC HTB-22) was cultured in Dulbecco's modified Eagle medium (DMEM) supplemented with 10% fetal bovine serum (FBS) and 100 U/ml penicillin/streptomycin at 37°C in a 5% CO</w:t>
      </w:r>
      <w:r w:rsidRPr="00DB3A89">
        <w:rPr>
          <w:rFonts w:ascii="Arial" w:hAnsi="Arial" w:cs="Arial"/>
          <w:sz w:val="20"/>
          <w:szCs w:val="20"/>
          <w:vertAlign w:val="subscript"/>
        </w:rPr>
        <w:t>2</w:t>
      </w:r>
      <w:r w:rsidRPr="00DB3A89">
        <w:rPr>
          <w:rFonts w:ascii="Arial" w:hAnsi="Arial" w:cs="Arial"/>
          <w:sz w:val="20"/>
          <w:szCs w:val="20"/>
        </w:rPr>
        <w:t xml:space="preserve"> incubator. </w:t>
      </w:r>
    </w:p>
    <w:p w14:paraId="62A7567F" w14:textId="38A49ABD" w:rsidR="00B36337" w:rsidRPr="00B36337" w:rsidRDefault="00B36337" w:rsidP="00B36337">
      <w:pPr>
        <w:spacing w:after="240" w:line="360" w:lineRule="auto"/>
        <w:jc w:val="both"/>
        <w:rPr>
          <w:rFonts w:ascii="Arial" w:hAnsi="Arial" w:cs="Arial"/>
          <w:i/>
          <w:sz w:val="20"/>
          <w:szCs w:val="20"/>
        </w:rPr>
      </w:pPr>
      <w:r w:rsidRPr="00B36337">
        <w:rPr>
          <w:rFonts w:ascii="Arial" w:hAnsi="Arial" w:cs="Arial"/>
          <w:i/>
          <w:sz w:val="20"/>
          <w:szCs w:val="20"/>
        </w:rPr>
        <w:t xml:space="preserve">In vitro </w:t>
      </w:r>
      <w:r w:rsidRPr="00B36337">
        <w:rPr>
          <w:rFonts w:ascii="Arial" w:hAnsi="Arial" w:cs="Arial"/>
          <w:iCs/>
          <w:sz w:val="20"/>
          <w:szCs w:val="20"/>
        </w:rPr>
        <w:t xml:space="preserve">cytotoxicity and anticancer potential of the tested compound were evaluated using the WST-1 assay following a standard procedure.47 Cells were seeded into 96-well plates at a density of 2 </w:t>
      </w:r>
      <w:r w:rsidRPr="00B36337">
        <w:rPr>
          <w:rFonts w:ascii="Arial" w:hAnsi="Arial" w:cs="Arial"/>
          <w:iCs/>
          <w:sz w:val="20"/>
          <w:szCs w:val="20"/>
        </w:rPr>
        <w:lastRenderedPageBreak/>
        <w:t>× 10⁴ cells/mL and incubated for 24 h at 37 °C in a humidified atmosphere containing 5% CO</w:t>
      </w:r>
      <w:r w:rsidRPr="00B36337">
        <w:rPr>
          <w:rFonts w:ascii="Cambria Math" w:hAnsi="Cambria Math" w:cs="Cambria Math"/>
          <w:iCs/>
          <w:sz w:val="20"/>
          <w:szCs w:val="20"/>
        </w:rPr>
        <w:t>₂</w:t>
      </w:r>
      <w:r w:rsidRPr="00B36337">
        <w:rPr>
          <w:rFonts w:ascii="Arial" w:hAnsi="Arial" w:cs="Arial"/>
          <w:iCs/>
          <w:sz w:val="20"/>
          <w:szCs w:val="20"/>
        </w:rPr>
        <w:t>. After incubation, the cells were treated with various concentrations of the test compound (6.25–500 μg/mL) prepared in serum-free medium, based on previously reported in vitro studies, and maintained for an additional 24 h to assess dose-dependent effects. Subsequently, WST-1 reagent (120 μL per well) was added, and the plates were incubated for 2 h at 37 °C. Absorbance was then measured at 450 nm using a microplate reader (Thermo Scientific). In addition, cellular morphology was examined using an inverted microscope</w:t>
      </w:r>
      <w:r w:rsidR="002A3E8D">
        <w:rPr>
          <w:rFonts w:ascii="Arial" w:hAnsi="Arial" w:cs="Arial"/>
          <w:iCs/>
          <w:sz w:val="20"/>
          <w:szCs w:val="20"/>
        </w:rPr>
        <w:t xml:space="preserve"> [3]</w:t>
      </w:r>
      <w:r w:rsidRPr="00B36337">
        <w:rPr>
          <w:rFonts w:ascii="Arial" w:hAnsi="Arial" w:cs="Arial"/>
          <w:iCs/>
          <w:sz w:val="20"/>
          <w:szCs w:val="20"/>
        </w:rPr>
        <w:t>.</w:t>
      </w:r>
    </w:p>
    <w:p w14:paraId="48AE29B7" w14:textId="77777777" w:rsidR="00B36337" w:rsidRPr="00B36337" w:rsidRDefault="00B36337" w:rsidP="00B36337">
      <w:pPr>
        <w:spacing w:after="240" w:line="360" w:lineRule="auto"/>
        <w:jc w:val="both"/>
        <w:rPr>
          <w:rFonts w:ascii="Arial" w:hAnsi="Arial" w:cs="Arial"/>
          <w:bCs/>
          <w:sz w:val="20"/>
          <w:szCs w:val="20"/>
        </w:rPr>
      </w:pPr>
      <w:r w:rsidRPr="00B36337">
        <w:rPr>
          <w:rFonts w:ascii="Arial" w:hAnsi="Arial" w:cs="Arial"/>
          <w:sz w:val="20"/>
          <w:szCs w:val="20"/>
        </w:rPr>
        <w:t>Cell viability was calculated according to the formula below;</w:t>
      </w:r>
    </w:p>
    <w:p w14:paraId="5C833AAE" w14:textId="77777777" w:rsidR="00B36337" w:rsidRPr="00B36337" w:rsidRDefault="00B36337" w:rsidP="00B36337">
      <w:pPr>
        <w:spacing w:after="240" w:line="360" w:lineRule="auto"/>
        <w:jc w:val="center"/>
        <w:rPr>
          <w:rFonts w:ascii="Arial" w:hAnsi="Arial" w:cs="Arial"/>
          <w:i/>
          <w:sz w:val="20"/>
          <w:szCs w:val="20"/>
        </w:rPr>
      </w:pPr>
      <w:r w:rsidRPr="00B36337">
        <w:rPr>
          <w:rFonts w:ascii="Arial" w:hAnsi="Arial" w:cs="Arial"/>
          <w:i/>
          <w:sz w:val="20"/>
          <w:szCs w:val="20"/>
        </w:rPr>
        <w:t>(%) Viability= ([(Absorbance of treated cell) - (absorbance of blank)]) / ([(Absorbance of control) - (absorbance of blank)) x100</w:t>
      </w:r>
    </w:p>
    <w:p w14:paraId="316EFFF3" w14:textId="18EE8927" w:rsidR="00B36337" w:rsidRPr="00B36337" w:rsidRDefault="00B36337" w:rsidP="00B36337">
      <w:pPr>
        <w:spacing w:after="240" w:line="360" w:lineRule="auto"/>
        <w:jc w:val="both"/>
        <w:rPr>
          <w:rFonts w:ascii="Arial" w:hAnsi="Arial" w:cs="Arial"/>
          <w:sz w:val="20"/>
          <w:szCs w:val="20"/>
          <w:vertAlign w:val="superscript"/>
        </w:rPr>
      </w:pPr>
      <w:r w:rsidRPr="00B36337">
        <w:rPr>
          <w:rFonts w:ascii="Arial" w:hAnsi="Arial" w:cs="Arial"/>
          <w:bCs/>
          <w:i/>
          <w:iCs/>
          <w:sz w:val="20"/>
          <w:szCs w:val="20"/>
        </w:rPr>
        <w:t>Imaging in living cells:</w:t>
      </w:r>
      <w:r w:rsidRPr="00B36337">
        <w:rPr>
          <w:rFonts w:ascii="Arial" w:hAnsi="Arial" w:cs="Arial"/>
          <w:b/>
          <w:sz w:val="20"/>
          <w:szCs w:val="20"/>
        </w:rPr>
        <w:t xml:space="preserve"> </w:t>
      </w:r>
      <w:r w:rsidRPr="00B36337">
        <w:rPr>
          <w:rFonts w:ascii="Arial" w:hAnsi="Arial" w:cs="Arial"/>
          <w:sz w:val="20"/>
          <w:szCs w:val="20"/>
        </w:rPr>
        <w:t>Based on test compound cytotoxicity results, the concentration selected as nontoxic to MCF-7 cells for imaging was 50 μg/mL. Firstly, MCF-7 cells were incubated with the test compound in</w:t>
      </w:r>
      <w:r w:rsidRPr="00B36337">
        <w:t xml:space="preserve"> </w:t>
      </w:r>
      <w:r w:rsidRPr="00B36337">
        <w:rPr>
          <w:rFonts w:ascii="Arial" w:hAnsi="Arial" w:cs="Arial"/>
          <w:sz w:val="20"/>
          <w:szCs w:val="20"/>
        </w:rPr>
        <w:t xml:space="preserve">w/o phenol red culture medium for 30 min at 37 </w:t>
      </w:r>
      <w:r w:rsidRPr="00B36337">
        <w:rPr>
          <w:rFonts w:ascii="Arial" w:hAnsi="Arial" w:cs="Arial"/>
          <w:sz w:val="20"/>
          <w:szCs w:val="20"/>
          <w:vertAlign w:val="superscript"/>
        </w:rPr>
        <w:t>o</w:t>
      </w:r>
      <w:r w:rsidRPr="00B36337">
        <w:rPr>
          <w:rFonts w:ascii="Arial" w:hAnsi="Arial" w:cs="Arial"/>
          <w:sz w:val="20"/>
          <w:szCs w:val="20"/>
        </w:rPr>
        <w:t xml:space="preserve">C, then washed three times with PBS (1X). Subsequently, the cells were incubated with </w:t>
      </w:r>
      <w:r w:rsidR="002F3B12">
        <w:rPr>
          <w:rFonts w:ascii="Arial" w:hAnsi="Arial" w:cs="Arial"/>
          <w:sz w:val="20"/>
          <w:szCs w:val="20"/>
        </w:rPr>
        <w:t>Al3+</w:t>
      </w:r>
      <w:r w:rsidRPr="00B36337">
        <w:rPr>
          <w:rFonts w:ascii="Arial" w:hAnsi="Arial" w:cs="Arial"/>
          <w:sz w:val="20"/>
          <w:szCs w:val="20"/>
        </w:rPr>
        <w:t xml:space="preserve"> (100 μM) for 30 min, and a clear concentration-dependent green fluorescence was observed by confocal microscopy</w:t>
      </w:r>
      <w:r w:rsidR="002A3E8D">
        <w:rPr>
          <w:rFonts w:ascii="Arial" w:hAnsi="Arial" w:cs="Arial"/>
          <w:sz w:val="20"/>
          <w:szCs w:val="20"/>
        </w:rPr>
        <w:t xml:space="preserve"> [4,5]</w:t>
      </w:r>
      <w:r w:rsidRPr="00B36337">
        <w:rPr>
          <w:rFonts w:ascii="Arial" w:hAnsi="Arial" w:cs="Arial"/>
          <w:sz w:val="20"/>
          <w:szCs w:val="20"/>
        </w:rPr>
        <w:t>.</w:t>
      </w:r>
    </w:p>
    <w:p w14:paraId="0A5DE5D9" w14:textId="6574FAE0" w:rsidR="00B36337" w:rsidRPr="00DB3A89" w:rsidRDefault="00B36337" w:rsidP="00B36337">
      <w:pPr>
        <w:spacing w:line="360" w:lineRule="auto"/>
        <w:jc w:val="both"/>
        <w:rPr>
          <w:rFonts w:ascii="Arial" w:hAnsi="Arial" w:cs="Arial"/>
          <w:sz w:val="20"/>
          <w:szCs w:val="20"/>
        </w:rPr>
      </w:pPr>
      <w:r w:rsidRPr="00B36337">
        <w:rPr>
          <w:rFonts w:ascii="Arial" w:hAnsi="Arial" w:cs="Arial"/>
          <w:i/>
          <w:iCs/>
          <w:sz w:val="20"/>
          <w:szCs w:val="20"/>
        </w:rPr>
        <w:t>Daphnia magna</w:t>
      </w:r>
      <w:r w:rsidRPr="00B36337">
        <w:rPr>
          <w:rFonts w:ascii="Arial" w:hAnsi="Arial" w:cs="Arial"/>
          <w:i/>
          <w:sz w:val="20"/>
          <w:szCs w:val="20"/>
        </w:rPr>
        <w:t xml:space="preserve"> imaging:</w:t>
      </w:r>
      <w:r w:rsidRPr="00B36337">
        <w:rPr>
          <w:rFonts w:ascii="Arial" w:hAnsi="Arial" w:cs="Arial"/>
          <w:b/>
          <w:sz w:val="20"/>
          <w:szCs w:val="20"/>
        </w:rPr>
        <w:t xml:space="preserve"> </w:t>
      </w:r>
      <w:r w:rsidRPr="00B36337">
        <w:rPr>
          <w:rStyle w:val="Emphasis"/>
          <w:rFonts w:ascii="Arial" w:hAnsi="Arial" w:cs="Arial"/>
          <w:sz w:val="20"/>
          <w:szCs w:val="20"/>
        </w:rPr>
        <w:t>Daphnia magna</w:t>
      </w:r>
      <w:r w:rsidRPr="00B36337">
        <w:rPr>
          <w:rFonts w:ascii="Arial" w:hAnsi="Arial" w:cs="Arial"/>
          <w:sz w:val="20"/>
          <w:szCs w:val="20"/>
        </w:rPr>
        <w:t xml:space="preserve"> were selected as an animal model for </w:t>
      </w:r>
      <w:r w:rsidRPr="00B36337">
        <w:rPr>
          <w:rFonts w:ascii="Arial" w:hAnsi="Arial" w:cs="Arial"/>
          <w:i/>
          <w:iCs/>
          <w:sz w:val="20"/>
          <w:szCs w:val="20"/>
        </w:rPr>
        <w:t>in vivo</w:t>
      </w:r>
      <w:r w:rsidRPr="00B36337">
        <w:rPr>
          <w:rFonts w:ascii="Arial" w:hAnsi="Arial" w:cs="Arial"/>
          <w:sz w:val="20"/>
          <w:szCs w:val="20"/>
        </w:rPr>
        <w:t xml:space="preserve"> imaging due to their optical transparency. </w:t>
      </w:r>
      <w:r w:rsidRPr="00B36337">
        <w:rPr>
          <w:rStyle w:val="Emphasis"/>
          <w:rFonts w:ascii="Arial" w:hAnsi="Arial" w:cs="Arial"/>
          <w:sz w:val="20"/>
          <w:szCs w:val="20"/>
        </w:rPr>
        <w:t>D. magna</w:t>
      </w:r>
      <w:r w:rsidRPr="00B36337">
        <w:rPr>
          <w:rFonts w:ascii="Arial" w:hAnsi="Arial" w:cs="Arial"/>
          <w:sz w:val="20"/>
          <w:szCs w:val="20"/>
        </w:rPr>
        <w:t xml:space="preserve"> had been cultured in our laboratory for more than two years according to the </w:t>
      </w:r>
      <w:r w:rsidRPr="00B36337">
        <w:rPr>
          <w:rFonts w:ascii="Arial" w:hAnsi="Arial" w:cs="Arial"/>
          <w:sz w:val="20"/>
          <w:szCs w:val="20"/>
          <w:lang w:eastAsia="tr-TR"/>
        </w:rPr>
        <w:t>OECD guidelines (Test no 202 and 211)</w:t>
      </w:r>
      <w:r w:rsidR="002A3E8D">
        <w:rPr>
          <w:rFonts w:ascii="Arial" w:hAnsi="Arial" w:cs="Arial"/>
          <w:sz w:val="20"/>
          <w:szCs w:val="20"/>
          <w:lang w:eastAsia="tr-TR"/>
        </w:rPr>
        <w:t xml:space="preserve"> [6,7]</w:t>
      </w:r>
      <w:r w:rsidRPr="00B36337">
        <w:rPr>
          <w:rFonts w:ascii="Arial" w:hAnsi="Arial" w:cs="Arial"/>
          <w:sz w:val="20"/>
          <w:szCs w:val="20"/>
          <w:lang w:eastAsia="tr-TR"/>
        </w:rPr>
        <w:t xml:space="preserve">. </w:t>
      </w:r>
      <w:r w:rsidRPr="00B36337">
        <w:rPr>
          <w:rFonts w:ascii="Arial" w:hAnsi="Arial" w:cs="Arial"/>
          <w:sz w:val="20"/>
          <w:szCs w:val="20"/>
        </w:rPr>
        <w:t xml:space="preserve">Cultures were maintained in aquaria containing aerated tap water (pH 7.5 ± 0.5, dissolved oxygen 6.2 ± 0.5 mg/L) at room temperature (22 ± 0.5 °C), with 20 </w:t>
      </w:r>
      <w:r w:rsidRPr="00B36337">
        <w:rPr>
          <w:rStyle w:val="Emphasis"/>
          <w:rFonts w:ascii="Arial" w:hAnsi="Arial" w:cs="Arial"/>
          <w:sz w:val="20"/>
          <w:szCs w:val="20"/>
        </w:rPr>
        <w:t>D. manga</w:t>
      </w:r>
      <w:r w:rsidRPr="00B36337">
        <w:rPr>
          <w:rFonts w:ascii="Arial" w:hAnsi="Arial" w:cs="Arial"/>
          <w:sz w:val="20"/>
          <w:szCs w:val="20"/>
        </w:rPr>
        <w:t xml:space="preserve"> per liter, under a 12 h light:12 h dark photoperiod</w:t>
      </w:r>
      <w:r w:rsidR="002A3E8D">
        <w:rPr>
          <w:rFonts w:ascii="Arial" w:hAnsi="Arial" w:cs="Arial"/>
          <w:sz w:val="20"/>
          <w:szCs w:val="20"/>
        </w:rPr>
        <w:t xml:space="preserve"> [8]</w:t>
      </w:r>
      <w:r w:rsidRPr="00B36337">
        <w:rPr>
          <w:rFonts w:ascii="Arial" w:hAnsi="Arial" w:cs="Arial"/>
          <w:sz w:val="20"/>
          <w:szCs w:val="20"/>
        </w:rPr>
        <w:t xml:space="preserve">. For the experiment, newborn daphnids (neonates) were randomly divided into three groups. The control group was not treated. In one experimental group, neonates were incubated with the probe (50 μg/mL) for 30 min. In the other experimental group, the neonates were pretreated with the probe, and </w:t>
      </w:r>
      <w:r w:rsidR="002F3B12">
        <w:rPr>
          <w:rFonts w:ascii="Arial" w:hAnsi="Arial" w:cs="Arial"/>
          <w:sz w:val="20"/>
          <w:szCs w:val="20"/>
        </w:rPr>
        <w:t>Al</w:t>
      </w:r>
      <w:r w:rsidR="002F3B12" w:rsidRPr="002F3B12">
        <w:rPr>
          <w:rFonts w:ascii="Arial" w:hAnsi="Arial" w:cs="Arial"/>
          <w:sz w:val="20"/>
          <w:szCs w:val="20"/>
          <w:vertAlign w:val="superscript"/>
        </w:rPr>
        <w:t>3+</w:t>
      </w:r>
      <w:r w:rsidRPr="00B36337">
        <w:rPr>
          <w:rFonts w:ascii="Arial" w:hAnsi="Arial" w:cs="Arial"/>
          <w:sz w:val="20"/>
          <w:szCs w:val="20"/>
        </w:rPr>
        <w:t xml:space="preserve"> (100 μM) was then added for an additional 30 min. After treatment, neonates in both experimental groups were washed three times with phosphate-buffered saline (PBS, 0.01 M, pH 7.4). Imaging was performed using a confocal fluorescence microscope. The probe was excited at 720 nm, and fluorescence was collected in the green channel (460–500 nm). The concentrations and corresponding fluorescence emission changes were recorded for the test material and for </w:t>
      </w:r>
      <w:r w:rsidR="002F3B12">
        <w:rPr>
          <w:rFonts w:ascii="Arial" w:hAnsi="Arial" w:cs="Arial"/>
          <w:sz w:val="20"/>
          <w:szCs w:val="20"/>
        </w:rPr>
        <w:t>Al3+</w:t>
      </w:r>
      <w:r w:rsidRPr="00B36337">
        <w:rPr>
          <w:rFonts w:ascii="Arial" w:hAnsi="Arial" w:cs="Arial"/>
          <w:sz w:val="20"/>
          <w:szCs w:val="20"/>
        </w:rPr>
        <w:t xml:space="preserve"> concentrations similar to those used in the MCF-7 cell model. </w:t>
      </w:r>
    </w:p>
    <w:p w14:paraId="3177D5D3"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063F70D0"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4A49A7CC"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38546152"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13F9AACB"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371BC24E"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150F6B99"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00319A70" w14:textId="77777777" w:rsidR="00B974A3" w:rsidRDefault="00B974A3" w:rsidP="000F0B76">
      <w:pPr>
        <w:autoSpaceDE w:val="0"/>
        <w:autoSpaceDN w:val="0"/>
        <w:adjustRightInd w:val="0"/>
        <w:spacing w:before="100" w:beforeAutospacing="1" w:after="100" w:afterAutospacing="1"/>
        <w:contextualSpacing/>
        <w:rPr>
          <w:rFonts w:ascii="Arial" w:hAnsi="Arial" w:cs="Arial"/>
          <w:bCs/>
          <w:sz w:val="18"/>
          <w:szCs w:val="18"/>
        </w:rPr>
      </w:pPr>
    </w:p>
    <w:p w14:paraId="4E77280F" w14:textId="77777777" w:rsidR="00B974A3" w:rsidRDefault="00B974A3" w:rsidP="000F0B76">
      <w:pPr>
        <w:autoSpaceDE w:val="0"/>
        <w:autoSpaceDN w:val="0"/>
        <w:adjustRightInd w:val="0"/>
        <w:spacing w:before="100" w:beforeAutospacing="1" w:after="100" w:afterAutospacing="1"/>
        <w:contextualSpacing/>
        <w:rPr>
          <w:rFonts w:ascii="Arial" w:hAnsi="Arial" w:cs="Arial"/>
          <w:b/>
          <w:sz w:val="18"/>
          <w:szCs w:val="18"/>
        </w:rPr>
      </w:pPr>
    </w:p>
    <w:p w14:paraId="2A94190D" w14:textId="77777777" w:rsidR="00B974A3" w:rsidRPr="0037577B" w:rsidRDefault="00B974A3" w:rsidP="00B974A3">
      <w:pPr>
        <w:autoSpaceDE w:val="0"/>
        <w:autoSpaceDN w:val="0"/>
        <w:adjustRightInd w:val="0"/>
        <w:spacing w:after="100" w:afterAutospacing="1" w:line="276" w:lineRule="auto"/>
        <w:contextualSpacing/>
        <w:jc w:val="center"/>
        <w:rPr>
          <w:sz w:val="18"/>
          <w:szCs w:val="18"/>
        </w:rPr>
      </w:pPr>
      <w:r w:rsidRPr="0037577B">
        <w:rPr>
          <w:noProof/>
          <w:sz w:val="18"/>
          <w:szCs w:val="18"/>
          <w:lang w:val="tr-TR" w:eastAsia="tr-TR"/>
        </w:rPr>
        <w:lastRenderedPageBreak/>
        <w:drawing>
          <wp:inline distT="0" distB="0" distL="0" distR="0" wp14:anchorId="21FFE1C6" wp14:editId="70853428">
            <wp:extent cx="5351189" cy="3733800"/>
            <wp:effectExtent l="0" t="0" r="1905" b="0"/>
            <wp:docPr id="1458454642" name="Picture 145845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3617" cy="3735494"/>
                    </a:xfrm>
                    <a:prstGeom prst="rect">
                      <a:avLst/>
                    </a:prstGeom>
                    <a:noFill/>
                    <a:ln>
                      <a:noFill/>
                    </a:ln>
                  </pic:spPr>
                </pic:pic>
              </a:graphicData>
            </a:graphic>
          </wp:inline>
        </w:drawing>
      </w:r>
    </w:p>
    <w:p w14:paraId="0E91DB0C" w14:textId="77777777" w:rsidR="00B974A3" w:rsidRPr="0037577B" w:rsidRDefault="00B974A3" w:rsidP="00B974A3">
      <w:pPr>
        <w:autoSpaceDE w:val="0"/>
        <w:autoSpaceDN w:val="0"/>
        <w:adjustRightInd w:val="0"/>
        <w:spacing w:line="276" w:lineRule="auto"/>
        <w:contextualSpacing/>
        <w:jc w:val="center"/>
        <w:rPr>
          <w:rFonts w:ascii="Arial" w:eastAsia="Calibri" w:hAnsi="Arial" w:cs="Arial"/>
          <w:sz w:val="18"/>
          <w:szCs w:val="18"/>
        </w:rPr>
      </w:pPr>
      <w:r w:rsidRPr="0037577B">
        <w:rPr>
          <w:noProof/>
          <w:sz w:val="18"/>
          <w:szCs w:val="18"/>
          <w:lang w:val="tr-TR" w:eastAsia="tr-TR"/>
        </w:rPr>
        <w:drawing>
          <wp:inline distT="0" distB="0" distL="0" distR="0" wp14:anchorId="412ECA75" wp14:editId="3B19C1F2">
            <wp:extent cx="5296587" cy="3695700"/>
            <wp:effectExtent l="0" t="0" r="0" b="0"/>
            <wp:docPr id="556502498" name="Picture 55650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728" cy="3700683"/>
                    </a:xfrm>
                    <a:prstGeom prst="rect">
                      <a:avLst/>
                    </a:prstGeom>
                    <a:noFill/>
                    <a:ln>
                      <a:noFill/>
                    </a:ln>
                  </pic:spPr>
                </pic:pic>
              </a:graphicData>
            </a:graphic>
          </wp:inline>
        </w:drawing>
      </w:r>
    </w:p>
    <w:p w14:paraId="0C8D0E3D" w14:textId="77777777" w:rsidR="00B974A3" w:rsidRPr="0037577B" w:rsidRDefault="00B974A3" w:rsidP="00B974A3">
      <w:pPr>
        <w:spacing w:line="276" w:lineRule="auto"/>
        <w:jc w:val="both"/>
        <w:rPr>
          <w:rFonts w:ascii="Arial" w:hAnsi="Arial" w:cs="Arial"/>
          <w:b/>
          <w:sz w:val="18"/>
          <w:szCs w:val="18"/>
        </w:rPr>
      </w:pPr>
    </w:p>
    <w:p w14:paraId="1A67FA74" w14:textId="77777777" w:rsidR="00B974A3" w:rsidRPr="0037577B" w:rsidRDefault="00B974A3" w:rsidP="00B974A3">
      <w:pPr>
        <w:spacing w:before="240" w:after="240" w:line="276" w:lineRule="auto"/>
        <w:jc w:val="both"/>
        <w:rPr>
          <w:rFonts w:ascii="Arial" w:hAnsi="Arial" w:cs="Arial"/>
          <w:sz w:val="18"/>
          <w:szCs w:val="18"/>
        </w:rPr>
      </w:pPr>
      <w:r w:rsidRPr="0037577B">
        <w:rPr>
          <w:rFonts w:ascii="Arial" w:hAnsi="Arial" w:cs="Arial"/>
          <w:b/>
          <w:sz w:val="18"/>
          <w:szCs w:val="18"/>
        </w:rPr>
        <w:t xml:space="preserve">Figure S1. </w:t>
      </w:r>
      <w:r w:rsidRPr="0037577B">
        <w:rPr>
          <w:rFonts w:ascii="Arial" w:hAnsi="Arial" w:cs="Arial"/>
          <w:sz w:val="18"/>
          <w:szCs w:val="18"/>
        </w:rPr>
        <w:t xml:space="preserve">The NMR spectrums of </w:t>
      </w:r>
      <w:r w:rsidRPr="0037577B">
        <w:rPr>
          <w:rFonts w:ascii="Arial" w:hAnsi="Arial" w:cs="Arial"/>
          <w:bCs/>
          <w:sz w:val="18"/>
          <w:szCs w:val="18"/>
          <w:shd w:val="clear" w:color="auto" w:fill="FFFFFF"/>
        </w:rPr>
        <w:t>2-(2-aminoethyl)-3',6'-bis(diethylamino)spiro[isoindoline-1,9'-xanthen]-3-one</w:t>
      </w:r>
      <w:r w:rsidRPr="0037577B">
        <w:rPr>
          <w:rFonts w:ascii="Arial" w:hAnsi="Arial" w:cs="Arial"/>
          <w:b/>
          <w:sz w:val="18"/>
          <w:szCs w:val="18"/>
          <w:shd w:val="clear" w:color="auto" w:fill="FFFFFF"/>
        </w:rPr>
        <w:t xml:space="preserve"> </w:t>
      </w:r>
      <w:r w:rsidRPr="0037577B">
        <w:rPr>
          <w:rFonts w:ascii="Arial" w:hAnsi="Arial" w:cs="Arial"/>
          <w:sz w:val="18"/>
          <w:szCs w:val="18"/>
        </w:rPr>
        <w:t>(</w:t>
      </w:r>
      <w:r w:rsidRPr="0037577B">
        <w:rPr>
          <w:rFonts w:ascii="Arial" w:hAnsi="Arial" w:cs="Arial"/>
          <w:b/>
          <w:sz w:val="18"/>
          <w:szCs w:val="18"/>
        </w:rPr>
        <w:t>Rh</w:t>
      </w:r>
      <w:r>
        <w:rPr>
          <w:rFonts w:ascii="Arial" w:hAnsi="Arial" w:cs="Arial"/>
          <w:b/>
          <w:sz w:val="18"/>
          <w:szCs w:val="18"/>
        </w:rPr>
        <w:t>-NH</w:t>
      </w:r>
      <w:r w:rsidRPr="002E20BC">
        <w:rPr>
          <w:rFonts w:ascii="Arial" w:hAnsi="Arial" w:cs="Arial"/>
          <w:b/>
          <w:sz w:val="18"/>
          <w:szCs w:val="18"/>
          <w:vertAlign w:val="subscript"/>
        </w:rPr>
        <w:t>2</w:t>
      </w:r>
      <w:r w:rsidRPr="0037577B">
        <w:rPr>
          <w:rFonts w:ascii="Arial" w:hAnsi="Arial" w:cs="Arial"/>
          <w:sz w:val="18"/>
          <w:szCs w:val="18"/>
        </w:rPr>
        <w:t>) in CDCl</w:t>
      </w:r>
      <w:r w:rsidRPr="0037577B">
        <w:rPr>
          <w:rFonts w:ascii="Arial" w:hAnsi="Arial" w:cs="Arial"/>
          <w:sz w:val="18"/>
          <w:szCs w:val="18"/>
          <w:vertAlign w:val="subscript"/>
        </w:rPr>
        <w:t>3</w:t>
      </w:r>
      <w:r w:rsidRPr="0037577B">
        <w:rPr>
          <w:rFonts w:ascii="Arial" w:hAnsi="Arial" w:cs="Arial"/>
          <w:sz w:val="18"/>
          <w:szCs w:val="18"/>
        </w:rPr>
        <w:t>.</w:t>
      </w:r>
    </w:p>
    <w:p w14:paraId="04606899" w14:textId="77777777" w:rsidR="00DB4276" w:rsidRPr="00821283" w:rsidRDefault="00DB4276" w:rsidP="00DB4276">
      <w:pPr>
        <w:jc w:val="center"/>
        <w:rPr>
          <w:sz w:val="20"/>
          <w:szCs w:val="20"/>
        </w:rPr>
      </w:pPr>
      <w:r w:rsidRPr="00821283">
        <w:rPr>
          <w:noProof/>
          <w:sz w:val="20"/>
          <w:szCs w:val="20"/>
          <w:lang w:eastAsia="tr-TR"/>
        </w:rPr>
        <w:lastRenderedPageBreak/>
        <w:drawing>
          <wp:inline distT="0" distB="0" distL="0" distR="0" wp14:anchorId="4266FF9A" wp14:editId="04687D02">
            <wp:extent cx="5479415" cy="3834765"/>
            <wp:effectExtent l="0" t="0" r="6985" b="0"/>
            <wp:docPr id="12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9415" cy="3834765"/>
                    </a:xfrm>
                    <a:prstGeom prst="rect">
                      <a:avLst/>
                    </a:prstGeom>
                    <a:noFill/>
                    <a:ln>
                      <a:noFill/>
                    </a:ln>
                  </pic:spPr>
                </pic:pic>
              </a:graphicData>
            </a:graphic>
          </wp:inline>
        </w:drawing>
      </w:r>
    </w:p>
    <w:p w14:paraId="01995D73" w14:textId="77777777" w:rsidR="00DB4276" w:rsidRPr="00821283" w:rsidRDefault="00DB4276" w:rsidP="00DB4276">
      <w:pPr>
        <w:ind w:left="709" w:hanging="709"/>
        <w:jc w:val="center"/>
        <w:rPr>
          <w:rFonts w:eastAsia="ENCJJ J+ MTSY"/>
          <w:sz w:val="20"/>
          <w:szCs w:val="20"/>
          <w:lang w:eastAsia="tr-TR"/>
        </w:rPr>
      </w:pPr>
      <w:r w:rsidRPr="00821283">
        <w:rPr>
          <w:rFonts w:eastAsia="ENCJJ J+ MTSY"/>
          <w:noProof/>
          <w:sz w:val="20"/>
          <w:szCs w:val="20"/>
          <w:lang w:eastAsia="tr-TR"/>
        </w:rPr>
        <w:drawing>
          <wp:inline distT="0" distB="0" distL="0" distR="0" wp14:anchorId="379062D6" wp14:editId="392C6C8E">
            <wp:extent cx="5513705" cy="3855720"/>
            <wp:effectExtent l="0" t="0" r="0" b="0"/>
            <wp:docPr id="121" name="Resim 4" descr="A graph of a person's pul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 graph of a person's puls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3705" cy="3855720"/>
                    </a:xfrm>
                    <a:prstGeom prst="rect">
                      <a:avLst/>
                    </a:prstGeom>
                    <a:noFill/>
                    <a:ln>
                      <a:noFill/>
                    </a:ln>
                  </pic:spPr>
                </pic:pic>
              </a:graphicData>
            </a:graphic>
          </wp:inline>
        </w:drawing>
      </w:r>
    </w:p>
    <w:p w14:paraId="67EB4551" w14:textId="0A71036D" w:rsidR="008A6094" w:rsidRDefault="008A6094" w:rsidP="003C09FB">
      <w:pPr>
        <w:spacing w:before="240" w:after="240"/>
        <w:jc w:val="both"/>
        <w:rPr>
          <w:rFonts w:ascii="Arial" w:hAnsi="Arial" w:cs="Arial"/>
          <w:sz w:val="18"/>
          <w:szCs w:val="18"/>
        </w:rPr>
      </w:pPr>
      <w:r w:rsidRPr="0037577B">
        <w:rPr>
          <w:rFonts w:ascii="Arial" w:hAnsi="Arial" w:cs="Arial"/>
          <w:b/>
          <w:sz w:val="18"/>
          <w:szCs w:val="18"/>
        </w:rPr>
        <w:t>Figure S</w:t>
      </w:r>
      <w:r w:rsidR="00DB4276">
        <w:rPr>
          <w:rFonts w:ascii="Arial" w:hAnsi="Arial" w:cs="Arial"/>
          <w:b/>
          <w:sz w:val="18"/>
          <w:szCs w:val="18"/>
        </w:rPr>
        <w:t>2</w:t>
      </w:r>
      <w:r w:rsidRPr="0037577B">
        <w:rPr>
          <w:rFonts w:ascii="Arial" w:hAnsi="Arial" w:cs="Arial"/>
          <w:b/>
          <w:sz w:val="18"/>
          <w:szCs w:val="18"/>
        </w:rPr>
        <w:t xml:space="preserve">. </w:t>
      </w:r>
      <w:r w:rsidRPr="0037577B">
        <w:rPr>
          <w:rFonts w:ascii="Arial" w:hAnsi="Arial" w:cs="Arial"/>
          <w:sz w:val="18"/>
          <w:szCs w:val="18"/>
        </w:rPr>
        <w:t xml:space="preserve">The NMR </w:t>
      </w:r>
      <w:r w:rsidR="002F508C">
        <w:rPr>
          <w:rFonts w:ascii="Arial" w:hAnsi="Arial" w:cs="Arial"/>
          <w:sz w:val="18"/>
          <w:szCs w:val="18"/>
        </w:rPr>
        <w:t>spectras</w:t>
      </w:r>
      <w:r w:rsidRPr="0037577B">
        <w:rPr>
          <w:rFonts w:ascii="Arial" w:hAnsi="Arial" w:cs="Arial"/>
          <w:sz w:val="18"/>
          <w:szCs w:val="18"/>
        </w:rPr>
        <w:t xml:space="preserve"> of </w:t>
      </w:r>
      <w:r w:rsidR="00DB4276" w:rsidRPr="00A93F25">
        <w:rPr>
          <w:rFonts w:ascii="Arial" w:hAnsi="Arial" w:cs="Arial"/>
          <w:b/>
          <w:sz w:val="18"/>
          <w:szCs w:val="18"/>
          <w:shd w:val="clear" w:color="auto" w:fill="FFFFFF"/>
        </w:rPr>
        <w:t>Rh-Ph-Rh</w:t>
      </w:r>
      <w:r w:rsidRPr="0037577B">
        <w:rPr>
          <w:rFonts w:ascii="Arial" w:hAnsi="Arial" w:cs="Arial"/>
          <w:sz w:val="18"/>
          <w:szCs w:val="18"/>
        </w:rPr>
        <w:t xml:space="preserve"> in </w:t>
      </w:r>
      <w:r w:rsidR="009C6F0C">
        <w:rPr>
          <w:rFonts w:ascii="Arial" w:hAnsi="Arial" w:cs="Arial"/>
          <w:sz w:val="18"/>
          <w:szCs w:val="18"/>
        </w:rPr>
        <w:t>DMSO-d6</w:t>
      </w:r>
      <w:r w:rsidRPr="0037577B">
        <w:rPr>
          <w:rFonts w:ascii="Arial" w:hAnsi="Arial" w:cs="Arial"/>
          <w:sz w:val="18"/>
          <w:szCs w:val="18"/>
        </w:rPr>
        <w:t>.</w:t>
      </w:r>
    </w:p>
    <w:bookmarkStart w:id="2" w:name="_Hlk184817654"/>
    <w:p w14:paraId="1E5DCD18" w14:textId="5EDF63FB" w:rsidR="00BA4957" w:rsidRPr="00B974A3" w:rsidRDefault="00D7345E" w:rsidP="00BA4957">
      <w:pPr>
        <w:spacing w:after="240"/>
        <w:jc w:val="center"/>
        <w:rPr>
          <w:rFonts w:ascii="Arial" w:hAnsi="Arial" w:cs="Arial"/>
          <w:color w:val="EE0000"/>
          <w:sz w:val="18"/>
          <w:szCs w:val="18"/>
        </w:rPr>
      </w:pPr>
      <w:r>
        <w:object w:dxaOrig="9018" w:dyaOrig="9899" w14:anchorId="745A0381">
          <v:shape id="_x0000_i1026" type="#_x0000_t75" style="width:6in;height:474.45pt" o:ole="">
            <v:imagedata r:id="rId15" o:title=""/>
          </v:shape>
          <o:OLEObject Type="Embed" ProgID="ChemDraw.Document.6.0" ShapeID="_x0000_i1026" DrawAspect="Content" ObjectID="_1840026785" r:id="rId16"/>
        </w:object>
      </w:r>
    </w:p>
    <w:p w14:paraId="0F91C1D3" w14:textId="070E8A7E" w:rsidR="00BA4957" w:rsidRDefault="00BA4957" w:rsidP="00BA4957">
      <w:pPr>
        <w:rPr>
          <w:rFonts w:ascii="Arial" w:hAnsi="Arial" w:cs="Arial"/>
          <w:sz w:val="18"/>
          <w:szCs w:val="18"/>
        </w:rPr>
      </w:pPr>
      <w:r w:rsidRPr="00BA4957">
        <w:rPr>
          <w:rFonts w:ascii="Arial" w:hAnsi="Arial" w:cs="Arial"/>
          <w:b/>
          <w:sz w:val="18"/>
          <w:szCs w:val="18"/>
        </w:rPr>
        <w:t>Figure S</w:t>
      </w:r>
      <w:r w:rsidR="000269D6">
        <w:rPr>
          <w:rFonts w:ascii="Arial" w:hAnsi="Arial" w:cs="Arial"/>
          <w:b/>
          <w:sz w:val="18"/>
          <w:szCs w:val="18"/>
        </w:rPr>
        <w:t>3</w:t>
      </w:r>
      <w:r w:rsidRPr="00BA4957">
        <w:rPr>
          <w:rFonts w:ascii="Arial" w:hAnsi="Arial" w:cs="Arial"/>
          <w:b/>
          <w:sz w:val="18"/>
          <w:szCs w:val="18"/>
        </w:rPr>
        <w:t xml:space="preserve">. </w:t>
      </w:r>
      <w:r w:rsidRPr="00BA4957">
        <w:rPr>
          <w:rFonts w:ascii="Arial" w:hAnsi="Arial" w:cs="Arial"/>
          <w:sz w:val="18"/>
          <w:szCs w:val="18"/>
        </w:rPr>
        <w:t xml:space="preserve">Change in partial </w:t>
      </w:r>
      <w:r w:rsidRPr="00BA4957">
        <w:rPr>
          <w:rFonts w:ascii="Arial" w:hAnsi="Arial" w:cs="Arial"/>
          <w:sz w:val="18"/>
          <w:szCs w:val="18"/>
          <w:vertAlign w:val="superscript"/>
        </w:rPr>
        <w:t>1</w:t>
      </w:r>
      <w:r w:rsidRPr="00BA4957">
        <w:rPr>
          <w:rFonts w:ascii="Arial" w:hAnsi="Arial" w:cs="Arial"/>
          <w:sz w:val="18"/>
          <w:szCs w:val="18"/>
        </w:rPr>
        <w:t xml:space="preserve">H-NMR (400 MHz) spectra of </w:t>
      </w:r>
      <w:r w:rsidRPr="002F3B12">
        <w:rPr>
          <w:rFonts w:ascii="Arial" w:hAnsi="Arial" w:cs="Arial"/>
          <w:b/>
          <w:bCs/>
          <w:sz w:val="18"/>
          <w:szCs w:val="18"/>
        </w:rPr>
        <w:t>Rh-Ph-Rh</w:t>
      </w:r>
      <w:r w:rsidRPr="00BA4957">
        <w:rPr>
          <w:rFonts w:ascii="Arial" w:hAnsi="Arial" w:cs="Arial"/>
          <w:sz w:val="18"/>
          <w:szCs w:val="18"/>
        </w:rPr>
        <w:t xml:space="preserve"> with AlCl</w:t>
      </w:r>
      <w:r w:rsidRPr="00BA4957">
        <w:rPr>
          <w:rFonts w:ascii="Arial" w:hAnsi="Arial" w:cs="Arial"/>
          <w:sz w:val="18"/>
          <w:szCs w:val="18"/>
          <w:vertAlign w:val="subscript"/>
        </w:rPr>
        <w:t>3</w:t>
      </w:r>
      <w:r w:rsidRPr="00BA4957">
        <w:rPr>
          <w:rFonts w:ascii="Arial" w:hAnsi="Arial" w:cs="Arial"/>
          <w:sz w:val="18"/>
          <w:szCs w:val="18"/>
        </w:rPr>
        <w:t xml:space="preserve"> in DMSO-d6.</w:t>
      </w:r>
    </w:p>
    <w:p w14:paraId="63E56DCE" w14:textId="77777777" w:rsidR="000269D6" w:rsidRDefault="000269D6" w:rsidP="00BA4957">
      <w:pPr>
        <w:rPr>
          <w:rFonts w:ascii="Arial" w:hAnsi="Arial" w:cs="Arial"/>
          <w:sz w:val="18"/>
          <w:szCs w:val="18"/>
        </w:rPr>
      </w:pPr>
    </w:p>
    <w:p w14:paraId="63AD1188" w14:textId="68DD6BFE" w:rsidR="000269D6" w:rsidRDefault="007C56D3" w:rsidP="000269D6">
      <w:pPr>
        <w:spacing w:before="240" w:after="240"/>
        <w:jc w:val="both"/>
        <w:rPr>
          <w:rFonts w:ascii="Arial" w:hAnsi="Arial" w:cs="Arial"/>
          <w:b/>
          <w:bCs/>
          <w:sz w:val="18"/>
          <w:szCs w:val="18"/>
        </w:rPr>
      </w:pPr>
      <w:r>
        <w:rPr>
          <w:rFonts w:ascii="Arial" w:hAnsi="Arial" w:cs="Arial"/>
          <w:b/>
          <w:bCs/>
          <w:noProof/>
          <w:sz w:val="18"/>
          <w:szCs w:val="18"/>
        </w:rPr>
        <w:lastRenderedPageBreak/>
        <w:drawing>
          <wp:inline distT="0" distB="0" distL="0" distR="0" wp14:anchorId="02B2A354" wp14:editId="3D25556E">
            <wp:extent cx="5486400" cy="2277110"/>
            <wp:effectExtent l="0" t="0" r="0" b="8890"/>
            <wp:docPr id="106499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277110"/>
                    </a:xfrm>
                    <a:prstGeom prst="rect">
                      <a:avLst/>
                    </a:prstGeom>
                    <a:noFill/>
                    <a:ln>
                      <a:noFill/>
                    </a:ln>
                  </pic:spPr>
                </pic:pic>
              </a:graphicData>
            </a:graphic>
          </wp:inline>
        </w:drawing>
      </w:r>
    </w:p>
    <w:p w14:paraId="2F57C15F" w14:textId="17A15B72" w:rsidR="007C56D3" w:rsidRDefault="007C56D3" w:rsidP="000269D6">
      <w:pPr>
        <w:spacing w:before="240" w:after="240"/>
        <w:jc w:val="both"/>
        <w:rPr>
          <w:rFonts w:ascii="Arial" w:hAnsi="Arial" w:cs="Arial"/>
          <w:b/>
          <w:bCs/>
          <w:sz w:val="18"/>
          <w:szCs w:val="18"/>
        </w:rPr>
      </w:pPr>
      <w:r>
        <w:rPr>
          <w:rFonts w:ascii="Arial" w:hAnsi="Arial" w:cs="Arial"/>
          <w:b/>
          <w:bCs/>
          <w:noProof/>
          <w:sz w:val="18"/>
          <w:szCs w:val="18"/>
        </w:rPr>
        <w:drawing>
          <wp:inline distT="0" distB="0" distL="0" distR="0" wp14:anchorId="3DF04830" wp14:editId="0B46FB5A">
            <wp:extent cx="5486400" cy="2026920"/>
            <wp:effectExtent l="0" t="0" r="0" b="0"/>
            <wp:docPr id="846014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026920"/>
                    </a:xfrm>
                    <a:prstGeom prst="rect">
                      <a:avLst/>
                    </a:prstGeom>
                    <a:noFill/>
                    <a:ln>
                      <a:noFill/>
                    </a:ln>
                  </pic:spPr>
                </pic:pic>
              </a:graphicData>
            </a:graphic>
          </wp:inline>
        </w:drawing>
      </w:r>
    </w:p>
    <w:p w14:paraId="135B1105" w14:textId="6ED303E3" w:rsidR="000269D6" w:rsidRPr="00BA4957" w:rsidRDefault="000269D6" w:rsidP="000269D6">
      <w:pPr>
        <w:rPr>
          <w:rFonts w:ascii="Arial" w:hAnsi="Arial" w:cs="Arial"/>
          <w:b/>
          <w:sz w:val="18"/>
          <w:szCs w:val="18"/>
        </w:rPr>
      </w:pPr>
      <w:r w:rsidRPr="00B67FC3">
        <w:rPr>
          <w:rFonts w:ascii="Arial" w:hAnsi="Arial" w:cs="Arial"/>
          <w:b/>
          <w:bCs/>
          <w:sz w:val="18"/>
          <w:szCs w:val="18"/>
        </w:rPr>
        <w:t>Figure S</w:t>
      </w:r>
      <w:r>
        <w:rPr>
          <w:rFonts w:ascii="Arial" w:hAnsi="Arial" w:cs="Arial"/>
          <w:b/>
          <w:bCs/>
          <w:sz w:val="18"/>
          <w:szCs w:val="18"/>
        </w:rPr>
        <w:t>4</w:t>
      </w:r>
      <w:r w:rsidRPr="00B67FC3">
        <w:rPr>
          <w:rFonts w:ascii="Arial" w:hAnsi="Arial" w:cs="Arial"/>
          <w:b/>
          <w:bCs/>
          <w:sz w:val="18"/>
          <w:szCs w:val="18"/>
        </w:rPr>
        <w:t>.</w:t>
      </w:r>
      <w:r w:rsidRPr="00B67FC3">
        <w:rPr>
          <w:rFonts w:ascii="Arial" w:hAnsi="Arial" w:cs="Arial"/>
          <w:sz w:val="18"/>
          <w:szCs w:val="18"/>
        </w:rPr>
        <w:t xml:space="preserve"> HRMS (ESI-TOF) spectras of </w:t>
      </w:r>
      <w:r>
        <w:rPr>
          <w:rFonts w:ascii="Arial" w:hAnsi="Arial" w:cs="Arial"/>
          <w:sz w:val="18"/>
          <w:szCs w:val="18"/>
        </w:rPr>
        <w:t>Rh-Ph-Rh (</w:t>
      </w:r>
      <w:r w:rsidRPr="007C56D3">
        <w:rPr>
          <w:rFonts w:ascii="Arial" w:hAnsi="Arial" w:cs="Arial"/>
          <w:b/>
          <w:bCs/>
          <w:sz w:val="18"/>
          <w:szCs w:val="18"/>
        </w:rPr>
        <w:t>A</w:t>
      </w:r>
      <w:r>
        <w:rPr>
          <w:rFonts w:ascii="Arial" w:hAnsi="Arial" w:cs="Arial"/>
          <w:sz w:val="18"/>
          <w:szCs w:val="18"/>
        </w:rPr>
        <w:t>) and Rh-Ph-Rh-</w:t>
      </w:r>
      <w:r w:rsidR="002F3B12">
        <w:rPr>
          <w:rFonts w:ascii="Arial" w:hAnsi="Arial" w:cs="Arial"/>
          <w:sz w:val="18"/>
          <w:szCs w:val="18"/>
        </w:rPr>
        <w:t>Al</w:t>
      </w:r>
      <w:r w:rsidR="002F3B12" w:rsidRPr="002F3B12">
        <w:rPr>
          <w:rFonts w:ascii="Arial" w:hAnsi="Arial" w:cs="Arial"/>
          <w:sz w:val="18"/>
          <w:szCs w:val="18"/>
          <w:vertAlign w:val="superscript"/>
        </w:rPr>
        <w:t>3+</w:t>
      </w:r>
      <w:r>
        <w:rPr>
          <w:rFonts w:ascii="Arial" w:hAnsi="Arial" w:cs="Arial"/>
          <w:sz w:val="18"/>
          <w:szCs w:val="18"/>
        </w:rPr>
        <w:t xml:space="preserve"> complex</w:t>
      </w:r>
      <w:r w:rsidR="007C56D3">
        <w:rPr>
          <w:rFonts w:ascii="Arial" w:hAnsi="Arial" w:cs="Arial"/>
          <w:sz w:val="18"/>
          <w:szCs w:val="18"/>
        </w:rPr>
        <w:t xml:space="preserve"> (</w:t>
      </w:r>
      <w:r w:rsidR="007C56D3" w:rsidRPr="007C56D3">
        <w:rPr>
          <w:rFonts w:ascii="Arial" w:hAnsi="Arial" w:cs="Arial"/>
          <w:b/>
          <w:bCs/>
          <w:sz w:val="18"/>
          <w:szCs w:val="18"/>
        </w:rPr>
        <w:t>B</w:t>
      </w:r>
      <w:r w:rsidR="007C56D3">
        <w:rPr>
          <w:rFonts w:ascii="Arial" w:hAnsi="Arial" w:cs="Arial"/>
          <w:sz w:val="18"/>
          <w:szCs w:val="18"/>
        </w:rPr>
        <w:t>)</w:t>
      </w:r>
    </w:p>
    <w:bookmarkEnd w:id="2"/>
    <w:p w14:paraId="59651A69" w14:textId="77777777" w:rsidR="00BA4957" w:rsidRPr="0037577B" w:rsidRDefault="00BA4957" w:rsidP="003C09FB">
      <w:pPr>
        <w:spacing w:before="240" w:after="240"/>
        <w:jc w:val="both"/>
        <w:rPr>
          <w:rFonts w:ascii="Arial" w:hAnsi="Arial" w:cs="Arial"/>
          <w:sz w:val="18"/>
          <w:szCs w:val="18"/>
        </w:rPr>
      </w:pPr>
    </w:p>
    <w:p w14:paraId="313693D9" w14:textId="7332F31A" w:rsidR="00042460" w:rsidRPr="00B974A3" w:rsidRDefault="00ED5E66" w:rsidP="00AC7521">
      <w:pPr>
        <w:jc w:val="both"/>
        <w:rPr>
          <w:rFonts w:ascii="Arial" w:hAnsi="Arial" w:cs="Arial"/>
          <w:color w:val="EE0000"/>
          <w:sz w:val="18"/>
          <w:szCs w:val="18"/>
        </w:rPr>
      </w:pPr>
      <w:r>
        <w:object w:dxaOrig="10163" w:dyaOrig="7351" w14:anchorId="286D9D65">
          <v:shape id="_x0000_i1027" type="#_x0000_t75" style="width:6in;height:312.7pt" o:ole="">
            <v:imagedata r:id="rId19" o:title=""/>
          </v:shape>
          <o:OLEObject Type="Embed" ProgID="ChemDraw.Document.6.0" ShapeID="_x0000_i1027" DrawAspect="Content" ObjectID="_1840026786" r:id="rId20"/>
        </w:object>
      </w:r>
    </w:p>
    <w:p w14:paraId="05D6A556" w14:textId="77777777" w:rsidR="00560783" w:rsidRPr="00B974A3" w:rsidRDefault="00560783" w:rsidP="00560783">
      <w:pPr>
        <w:jc w:val="center"/>
        <w:rPr>
          <w:rFonts w:ascii="Arial" w:hAnsi="Arial" w:cs="Arial"/>
          <w:color w:val="EE0000"/>
          <w:sz w:val="18"/>
          <w:szCs w:val="18"/>
        </w:rPr>
      </w:pPr>
    </w:p>
    <w:p w14:paraId="5F6C629A" w14:textId="7AE3387A" w:rsidR="00145D82" w:rsidRPr="00603427" w:rsidRDefault="00560783" w:rsidP="00560783">
      <w:pPr>
        <w:jc w:val="both"/>
        <w:rPr>
          <w:rFonts w:ascii="Arial" w:hAnsi="Arial" w:cs="Arial"/>
          <w:sz w:val="18"/>
          <w:szCs w:val="18"/>
        </w:rPr>
      </w:pPr>
      <w:r w:rsidRPr="00603427">
        <w:rPr>
          <w:rFonts w:ascii="Arial" w:hAnsi="Arial" w:cs="Arial"/>
          <w:b/>
          <w:sz w:val="18"/>
          <w:szCs w:val="18"/>
        </w:rPr>
        <w:t>Figure S</w:t>
      </w:r>
      <w:r w:rsidR="00B67FC3">
        <w:rPr>
          <w:rFonts w:ascii="Arial" w:hAnsi="Arial" w:cs="Arial"/>
          <w:b/>
          <w:sz w:val="18"/>
          <w:szCs w:val="18"/>
        </w:rPr>
        <w:t>5</w:t>
      </w:r>
      <w:r w:rsidRPr="00603427">
        <w:rPr>
          <w:rFonts w:ascii="Arial" w:hAnsi="Arial" w:cs="Arial"/>
          <w:b/>
          <w:sz w:val="18"/>
          <w:szCs w:val="18"/>
        </w:rPr>
        <w:t>.</w:t>
      </w:r>
      <w:r w:rsidRPr="00603427">
        <w:rPr>
          <w:rFonts w:ascii="Arial" w:hAnsi="Arial" w:cs="Arial"/>
          <w:sz w:val="18"/>
          <w:szCs w:val="18"/>
        </w:rPr>
        <w:t xml:space="preserve"> </w:t>
      </w:r>
      <w:r w:rsidR="000D4347" w:rsidRPr="00603427">
        <w:rPr>
          <w:rFonts w:ascii="Arial" w:hAnsi="Arial" w:cs="Arial"/>
          <w:sz w:val="18"/>
          <w:szCs w:val="18"/>
        </w:rPr>
        <w:t>(</w:t>
      </w:r>
      <w:r w:rsidR="000D4347" w:rsidRPr="00603427">
        <w:rPr>
          <w:rFonts w:ascii="Arial" w:hAnsi="Arial" w:cs="Arial"/>
          <w:b/>
          <w:bCs/>
          <w:sz w:val="18"/>
          <w:szCs w:val="18"/>
        </w:rPr>
        <w:t>A</w:t>
      </w:r>
      <w:r w:rsidR="000D4347" w:rsidRPr="00603427">
        <w:rPr>
          <w:rFonts w:ascii="Arial" w:hAnsi="Arial" w:cs="Arial"/>
          <w:sz w:val="18"/>
          <w:szCs w:val="18"/>
        </w:rPr>
        <w:t xml:space="preserve">) </w:t>
      </w:r>
      <w:r w:rsidR="00145D82" w:rsidRPr="00603427">
        <w:rPr>
          <w:rFonts w:ascii="Arial" w:hAnsi="Arial" w:cs="Arial"/>
          <w:sz w:val="18"/>
          <w:szCs w:val="18"/>
        </w:rPr>
        <w:t xml:space="preserve">The </w:t>
      </w:r>
      <w:r w:rsidR="00ED5E66" w:rsidRPr="00603427">
        <w:rPr>
          <w:rFonts w:ascii="Arial" w:hAnsi="Arial" w:cs="Arial"/>
          <w:sz w:val="18"/>
          <w:szCs w:val="18"/>
        </w:rPr>
        <w:t>absorbance</w:t>
      </w:r>
      <w:r w:rsidR="00145D82" w:rsidRPr="00603427">
        <w:rPr>
          <w:rFonts w:ascii="Arial" w:hAnsi="Arial" w:cs="Arial"/>
          <w:sz w:val="18"/>
          <w:szCs w:val="18"/>
        </w:rPr>
        <w:t xml:space="preserve"> spectras of </w:t>
      </w:r>
      <w:r w:rsidR="00ED5E66" w:rsidRPr="00603427">
        <w:rPr>
          <w:rFonts w:ascii="Arial" w:hAnsi="Arial" w:cs="Arial"/>
          <w:sz w:val="18"/>
          <w:szCs w:val="18"/>
        </w:rPr>
        <w:t>Rh-Ph-Rh</w:t>
      </w:r>
      <w:r w:rsidR="00145D82" w:rsidRPr="00603427">
        <w:rPr>
          <w:rFonts w:ascii="Arial" w:hAnsi="Arial" w:cs="Arial"/>
          <w:sz w:val="18"/>
          <w:szCs w:val="18"/>
        </w:rPr>
        <w:t xml:space="preserve"> in H</w:t>
      </w:r>
      <w:r w:rsidR="00145D82" w:rsidRPr="00603427">
        <w:rPr>
          <w:rFonts w:ascii="Arial" w:hAnsi="Arial" w:cs="Arial"/>
          <w:sz w:val="18"/>
          <w:szCs w:val="18"/>
          <w:vertAlign w:val="subscript"/>
        </w:rPr>
        <w:t>2</w:t>
      </w:r>
      <w:r w:rsidR="00145D82" w:rsidRPr="00603427">
        <w:rPr>
          <w:rFonts w:ascii="Arial" w:hAnsi="Arial" w:cs="Arial"/>
          <w:sz w:val="18"/>
          <w:szCs w:val="18"/>
        </w:rPr>
        <w:t xml:space="preserve">O </w:t>
      </w:r>
      <w:r w:rsidR="00A45B58" w:rsidRPr="00603427">
        <w:rPr>
          <w:rFonts w:ascii="Arial" w:hAnsi="Arial" w:cs="Arial"/>
          <w:sz w:val="18"/>
          <w:szCs w:val="18"/>
        </w:rPr>
        <w:t>with various anion</w:t>
      </w:r>
      <w:r w:rsidR="000D4347" w:rsidRPr="00603427">
        <w:rPr>
          <w:rFonts w:ascii="Arial" w:hAnsi="Arial" w:cs="Arial"/>
          <w:sz w:val="18"/>
          <w:szCs w:val="18"/>
        </w:rPr>
        <w:t>s (over 15 min.)</w:t>
      </w:r>
      <w:r w:rsidR="00B20D8F" w:rsidRPr="00603427">
        <w:rPr>
          <w:rFonts w:ascii="Arial" w:hAnsi="Arial" w:cs="Arial"/>
          <w:sz w:val="18"/>
          <w:szCs w:val="18"/>
        </w:rPr>
        <w:t>. The fluorescence spectra of Rh-Ph-Rh-</w:t>
      </w:r>
      <w:r w:rsidR="002F3B12">
        <w:rPr>
          <w:rFonts w:ascii="Arial" w:hAnsi="Arial" w:cs="Arial"/>
          <w:sz w:val="18"/>
          <w:szCs w:val="18"/>
        </w:rPr>
        <w:t>Al</w:t>
      </w:r>
      <w:r w:rsidR="002F3B12" w:rsidRPr="002F3B12">
        <w:rPr>
          <w:rFonts w:ascii="Arial" w:hAnsi="Arial" w:cs="Arial"/>
          <w:sz w:val="18"/>
          <w:szCs w:val="18"/>
          <w:vertAlign w:val="superscript"/>
        </w:rPr>
        <w:t>3+</w:t>
      </w:r>
      <w:r w:rsidR="00B20D8F" w:rsidRPr="00603427">
        <w:rPr>
          <w:rFonts w:ascii="Arial" w:hAnsi="Arial" w:cs="Arial"/>
          <w:sz w:val="18"/>
          <w:szCs w:val="18"/>
        </w:rPr>
        <w:t xml:space="preserve"> at different exposure times (</w:t>
      </w:r>
      <w:r w:rsidR="00B20D8F" w:rsidRPr="00603427">
        <w:rPr>
          <w:rFonts w:ascii="Arial" w:hAnsi="Arial" w:cs="Arial"/>
          <w:b/>
          <w:bCs/>
          <w:sz w:val="18"/>
          <w:szCs w:val="18"/>
        </w:rPr>
        <w:t>B</w:t>
      </w:r>
      <w:r w:rsidR="00B20D8F" w:rsidRPr="00603427">
        <w:rPr>
          <w:rFonts w:ascii="Arial" w:hAnsi="Arial" w:cs="Arial"/>
          <w:sz w:val="18"/>
          <w:szCs w:val="18"/>
        </w:rPr>
        <w:t>) and different pH (3–11) (</w:t>
      </w:r>
      <w:r w:rsidR="00B20D8F" w:rsidRPr="00603427">
        <w:rPr>
          <w:rFonts w:ascii="Arial" w:hAnsi="Arial" w:cs="Arial"/>
          <w:b/>
          <w:bCs/>
          <w:sz w:val="18"/>
          <w:szCs w:val="18"/>
        </w:rPr>
        <w:t>C</w:t>
      </w:r>
      <w:r w:rsidR="00B20D8F" w:rsidRPr="00603427">
        <w:rPr>
          <w:rFonts w:ascii="Arial" w:hAnsi="Arial" w:cs="Arial"/>
          <w:sz w:val="18"/>
          <w:szCs w:val="18"/>
        </w:rPr>
        <w:t>) in selected solvent systems, and (</w:t>
      </w:r>
      <w:r w:rsidR="00B20D8F" w:rsidRPr="00603427">
        <w:rPr>
          <w:rFonts w:ascii="Arial" w:hAnsi="Arial" w:cs="Arial"/>
          <w:b/>
          <w:bCs/>
          <w:sz w:val="18"/>
          <w:szCs w:val="18"/>
        </w:rPr>
        <w:t>D</w:t>
      </w:r>
      <w:r w:rsidR="00B20D8F" w:rsidRPr="00603427">
        <w:rPr>
          <w:rFonts w:ascii="Arial" w:hAnsi="Arial" w:cs="Arial"/>
          <w:sz w:val="18"/>
          <w:szCs w:val="18"/>
        </w:rPr>
        <w:t xml:space="preserve">) their bar </w:t>
      </w:r>
      <w:r w:rsidR="00603427" w:rsidRPr="00603427">
        <w:rPr>
          <w:rFonts w:ascii="Arial" w:hAnsi="Arial" w:cs="Arial"/>
          <w:sz w:val="18"/>
          <w:szCs w:val="18"/>
        </w:rPr>
        <w:t>graphics.</w:t>
      </w:r>
      <w:r w:rsidR="00B20D8F" w:rsidRPr="00603427">
        <w:rPr>
          <w:rFonts w:ascii="Arial" w:hAnsi="Arial" w:cs="Arial"/>
          <w:sz w:val="18"/>
          <w:szCs w:val="18"/>
        </w:rPr>
        <w:t xml:space="preserve"> </w:t>
      </w:r>
    </w:p>
    <w:p w14:paraId="1C461E21" w14:textId="77777777" w:rsidR="00145D82" w:rsidRPr="00B974A3" w:rsidRDefault="00145D82" w:rsidP="00560783">
      <w:pPr>
        <w:jc w:val="both"/>
        <w:rPr>
          <w:rFonts w:ascii="Arial" w:hAnsi="Arial" w:cs="Arial"/>
          <w:color w:val="EE0000"/>
          <w:sz w:val="18"/>
          <w:szCs w:val="18"/>
        </w:rPr>
      </w:pPr>
    </w:p>
    <w:p w14:paraId="6B1EC489" w14:textId="77777777" w:rsidR="00145D82" w:rsidRPr="00B974A3" w:rsidRDefault="00145D82" w:rsidP="00560783">
      <w:pPr>
        <w:jc w:val="both"/>
        <w:rPr>
          <w:rFonts w:ascii="Arial" w:hAnsi="Arial" w:cs="Arial"/>
          <w:color w:val="EE0000"/>
          <w:sz w:val="18"/>
          <w:szCs w:val="18"/>
        </w:rPr>
      </w:pPr>
    </w:p>
    <w:p w14:paraId="7A18C14F" w14:textId="77777777" w:rsidR="00145D82" w:rsidRPr="00B974A3" w:rsidRDefault="00145D82" w:rsidP="00560783">
      <w:pPr>
        <w:jc w:val="both"/>
        <w:rPr>
          <w:rFonts w:ascii="Arial" w:hAnsi="Arial" w:cs="Arial"/>
          <w:color w:val="EE0000"/>
          <w:sz w:val="18"/>
          <w:szCs w:val="18"/>
        </w:rPr>
      </w:pPr>
    </w:p>
    <w:p w14:paraId="46A64E13" w14:textId="77777777" w:rsidR="00145D82" w:rsidRPr="00B974A3" w:rsidRDefault="00145D82" w:rsidP="00560783">
      <w:pPr>
        <w:jc w:val="both"/>
        <w:rPr>
          <w:rFonts w:ascii="Arial" w:hAnsi="Arial" w:cs="Arial"/>
          <w:color w:val="EE0000"/>
          <w:sz w:val="18"/>
          <w:szCs w:val="18"/>
        </w:rPr>
      </w:pPr>
    </w:p>
    <w:p w14:paraId="65ADA56D" w14:textId="77777777" w:rsidR="00585773" w:rsidRPr="00B974A3" w:rsidRDefault="00585773" w:rsidP="00560783">
      <w:pPr>
        <w:jc w:val="both"/>
        <w:rPr>
          <w:rFonts w:ascii="Arial" w:hAnsi="Arial" w:cs="Arial"/>
          <w:color w:val="EE0000"/>
          <w:sz w:val="18"/>
          <w:szCs w:val="18"/>
        </w:rPr>
      </w:pPr>
    </w:p>
    <w:p w14:paraId="51B0265B" w14:textId="77777777" w:rsidR="00585773" w:rsidRPr="00B974A3" w:rsidRDefault="00585773" w:rsidP="00560783">
      <w:pPr>
        <w:jc w:val="both"/>
        <w:rPr>
          <w:rFonts w:ascii="Arial" w:hAnsi="Arial" w:cs="Arial"/>
          <w:color w:val="EE0000"/>
          <w:sz w:val="18"/>
          <w:szCs w:val="18"/>
        </w:rPr>
      </w:pPr>
    </w:p>
    <w:p w14:paraId="6DBC5024" w14:textId="77777777" w:rsidR="00585773" w:rsidRPr="00B974A3" w:rsidRDefault="00585773" w:rsidP="00560783">
      <w:pPr>
        <w:jc w:val="both"/>
        <w:rPr>
          <w:rFonts w:ascii="Arial" w:hAnsi="Arial" w:cs="Arial"/>
          <w:color w:val="EE0000"/>
          <w:sz w:val="18"/>
          <w:szCs w:val="18"/>
        </w:rPr>
      </w:pPr>
    </w:p>
    <w:p w14:paraId="6C5B622C" w14:textId="77777777" w:rsidR="00585773" w:rsidRPr="00B974A3" w:rsidRDefault="00585773" w:rsidP="00560783">
      <w:pPr>
        <w:jc w:val="both"/>
        <w:rPr>
          <w:rFonts w:ascii="Arial" w:hAnsi="Arial" w:cs="Arial"/>
          <w:color w:val="EE0000"/>
          <w:sz w:val="18"/>
          <w:szCs w:val="18"/>
        </w:rPr>
      </w:pPr>
    </w:p>
    <w:p w14:paraId="08D21DCF" w14:textId="77777777" w:rsidR="00585773" w:rsidRPr="00B974A3" w:rsidRDefault="00585773" w:rsidP="00560783">
      <w:pPr>
        <w:jc w:val="both"/>
        <w:rPr>
          <w:rFonts w:ascii="Arial" w:hAnsi="Arial" w:cs="Arial"/>
          <w:color w:val="EE0000"/>
          <w:sz w:val="18"/>
          <w:szCs w:val="18"/>
        </w:rPr>
      </w:pPr>
    </w:p>
    <w:p w14:paraId="7FCE505B" w14:textId="77777777" w:rsidR="00585773" w:rsidRPr="00B974A3" w:rsidRDefault="00585773" w:rsidP="00560783">
      <w:pPr>
        <w:jc w:val="both"/>
        <w:rPr>
          <w:rFonts w:ascii="Arial" w:hAnsi="Arial" w:cs="Arial"/>
          <w:color w:val="EE0000"/>
          <w:sz w:val="18"/>
          <w:szCs w:val="18"/>
        </w:rPr>
      </w:pPr>
    </w:p>
    <w:p w14:paraId="28EDC22C" w14:textId="77777777" w:rsidR="00585773" w:rsidRPr="00B974A3" w:rsidRDefault="00585773" w:rsidP="00560783">
      <w:pPr>
        <w:jc w:val="both"/>
        <w:rPr>
          <w:rFonts w:ascii="Arial" w:hAnsi="Arial" w:cs="Arial"/>
          <w:color w:val="EE0000"/>
          <w:sz w:val="18"/>
          <w:szCs w:val="18"/>
        </w:rPr>
      </w:pPr>
    </w:p>
    <w:p w14:paraId="443EE96D" w14:textId="77777777" w:rsidR="00585773" w:rsidRPr="00B974A3" w:rsidRDefault="00585773" w:rsidP="00560783">
      <w:pPr>
        <w:jc w:val="both"/>
        <w:rPr>
          <w:rFonts w:ascii="Arial" w:hAnsi="Arial" w:cs="Arial"/>
          <w:color w:val="EE0000"/>
          <w:sz w:val="18"/>
          <w:szCs w:val="18"/>
        </w:rPr>
      </w:pPr>
    </w:p>
    <w:p w14:paraId="32EDD9B7" w14:textId="10ADFB2C" w:rsidR="0085752E" w:rsidRPr="00B974A3" w:rsidRDefault="0085752E" w:rsidP="0085752E">
      <w:pPr>
        <w:jc w:val="both"/>
        <w:rPr>
          <w:rFonts w:ascii="Arial" w:hAnsi="Arial" w:cs="Arial"/>
          <w:color w:val="EE0000"/>
          <w:sz w:val="18"/>
          <w:szCs w:val="18"/>
        </w:rPr>
      </w:pPr>
    </w:p>
    <w:p w14:paraId="69C6219C" w14:textId="77777777" w:rsidR="0085752E" w:rsidRPr="00B974A3" w:rsidRDefault="0085752E" w:rsidP="0085752E">
      <w:pPr>
        <w:jc w:val="both"/>
        <w:rPr>
          <w:rFonts w:ascii="Arial" w:hAnsi="Arial" w:cs="Arial"/>
          <w:b/>
          <w:color w:val="EE0000"/>
          <w:sz w:val="18"/>
          <w:szCs w:val="18"/>
        </w:rPr>
      </w:pPr>
    </w:p>
    <w:p w14:paraId="1DB7E58B" w14:textId="77777777" w:rsidR="0085752E" w:rsidRPr="00B974A3" w:rsidRDefault="0085752E" w:rsidP="00BF58CD">
      <w:pPr>
        <w:jc w:val="both"/>
        <w:rPr>
          <w:rFonts w:ascii="Arial" w:hAnsi="Arial" w:cs="Arial"/>
          <w:color w:val="EE0000"/>
          <w:sz w:val="18"/>
          <w:szCs w:val="18"/>
        </w:rPr>
      </w:pPr>
    </w:p>
    <w:p w14:paraId="010B5B0C" w14:textId="75EC9599" w:rsidR="006C2EFD" w:rsidRPr="00B974A3" w:rsidRDefault="006C2EFD" w:rsidP="006C2EFD">
      <w:pPr>
        <w:pStyle w:val="NormalWeb"/>
        <w:jc w:val="center"/>
        <w:rPr>
          <w:color w:val="EE0000"/>
          <w:sz w:val="18"/>
          <w:szCs w:val="18"/>
          <w:lang w:val="en-US"/>
        </w:rPr>
      </w:pPr>
    </w:p>
    <w:p w14:paraId="6F097E11" w14:textId="77777777" w:rsidR="0078748B" w:rsidRPr="00B974A3" w:rsidRDefault="0078748B" w:rsidP="006C2EFD">
      <w:pPr>
        <w:pStyle w:val="NormalWeb"/>
        <w:jc w:val="center"/>
        <w:rPr>
          <w:color w:val="EE0000"/>
          <w:sz w:val="18"/>
          <w:szCs w:val="18"/>
          <w:lang w:val="en-US"/>
        </w:rPr>
      </w:pPr>
    </w:p>
    <w:p w14:paraId="6EBE7F1B" w14:textId="77777777" w:rsidR="0078748B" w:rsidRPr="00B974A3" w:rsidRDefault="0078748B" w:rsidP="006C2EFD">
      <w:pPr>
        <w:pStyle w:val="NormalWeb"/>
        <w:jc w:val="center"/>
        <w:rPr>
          <w:color w:val="EE0000"/>
          <w:sz w:val="18"/>
          <w:szCs w:val="18"/>
          <w:lang w:val="en-US"/>
        </w:rPr>
      </w:pPr>
    </w:p>
    <w:p w14:paraId="57C523BF" w14:textId="77777777" w:rsidR="00AC7521" w:rsidRPr="00B974A3" w:rsidRDefault="00AC7521" w:rsidP="00556970">
      <w:pPr>
        <w:jc w:val="both"/>
        <w:rPr>
          <w:rFonts w:ascii="Arial" w:hAnsi="Arial" w:cs="Arial"/>
          <w:b/>
          <w:color w:val="EE0000"/>
          <w:sz w:val="18"/>
          <w:szCs w:val="18"/>
        </w:rPr>
      </w:pPr>
    </w:p>
    <w:p w14:paraId="717B18E2" w14:textId="77777777" w:rsidR="00AC7521" w:rsidRPr="00B974A3" w:rsidRDefault="00AC7521" w:rsidP="00556970">
      <w:pPr>
        <w:jc w:val="both"/>
        <w:rPr>
          <w:rFonts w:ascii="Arial" w:hAnsi="Arial" w:cs="Arial"/>
          <w:b/>
          <w:color w:val="EE0000"/>
          <w:sz w:val="18"/>
          <w:szCs w:val="18"/>
        </w:rPr>
      </w:pPr>
    </w:p>
    <w:p w14:paraId="1A7683B9" w14:textId="77777777" w:rsidR="00AC7521" w:rsidRPr="00B974A3" w:rsidRDefault="00AC7521" w:rsidP="00556970">
      <w:pPr>
        <w:jc w:val="both"/>
        <w:rPr>
          <w:rFonts w:ascii="Arial" w:hAnsi="Arial" w:cs="Arial"/>
          <w:b/>
          <w:color w:val="EE0000"/>
          <w:sz w:val="18"/>
          <w:szCs w:val="18"/>
        </w:rPr>
      </w:pPr>
    </w:p>
    <w:p w14:paraId="4FA82028" w14:textId="77777777" w:rsidR="00AC7521" w:rsidRPr="00B974A3" w:rsidRDefault="00AC7521" w:rsidP="00556970">
      <w:pPr>
        <w:jc w:val="both"/>
        <w:rPr>
          <w:rFonts w:ascii="Arial" w:hAnsi="Arial" w:cs="Arial"/>
          <w:b/>
          <w:color w:val="EE0000"/>
          <w:sz w:val="18"/>
          <w:szCs w:val="18"/>
        </w:rPr>
      </w:pPr>
    </w:p>
    <w:p w14:paraId="73ECE277" w14:textId="7C5DF27A" w:rsidR="008A1846" w:rsidRPr="00944A2C" w:rsidRDefault="00BB5FE1" w:rsidP="008A1846">
      <w:pPr>
        <w:jc w:val="center"/>
        <w:rPr>
          <w:rFonts w:ascii="Arial" w:hAnsi="Arial" w:cs="Arial"/>
          <w:b/>
          <w:sz w:val="18"/>
          <w:szCs w:val="18"/>
        </w:rPr>
      </w:pPr>
      <w:r w:rsidRPr="00944A2C">
        <w:object w:dxaOrig="9165" w:dyaOrig="7482" w14:anchorId="6ED08565">
          <v:shape id="_x0000_i1028" type="#_x0000_t75" style="width:6in;height:352.5pt" o:ole="">
            <v:imagedata r:id="rId21" o:title=""/>
          </v:shape>
          <o:OLEObject Type="Embed" ProgID="ChemDraw.Document.6.0" ShapeID="_x0000_i1028" DrawAspect="Content" ObjectID="_1840026787" r:id="rId22"/>
        </w:object>
      </w:r>
    </w:p>
    <w:p w14:paraId="1F606B84" w14:textId="77777777" w:rsidR="00AC4D50" w:rsidRPr="00944A2C" w:rsidRDefault="00AC4D50" w:rsidP="008A1846">
      <w:pPr>
        <w:jc w:val="center"/>
        <w:rPr>
          <w:rFonts w:ascii="Arial" w:hAnsi="Arial" w:cs="Arial"/>
          <w:b/>
          <w:sz w:val="18"/>
          <w:szCs w:val="18"/>
        </w:rPr>
      </w:pPr>
    </w:p>
    <w:p w14:paraId="35ADBE1C" w14:textId="65757BC8" w:rsidR="00AC4D50" w:rsidRPr="00944A2C" w:rsidRDefault="006A0301" w:rsidP="00AC4D50">
      <w:pPr>
        <w:jc w:val="both"/>
        <w:rPr>
          <w:rFonts w:ascii="Arial" w:hAnsi="Arial" w:cs="Arial"/>
          <w:sz w:val="18"/>
          <w:szCs w:val="18"/>
        </w:rPr>
      </w:pPr>
      <w:r w:rsidRPr="00944A2C">
        <w:rPr>
          <w:rFonts w:ascii="Arial" w:hAnsi="Arial" w:cs="Arial"/>
          <w:b/>
          <w:sz w:val="18"/>
          <w:szCs w:val="18"/>
        </w:rPr>
        <w:t>Figure</w:t>
      </w:r>
      <w:r w:rsidR="00370244" w:rsidRPr="00944A2C">
        <w:rPr>
          <w:rFonts w:ascii="Arial" w:hAnsi="Arial" w:cs="Arial"/>
          <w:b/>
          <w:sz w:val="18"/>
          <w:szCs w:val="18"/>
        </w:rPr>
        <w:t xml:space="preserve"> </w:t>
      </w:r>
      <w:r w:rsidR="004B4326" w:rsidRPr="00944A2C">
        <w:rPr>
          <w:rFonts w:ascii="Arial" w:hAnsi="Arial" w:cs="Arial"/>
          <w:b/>
          <w:sz w:val="18"/>
          <w:szCs w:val="18"/>
        </w:rPr>
        <w:t>S</w:t>
      </w:r>
      <w:r w:rsidR="00B67FC3">
        <w:rPr>
          <w:rFonts w:ascii="Arial" w:hAnsi="Arial" w:cs="Arial"/>
          <w:b/>
          <w:sz w:val="18"/>
          <w:szCs w:val="18"/>
        </w:rPr>
        <w:t>6</w:t>
      </w:r>
      <w:r w:rsidR="00370244" w:rsidRPr="00944A2C">
        <w:rPr>
          <w:rFonts w:ascii="Arial" w:hAnsi="Arial" w:cs="Arial"/>
          <w:b/>
          <w:sz w:val="18"/>
          <w:szCs w:val="18"/>
        </w:rPr>
        <w:t>.</w:t>
      </w:r>
      <w:r w:rsidR="00370244" w:rsidRPr="00944A2C">
        <w:rPr>
          <w:rFonts w:ascii="Arial" w:hAnsi="Arial" w:cs="Arial"/>
          <w:sz w:val="18"/>
          <w:szCs w:val="18"/>
        </w:rPr>
        <w:t xml:space="preserve"> </w:t>
      </w:r>
      <w:r w:rsidR="00AC4D50" w:rsidRPr="00944A2C">
        <w:rPr>
          <w:rFonts w:ascii="Arial" w:hAnsi="Arial" w:cs="Arial"/>
          <w:sz w:val="18"/>
          <w:szCs w:val="18"/>
        </w:rPr>
        <w:t xml:space="preserve">The fluorescence titration spectra </w:t>
      </w:r>
      <w:r w:rsidR="00944A2C" w:rsidRPr="00944A2C">
        <w:rPr>
          <w:rFonts w:ascii="Arial" w:hAnsi="Arial" w:cs="Arial"/>
          <w:bCs/>
          <w:sz w:val="18"/>
          <w:szCs w:val="18"/>
        </w:rPr>
        <w:t>and t</w:t>
      </w:r>
      <w:r w:rsidR="00944A2C" w:rsidRPr="00944A2C">
        <w:rPr>
          <w:rFonts w:ascii="Arial" w:hAnsi="Arial" w:cs="Arial"/>
          <w:sz w:val="18"/>
          <w:szCs w:val="18"/>
        </w:rPr>
        <w:t xml:space="preserve">he change in fluorescence intensity of </w:t>
      </w:r>
      <w:r w:rsidR="00B6208D" w:rsidRPr="00944A2C">
        <w:rPr>
          <w:rFonts w:ascii="Arial" w:hAnsi="Arial" w:cs="Arial"/>
          <w:sz w:val="18"/>
          <w:szCs w:val="18"/>
        </w:rPr>
        <w:t>(</w:t>
      </w:r>
      <w:r w:rsidR="00922539" w:rsidRPr="00944A2C">
        <w:rPr>
          <w:rFonts w:ascii="Arial" w:hAnsi="Arial" w:cs="Arial"/>
          <w:b/>
          <w:sz w:val="18"/>
          <w:szCs w:val="18"/>
        </w:rPr>
        <w:t>A</w:t>
      </w:r>
      <w:r w:rsidR="00B6208D" w:rsidRPr="00944A2C">
        <w:rPr>
          <w:rFonts w:ascii="Arial" w:hAnsi="Arial" w:cs="Arial"/>
          <w:sz w:val="18"/>
          <w:szCs w:val="18"/>
        </w:rPr>
        <w:t xml:space="preserve">) </w:t>
      </w:r>
      <w:r w:rsidR="00944A2C" w:rsidRPr="00944A2C">
        <w:rPr>
          <w:rFonts w:ascii="Arial" w:hAnsi="Arial" w:cs="Arial"/>
          <w:sz w:val="18"/>
          <w:szCs w:val="18"/>
        </w:rPr>
        <w:t>Rh-Ph-Rh</w:t>
      </w:r>
      <w:r w:rsidR="0079575E" w:rsidRPr="00944A2C">
        <w:rPr>
          <w:rFonts w:ascii="Arial" w:hAnsi="Arial" w:cs="Arial"/>
          <w:sz w:val="18"/>
          <w:szCs w:val="18"/>
        </w:rPr>
        <w:t xml:space="preserve"> </w:t>
      </w:r>
      <w:r w:rsidR="00B6208D" w:rsidRPr="00944A2C">
        <w:rPr>
          <w:rFonts w:ascii="Arial" w:hAnsi="Arial" w:cs="Arial"/>
          <w:sz w:val="18"/>
          <w:szCs w:val="18"/>
        </w:rPr>
        <w:t xml:space="preserve">with </w:t>
      </w:r>
      <w:r w:rsidR="002F3B12">
        <w:rPr>
          <w:rFonts w:ascii="Arial" w:hAnsi="Arial" w:cs="Arial"/>
          <w:bCs/>
          <w:sz w:val="18"/>
          <w:szCs w:val="18"/>
        </w:rPr>
        <w:t>Al</w:t>
      </w:r>
      <w:r w:rsidR="002F3B12" w:rsidRPr="002F3B12">
        <w:rPr>
          <w:rFonts w:ascii="Arial" w:hAnsi="Arial" w:cs="Arial"/>
          <w:bCs/>
          <w:sz w:val="18"/>
          <w:szCs w:val="18"/>
          <w:vertAlign w:val="superscript"/>
        </w:rPr>
        <w:t>3+</w:t>
      </w:r>
      <w:r w:rsidR="00B6208D" w:rsidRPr="00944A2C">
        <w:rPr>
          <w:rFonts w:ascii="Arial" w:hAnsi="Arial" w:cs="Arial"/>
          <w:bCs/>
          <w:sz w:val="18"/>
          <w:szCs w:val="18"/>
        </w:rPr>
        <w:t>,</w:t>
      </w:r>
      <w:r w:rsidR="00944A2C" w:rsidRPr="00944A2C">
        <w:rPr>
          <w:rFonts w:ascii="Arial" w:hAnsi="Arial" w:cs="Arial"/>
          <w:bCs/>
          <w:sz w:val="18"/>
          <w:szCs w:val="18"/>
        </w:rPr>
        <w:t xml:space="preserve"> and </w:t>
      </w:r>
      <w:r w:rsidR="00B6208D" w:rsidRPr="00944A2C">
        <w:rPr>
          <w:rFonts w:ascii="Arial" w:hAnsi="Arial" w:cs="Arial"/>
          <w:bCs/>
          <w:sz w:val="18"/>
          <w:szCs w:val="18"/>
        </w:rPr>
        <w:t>(</w:t>
      </w:r>
      <w:r w:rsidR="00922539" w:rsidRPr="00944A2C">
        <w:rPr>
          <w:rFonts w:ascii="Arial" w:hAnsi="Arial" w:cs="Arial"/>
          <w:b/>
          <w:bCs/>
          <w:sz w:val="18"/>
          <w:szCs w:val="18"/>
        </w:rPr>
        <w:t>B</w:t>
      </w:r>
      <w:r w:rsidR="00B6208D" w:rsidRPr="00944A2C">
        <w:rPr>
          <w:rFonts w:ascii="Arial" w:hAnsi="Arial" w:cs="Arial"/>
          <w:bCs/>
          <w:sz w:val="18"/>
          <w:szCs w:val="18"/>
        </w:rPr>
        <w:t xml:space="preserve">) </w:t>
      </w:r>
      <w:r w:rsidR="00944A2C" w:rsidRPr="00944A2C">
        <w:rPr>
          <w:rFonts w:ascii="Arial" w:hAnsi="Arial" w:cs="Arial"/>
          <w:bCs/>
          <w:sz w:val="18"/>
          <w:szCs w:val="18"/>
        </w:rPr>
        <w:t>Rh-Ph-Rh-</w:t>
      </w:r>
      <w:r w:rsidR="002F3B12">
        <w:rPr>
          <w:rFonts w:ascii="Arial" w:hAnsi="Arial" w:cs="Arial"/>
          <w:bCs/>
          <w:sz w:val="18"/>
          <w:szCs w:val="18"/>
        </w:rPr>
        <w:t>Al</w:t>
      </w:r>
      <w:r w:rsidR="002F3B12" w:rsidRPr="002F3B12">
        <w:rPr>
          <w:rFonts w:ascii="Arial" w:hAnsi="Arial" w:cs="Arial"/>
          <w:bCs/>
          <w:sz w:val="18"/>
          <w:szCs w:val="18"/>
          <w:vertAlign w:val="superscript"/>
        </w:rPr>
        <w:t>3+</w:t>
      </w:r>
      <w:r w:rsidR="00944A2C" w:rsidRPr="00944A2C">
        <w:rPr>
          <w:rFonts w:ascii="Arial" w:hAnsi="Arial" w:cs="Arial"/>
          <w:bCs/>
          <w:sz w:val="18"/>
          <w:szCs w:val="18"/>
        </w:rPr>
        <w:t xml:space="preserve"> </w:t>
      </w:r>
      <w:r w:rsidR="00B6208D" w:rsidRPr="00944A2C">
        <w:rPr>
          <w:rFonts w:ascii="Arial" w:hAnsi="Arial" w:cs="Arial"/>
          <w:sz w:val="18"/>
          <w:szCs w:val="18"/>
        </w:rPr>
        <w:t xml:space="preserve">with </w:t>
      </w:r>
      <w:r w:rsidR="00944A2C" w:rsidRPr="00944A2C">
        <w:rPr>
          <w:rFonts w:ascii="Arial" w:hAnsi="Arial" w:cs="Arial"/>
          <w:bCs/>
          <w:sz w:val="18"/>
          <w:szCs w:val="18"/>
        </w:rPr>
        <w:t>[Bu</w:t>
      </w:r>
      <w:r w:rsidR="00944A2C" w:rsidRPr="00944A2C">
        <w:rPr>
          <w:rFonts w:ascii="Arial" w:hAnsi="Arial" w:cs="Arial"/>
          <w:bCs/>
          <w:sz w:val="18"/>
          <w:szCs w:val="18"/>
          <w:vertAlign w:val="subscript"/>
        </w:rPr>
        <w:t>4</w:t>
      </w:r>
      <w:r w:rsidR="00944A2C" w:rsidRPr="00944A2C">
        <w:rPr>
          <w:rFonts w:ascii="Arial" w:hAnsi="Arial" w:cs="Arial"/>
          <w:bCs/>
          <w:sz w:val="18"/>
          <w:szCs w:val="18"/>
        </w:rPr>
        <w:t>N]CN.</w:t>
      </w:r>
    </w:p>
    <w:p w14:paraId="6E9F33FF" w14:textId="77777777" w:rsidR="00AC4D50" w:rsidRPr="00B974A3" w:rsidRDefault="00AC4D50" w:rsidP="004B4326">
      <w:pPr>
        <w:jc w:val="both"/>
        <w:rPr>
          <w:rFonts w:ascii="Arial" w:hAnsi="Arial" w:cs="Arial"/>
          <w:color w:val="EE0000"/>
          <w:sz w:val="18"/>
          <w:szCs w:val="18"/>
        </w:rPr>
      </w:pPr>
    </w:p>
    <w:p w14:paraId="3C08D84E" w14:textId="77777777" w:rsidR="00AC4D50" w:rsidRPr="00B974A3" w:rsidRDefault="00AC4D50" w:rsidP="004B4326">
      <w:pPr>
        <w:jc w:val="both"/>
        <w:rPr>
          <w:rFonts w:ascii="Arial" w:hAnsi="Arial" w:cs="Arial"/>
          <w:color w:val="EE0000"/>
          <w:sz w:val="18"/>
          <w:szCs w:val="18"/>
        </w:rPr>
      </w:pPr>
    </w:p>
    <w:p w14:paraId="01D0F047" w14:textId="0DD8038F" w:rsidR="00AC4D50" w:rsidRPr="004554BA" w:rsidRDefault="004554BA" w:rsidP="00EB4C96">
      <w:pPr>
        <w:spacing w:after="240"/>
        <w:jc w:val="center"/>
        <w:rPr>
          <w:rFonts w:ascii="Arial" w:hAnsi="Arial" w:cs="Arial"/>
          <w:noProof/>
          <w:sz w:val="18"/>
          <w:szCs w:val="18"/>
          <w:lang w:eastAsia="tr-TR"/>
        </w:rPr>
      </w:pPr>
      <w:r w:rsidRPr="004554BA">
        <w:rPr>
          <w:rFonts w:ascii="Arial" w:hAnsi="Arial" w:cs="Arial"/>
          <w:noProof/>
          <w:sz w:val="18"/>
          <w:szCs w:val="18"/>
          <w:lang w:eastAsia="tr-TR"/>
        </w:rPr>
        <w:lastRenderedPageBreak/>
        <w:drawing>
          <wp:inline distT="0" distB="0" distL="0" distR="0" wp14:anchorId="330D4F21" wp14:editId="2D4D6FB5">
            <wp:extent cx="3476538" cy="5177790"/>
            <wp:effectExtent l="0" t="0" r="0" b="0"/>
            <wp:docPr id="6" name="Resim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descr="A screenshot of a graph&#10;&#10;AI-generated content may be incorrect."/>
                    <pic:cNvPicPr>
                      <a:picLocks noChangeAspect="1"/>
                    </pic:cNvPicPr>
                  </pic:nvPicPr>
                  <pic:blipFill rotWithShape="1">
                    <a:blip r:embed="rId23"/>
                    <a:srcRect l="5532" t="4227" r="10341"/>
                    <a:stretch>
                      <a:fillRect/>
                    </a:stretch>
                  </pic:blipFill>
                  <pic:spPr bwMode="auto">
                    <a:xfrm>
                      <a:off x="0" y="0"/>
                      <a:ext cx="3477348" cy="5178996"/>
                    </a:xfrm>
                    <a:prstGeom prst="rect">
                      <a:avLst/>
                    </a:prstGeom>
                    <a:ln>
                      <a:noFill/>
                    </a:ln>
                    <a:extLst>
                      <a:ext uri="{53640926-AAD7-44D8-BBD7-CCE9431645EC}">
                        <a14:shadowObscured xmlns:a14="http://schemas.microsoft.com/office/drawing/2010/main"/>
                      </a:ext>
                    </a:extLst>
                  </pic:spPr>
                </pic:pic>
              </a:graphicData>
            </a:graphic>
          </wp:inline>
        </w:drawing>
      </w:r>
    </w:p>
    <w:p w14:paraId="4F105E0E" w14:textId="42F61EF5" w:rsidR="00C44624" w:rsidRPr="004554BA" w:rsidRDefault="0037697B" w:rsidP="004B4326">
      <w:pPr>
        <w:jc w:val="both"/>
        <w:rPr>
          <w:rFonts w:ascii="Arial" w:hAnsi="Arial" w:cs="Arial"/>
          <w:sz w:val="18"/>
          <w:szCs w:val="18"/>
        </w:rPr>
      </w:pPr>
      <w:r w:rsidRPr="004554BA">
        <w:rPr>
          <w:rFonts w:ascii="Arial" w:hAnsi="Arial" w:cs="Arial"/>
          <w:b/>
          <w:sz w:val="18"/>
          <w:szCs w:val="18"/>
        </w:rPr>
        <w:t>Figure S</w:t>
      </w:r>
      <w:r w:rsidR="00B67FC3">
        <w:rPr>
          <w:rFonts w:ascii="Arial" w:hAnsi="Arial" w:cs="Arial"/>
          <w:b/>
          <w:sz w:val="18"/>
          <w:szCs w:val="18"/>
        </w:rPr>
        <w:t>7</w:t>
      </w:r>
      <w:r w:rsidRPr="004554BA">
        <w:rPr>
          <w:rFonts w:ascii="Arial" w:hAnsi="Arial" w:cs="Arial"/>
          <w:b/>
          <w:sz w:val="18"/>
          <w:szCs w:val="18"/>
        </w:rPr>
        <w:t>.</w:t>
      </w:r>
      <w:r w:rsidRPr="004554BA">
        <w:rPr>
          <w:rFonts w:ascii="Arial" w:hAnsi="Arial" w:cs="Arial"/>
          <w:sz w:val="18"/>
          <w:szCs w:val="18"/>
        </w:rPr>
        <w:t xml:space="preserve"> The Job plot fluorescence spectras of </w:t>
      </w:r>
      <w:r w:rsidR="004554BA" w:rsidRPr="004554BA">
        <w:rPr>
          <w:rFonts w:ascii="Arial" w:hAnsi="Arial" w:cs="Arial"/>
          <w:sz w:val="18"/>
          <w:szCs w:val="18"/>
        </w:rPr>
        <w:t>Rh-Ph-Rh</w:t>
      </w:r>
      <w:r w:rsidR="008E10A9" w:rsidRPr="004554BA">
        <w:rPr>
          <w:rFonts w:ascii="Arial" w:hAnsi="Arial" w:cs="Arial"/>
          <w:sz w:val="18"/>
          <w:szCs w:val="18"/>
        </w:rPr>
        <w:t>/AlCl</w:t>
      </w:r>
      <w:r w:rsidR="008E10A9" w:rsidRPr="004554BA">
        <w:rPr>
          <w:rFonts w:ascii="Arial" w:hAnsi="Arial" w:cs="Arial"/>
          <w:sz w:val="18"/>
          <w:szCs w:val="18"/>
          <w:vertAlign w:val="subscript"/>
        </w:rPr>
        <w:t>3</w:t>
      </w:r>
      <w:r w:rsidR="008E10A9" w:rsidRPr="004554BA">
        <w:rPr>
          <w:rFonts w:ascii="Arial" w:hAnsi="Arial" w:cs="Arial"/>
          <w:sz w:val="18"/>
          <w:szCs w:val="18"/>
        </w:rPr>
        <w:t xml:space="preserve"> </w:t>
      </w:r>
    </w:p>
    <w:p w14:paraId="5741839A" w14:textId="77777777" w:rsidR="00AC4D50" w:rsidRPr="00B974A3" w:rsidRDefault="00AC4D50" w:rsidP="004B4326">
      <w:pPr>
        <w:jc w:val="both"/>
        <w:rPr>
          <w:rFonts w:ascii="Arial" w:hAnsi="Arial" w:cs="Arial"/>
          <w:color w:val="EE0000"/>
          <w:sz w:val="18"/>
          <w:szCs w:val="18"/>
        </w:rPr>
      </w:pPr>
    </w:p>
    <w:p w14:paraId="07629665" w14:textId="77777777" w:rsidR="00AC4D50" w:rsidRPr="00B974A3" w:rsidRDefault="00AC4D50" w:rsidP="004B4326">
      <w:pPr>
        <w:jc w:val="both"/>
        <w:rPr>
          <w:rFonts w:ascii="Arial" w:hAnsi="Arial" w:cs="Arial"/>
          <w:color w:val="EE0000"/>
          <w:sz w:val="18"/>
          <w:szCs w:val="18"/>
        </w:rPr>
      </w:pPr>
    </w:p>
    <w:p w14:paraId="6C30664C" w14:textId="77777777" w:rsidR="00AC4D50" w:rsidRPr="00B974A3" w:rsidRDefault="00AC4D50" w:rsidP="004B4326">
      <w:pPr>
        <w:jc w:val="both"/>
        <w:rPr>
          <w:rFonts w:ascii="Arial" w:hAnsi="Arial" w:cs="Arial"/>
          <w:color w:val="EE0000"/>
          <w:sz w:val="18"/>
          <w:szCs w:val="18"/>
        </w:rPr>
      </w:pPr>
    </w:p>
    <w:p w14:paraId="3F38368B" w14:textId="0D5859F3" w:rsidR="00AC4D50" w:rsidRPr="004554BA" w:rsidRDefault="004554BA" w:rsidP="004554BA">
      <w:pPr>
        <w:jc w:val="center"/>
        <w:rPr>
          <w:rFonts w:ascii="Arial" w:hAnsi="Arial" w:cs="Arial"/>
          <w:sz w:val="18"/>
          <w:szCs w:val="18"/>
        </w:rPr>
      </w:pPr>
      <w:r w:rsidRPr="004554BA">
        <w:rPr>
          <w:rFonts w:ascii="Arial" w:hAnsi="Arial" w:cs="Arial"/>
          <w:noProof/>
          <w:sz w:val="18"/>
          <w:szCs w:val="18"/>
        </w:rPr>
        <w:lastRenderedPageBreak/>
        <w:drawing>
          <wp:inline distT="0" distB="0" distL="0" distR="0" wp14:anchorId="117F8710" wp14:editId="646D24BC">
            <wp:extent cx="4021537" cy="3108849"/>
            <wp:effectExtent l="0" t="0" r="0"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4"/>
                    <a:stretch>
                      <a:fillRect/>
                    </a:stretch>
                  </pic:blipFill>
                  <pic:spPr>
                    <a:xfrm>
                      <a:off x="0" y="0"/>
                      <a:ext cx="4021537" cy="3108849"/>
                    </a:xfrm>
                    <a:prstGeom prst="rect">
                      <a:avLst/>
                    </a:prstGeom>
                  </pic:spPr>
                </pic:pic>
              </a:graphicData>
            </a:graphic>
          </wp:inline>
        </w:drawing>
      </w:r>
    </w:p>
    <w:p w14:paraId="4A3917C9" w14:textId="77777777" w:rsidR="0023534B" w:rsidRPr="004554BA" w:rsidRDefault="0023534B" w:rsidP="00BB4728">
      <w:pPr>
        <w:jc w:val="center"/>
        <w:rPr>
          <w:rFonts w:ascii="Arial" w:hAnsi="Arial" w:cs="Arial"/>
          <w:sz w:val="18"/>
          <w:szCs w:val="18"/>
        </w:rPr>
      </w:pPr>
    </w:p>
    <w:p w14:paraId="0D2A95F6" w14:textId="7AE9F78D" w:rsidR="00463D61" w:rsidRPr="004554BA" w:rsidRDefault="006A0301" w:rsidP="00463D61">
      <w:pPr>
        <w:jc w:val="both"/>
        <w:rPr>
          <w:rFonts w:ascii="Arial" w:hAnsi="Arial" w:cs="Arial"/>
          <w:sz w:val="18"/>
          <w:szCs w:val="18"/>
          <w:vertAlign w:val="superscript"/>
        </w:rPr>
      </w:pPr>
      <w:r w:rsidRPr="004554BA">
        <w:rPr>
          <w:rFonts w:ascii="Arial" w:hAnsi="Arial" w:cs="Arial"/>
          <w:b/>
          <w:sz w:val="18"/>
          <w:szCs w:val="18"/>
        </w:rPr>
        <w:t>Figure</w:t>
      </w:r>
      <w:r w:rsidR="00463D61" w:rsidRPr="004554BA">
        <w:rPr>
          <w:rFonts w:ascii="Arial" w:hAnsi="Arial" w:cs="Arial"/>
          <w:b/>
          <w:sz w:val="18"/>
          <w:szCs w:val="18"/>
        </w:rPr>
        <w:t xml:space="preserve"> S</w:t>
      </w:r>
      <w:r w:rsidR="00B67FC3">
        <w:rPr>
          <w:rFonts w:ascii="Arial" w:hAnsi="Arial" w:cs="Arial"/>
          <w:b/>
          <w:sz w:val="18"/>
          <w:szCs w:val="18"/>
        </w:rPr>
        <w:t>8</w:t>
      </w:r>
      <w:r w:rsidR="00463D61" w:rsidRPr="004554BA">
        <w:rPr>
          <w:rFonts w:ascii="Arial" w:hAnsi="Arial" w:cs="Arial"/>
          <w:b/>
          <w:sz w:val="18"/>
          <w:szCs w:val="18"/>
        </w:rPr>
        <w:t>.</w:t>
      </w:r>
      <w:r w:rsidR="00463D61" w:rsidRPr="004554BA">
        <w:rPr>
          <w:rFonts w:ascii="Arial" w:hAnsi="Arial" w:cs="Arial"/>
          <w:sz w:val="18"/>
          <w:szCs w:val="18"/>
        </w:rPr>
        <w:t xml:space="preserve"> Benesi–Hildebrand plot based on a 1:</w:t>
      </w:r>
      <w:r w:rsidR="004554BA" w:rsidRPr="004554BA">
        <w:rPr>
          <w:rFonts w:ascii="Arial" w:hAnsi="Arial" w:cs="Arial"/>
          <w:sz w:val="18"/>
          <w:szCs w:val="18"/>
        </w:rPr>
        <w:t>2</w:t>
      </w:r>
      <w:r w:rsidR="00463D61" w:rsidRPr="004554BA">
        <w:rPr>
          <w:rFonts w:ascii="Arial" w:hAnsi="Arial" w:cs="Arial"/>
          <w:sz w:val="18"/>
          <w:szCs w:val="18"/>
        </w:rPr>
        <w:t xml:space="preserve"> association stoichiometry between </w:t>
      </w:r>
      <w:r w:rsidR="004554BA" w:rsidRPr="004554BA">
        <w:rPr>
          <w:rFonts w:ascii="Arial" w:hAnsi="Arial" w:cs="Arial"/>
          <w:sz w:val="18"/>
          <w:szCs w:val="18"/>
        </w:rPr>
        <w:t>Rh-Ph-Rh</w:t>
      </w:r>
      <w:r w:rsidR="0079575E" w:rsidRPr="004554BA">
        <w:rPr>
          <w:rFonts w:ascii="Arial" w:hAnsi="Arial" w:cs="Arial"/>
          <w:sz w:val="18"/>
          <w:szCs w:val="18"/>
        </w:rPr>
        <w:t xml:space="preserve"> </w:t>
      </w:r>
      <w:r w:rsidR="005E36EE" w:rsidRPr="004554BA">
        <w:rPr>
          <w:rFonts w:ascii="Arial" w:hAnsi="Arial" w:cs="Arial"/>
          <w:bCs/>
          <w:sz w:val="18"/>
          <w:szCs w:val="18"/>
        </w:rPr>
        <w:t xml:space="preserve">with </w:t>
      </w:r>
      <w:r w:rsidR="0006118B" w:rsidRPr="004554BA">
        <w:rPr>
          <w:rFonts w:ascii="Arial" w:hAnsi="Arial" w:cs="Arial"/>
          <w:bCs/>
          <w:sz w:val="18"/>
          <w:szCs w:val="18"/>
        </w:rPr>
        <w:t>A</w:t>
      </w:r>
      <w:r w:rsidR="002F3B12">
        <w:rPr>
          <w:rFonts w:ascii="Arial" w:hAnsi="Arial" w:cs="Arial"/>
          <w:bCs/>
          <w:sz w:val="18"/>
          <w:szCs w:val="18"/>
        </w:rPr>
        <w:t>l</w:t>
      </w:r>
      <w:r w:rsidR="002F3B12" w:rsidRPr="002F3B12">
        <w:rPr>
          <w:rFonts w:ascii="Arial" w:hAnsi="Arial" w:cs="Arial"/>
          <w:bCs/>
          <w:sz w:val="18"/>
          <w:szCs w:val="18"/>
          <w:vertAlign w:val="superscript"/>
        </w:rPr>
        <w:t>3+</w:t>
      </w:r>
      <w:r w:rsidR="005E36EE" w:rsidRPr="004554BA">
        <w:rPr>
          <w:rFonts w:ascii="Arial" w:hAnsi="Arial" w:cs="Arial"/>
          <w:bCs/>
          <w:sz w:val="18"/>
          <w:szCs w:val="18"/>
        </w:rPr>
        <w:t xml:space="preserve"> ions</w:t>
      </w:r>
    </w:p>
    <w:p w14:paraId="35C7C074" w14:textId="77777777" w:rsidR="00463D61" w:rsidRPr="00B974A3" w:rsidRDefault="00463D61" w:rsidP="00463D61">
      <w:pPr>
        <w:jc w:val="both"/>
        <w:rPr>
          <w:rFonts w:ascii="Arial" w:hAnsi="Arial" w:cs="Arial"/>
          <w:color w:val="EE0000"/>
          <w:sz w:val="18"/>
          <w:szCs w:val="18"/>
          <w:vertAlign w:val="superscript"/>
        </w:rPr>
      </w:pPr>
    </w:p>
    <w:p w14:paraId="4B2F03EC" w14:textId="77777777" w:rsidR="00463D61" w:rsidRDefault="00463D61" w:rsidP="00463D61">
      <w:pPr>
        <w:jc w:val="both"/>
        <w:rPr>
          <w:rFonts w:ascii="Arial" w:hAnsi="Arial" w:cs="Arial"/>
          <w:color w:val="EE0000"/>
          <w:sz w:val="18"/>
          <w:szCs w:val="18"/>
          <w:vertAlign w:val="superscript"/>
        </w:rPr>
      </w:pPr>
    </w:p>
    <w:p w14:paraId="004CBB4E" w14:textId="77777777" w:rsidR="00944A2C" w:rsidRDefault="00944A2C" w:rsidP="00463D61">
      <w:pPr>
        <w:jc w:val="both"/>
        <w:rPr>
          <w:rFonts w:ascii="Arial" w:hAnsi="Arial" w:cs="Arial"/>
          <w:color w:val="EE0000"/>
          <w:sz w:val="18"/>
          <w:szCs w:val="18"/>
          <w:vertAlign w:val="superscript"/>
        </w:rPr>
      </w:pPr>
    </w:p>
    <w:p w14:paraId="7641DE2C" w14:textId="77777777" w:rsidR="00944A2C" w:rsidRDefault="00944A2C" w:rsidP="00463D61">
      <w:pPr>
        <w:jc w:val="both"/>
        <w:rPr>
          <w:rFonts w:ascii="Arial" w:hAnsi="Arial" w:cs="Arial"/>
          <w:color w:val="EE0000"/>
          <w:sz w:val="18"/>
          <w:szCs w:val="18"/>
          <w:vertAlign w:val="superscript"/>
        </w:rPr>
      </w:pPr>
    </w:p>
    <w:p w14:paraId="7593724A" w14:textId="77777777" w:rsidR="00944A2C" w:rsidRDefault="00944A2C" w:rsidP="00463D61">
      <w:pPr>
        <w:jc w:val="both"/>
        <w:rPr>
          <w:rFonts w:ascii="Arial" w:hAnsi="Arial" w:cs="Arial"/>
          <w:color w:val="EE0000"/>
          <w:sz w:val="18"/>
          <w:szCs w:val="18"/>
          <w:vertAlign w:val="superscript"/>
        </w:rPr>
      </w:pPr>
    </w:p>
    <w:p w14:paraId="3DF2B44B" w14:textId="77777777" w:rsidR="00944A2C" w:rsidRDefault="00944A2C" w:rsidP="00463D61">
      <w:pPr>
        <w:jc w:val="both"/>
        <w:rPr>
          <w:rFonts w:ascii="Arial" w:hAnsi="Arial" w:cs="Arial"/>
          <w:color w:val="EE0000"/>
          <w:sz w:val="18"/>
          <w:szCs w:val="18"/>
          <w:vertAlign w:val="superscript"/>
        </w:rPr>
      </w:pPr>
    </w:p>
    <w:p w14:paraId="21E20CDE" w14:textId="77777777" w:rsidR="00944A2C" w:rsidRDefault="00944A2C" w:rsidP="00463D61">
      <w:pPr>
        <w:jc w:val="both"/>
        <w:rPr>
          <w:rFonts w:ascii="Arial" w:hAnsi="Arial" w:cs="Arial"/>
          <w:color w:val="EE0000"/>
          <w:sz w:val="18"/>
          <w:szCs w:val="18"/>
          <w:vertAlign w:val="superscript"/>
        </w:rPr>
      </w:pPr>
    </w:p>
    <w:p w14:paraId="227E4EBC" w14:textId="77777777" w:rsidR="000371AE" w:rsidRDefault="000371AE" w:rsidP="00463D61">
      <w:pPr>
        <w:jc w:val="both"/>
        <w:rPr>
          <w:rFonts w:ascii="Arial" w:hAnsi="Arial" w:cs="Arial"/>
          <w:color w:val="EE0000"/>
          <w:sz w:val="18"/>
          <w:szCs w:val="18"/>
          <w:vertAlign w:val="superscript"/>
        </w:rPr>
      </w:pPr>
    </w:p>
    <w:p w14:paraId="1625C1D2" w14:textId="77777777" w:rsidR="000371AE" w:rsidRDefault="000371AE" w:rsidP="00463D61">
      <w:pPr>
        <w:jc w:val="both"/>
        <w:rPr>
          <w:rFonts w:ascii="Arial" w:hAnsi="Arial" w:cs="Arial"/>
          <w:color w:val="EE0000"/>
          <w:sz w:val="18"/>
          <w:szCs w:val="18"/>
          <w:vertAlign w:val="superscript"/>
        </w:rPr>
      </w:pPr>
    </w:p>
    <w:p w14:paraId="4D9937C4" w14:textId="77777777" w:rsidR="000371AE" w:rsidRDefault="000371AE" w:rsidP="00463D61">
      <w:pPr>
        <w:jc w:val="both"/>
        <w:rPr>
          <w:rFonts w:ascii="Arial" w:hAnsi="Arial" w:cs="Arial"/>
          <w:color w:val="EE0000"/>
          <w:sz w:val="18"/>
          <w:szCs w:val="18"/>
          <w:vertAlign w:val="superscript"/>
        </w:rPr>
      </w:pPr>
    </w:p>
    <w:p w14:paraId="5490FB56" w14:textId="77777777" w:rsidR="000371AE" w:rsidRDefault="000371AE" w:rsidP="00463D61">
      <w:pPr>
        <w:jc w:val="both"/>
        <w:rPr>
          <w:rFonts w:ascii="Arial" w:hAnsi="Arial" w:cs="Arial"/>
          <w:color w:val="EE0000"/>
          <w:sz w:val="18"/>
          <w:szCs w:val="18"/>
          <w:vertAlign w:val="superscript"/>
        </w:rPr>
      </w:pPr>
    </w:p>
    <w:p w14:paraId="7A5F2A81" w14:textId="77777777" w:rsidR="000371AE" w:rsidRDefault="000371AE" w:rsidP="00463D61">
      <w:pPr>
        <w:jc w:val="both"/>
        <w:rPr>
          <w:rFonts w:ascii="Arial" w:hAnsi="Arial" w:cs="Arial"/>
          <w:color w:val="EE0000"/>
          <w:sz w:val="18"/>
          <w:szCs w:val="18"/>
          <w:vertAlign w:val="superscript"/>
        </w:rPr>
      </w:pPr>
    </w:p>
    <w:p w14:paraId="6D548DDF" w14:textId="77777777" w:rsidR="000371AE" w:rsidRDefault="000371AE" w:rsidP="00463D61">
      <w:pPr>
        <w:jc w:val="both"/>
        <w:rPr>
          <w:rFonts w:ascii="Arial" w:hAnsi="Arial" w:cs="Arial"/>
          <w:color w:val="EE0000"/>
          <w:sz w:val="18"/>
          <w:szCs w:val="18"/>
          <w:vertAlign w:val="superscript"/>
        </w:rPr>
      </w:pPr>
    </w:p>
    <w:p w14:paraId="52DA1FF9" w14:textId="77777777" w:rsidR="000371AE" w:rsidRDefault="000371AE" w:rsidP="00463D61">
      <w:pPr>
        <w:jc w:val="both"/>
        <w:rPr>
          <w:rFonts w:ascii="Arial" w:hAnsi="Arial" w:cs="Arial"/>
          <w:color w:val="EE0000"/>
          <w:sz w:val="18"/>
          <w:szCs w:val="18"/>
          <w:vertAlign w:val="superscript"/>
        </w:rPr>
      </w:pPr>
    </w:p>
    <w:p w14:paraId="28A6CC45" w14:textId="77777777" w:rsidR="000371AE" w:rsidRDefault="000371AE" w:rsidP="00463D61">
      <w:pPr>
        <w:jc w:val="both"/>
        <w:rPr>
          <w:rFonts w:ascii="Arial" w:hAnsi="Arial" w:cs="Arial"/>
          <w:color w:val="EE0000"/>
          <w:sz w:val="18"/>
          <w:szCs w:val="18"/>
          <w:vertAlign w:val="superscript"/>
        </w:rPr>
      </w:pPr>
    </w:p>
    <w:p w14:paraId="25CA236A" w14:textId="77777777" w:rsidR="000371AE" w:rsidRDefault="000371AE" w:rsidP="00463D61">
      <w:pPr>
        <w:jc w:val="both"/>
        <w:rPr>
          <w:rFonts w:ascii="Arial" w:hAnsi="Arial" w:cs="Arial"/>
          <w:color w:val="EE0000"/>
          <w:sz w:val="18"/>
          <w:szCs w:val="18"/>
          <w:vertAlign w:val="superscript"/>
        </w:rPr>
      </w:pPr>
    </w:p>
    <w:p w14:paraId="3A10B0C2" w14:textId="77777777" w:rsidR="000371AE" w:rsidRDefault="000371AE" w:rsidP="00463D61">
      <w:pPr>
        <w:jc w:val="both"/>
        <w:rPr>
          <w:rFonts w:ascii="Arial" w:hAnsi="Arial" w:cs="Arial"/>
          <w:color w:val="EE0000"/>
          <w:sz w:val="18"/>
          <w:szCs w:val="18"/>
          <w:vertAlign w:val="superscript"/>
        </w:rPr>
      </w:pPr>
    </w:p>
    <w:p w14:paraId="6B8B3F6A" w14:textId="77777777" w:rsidR="000371AE" w:rsidRDefault="000371AE" w:rsidP="00463D61">
      <w:pPr>
        <w:jc w:val="both"/>
        <w:rPr>
          <w:rFonts w:ascii="Arial" w:hAnsi="Arial" w:cs="Arial"/>
          <w:color w:val="EE0000"/>
          <w:sz w:val="18"/>
          <w:szCs w:val="18"/>
          <w:vertAlign w:val="superscript"/>
        </w:rPr>
      </w:pPr>
    </w:p>
    <w:p w14:paraId="7AB0E3F7" w14:textId="77777777" w:rsidR="000371AE" w:rsidRDefault="000371AE" w:rsidP="00463D61">
      <w:pPr>
        <w:jc w:val="both"/>
        <w:rPr>
          <w:rFonts w:ascii="Arial" w:hAnsi="Arial" w:cs="Arial"/>
          <w:color w:val="EE0000"/>
          <w:sz w:val="18"/>
          <w:szCs w:val="18"/>
          <w:vertAlign w:val="superscript"/>
        </w:rPr>
      </w:pPr>
    </w:p>
    <w:p w14:paraId="3124A1B6" w14:textId="77777777" w:rsidR="000371AE" w:rsidRDefault="000371AE" w:rsidP="00463D61">
      <w:pPr>
        <w:jc w:val="both"/>
        <w:rPr>
          <w:rFonts w:ascii="Arial" w:hAnsi="Arial" w:cs="Arial"/>
          <w:color w:val="EE0000"/>
          <w:sz w:val="18"/>
          <w:szCs w:val="18"/>
          <w:vertAlign w:val="superscript"/>
        </w:rPr>
      </w:pPr>
    </w:p>
    <w:p w14:paraId="28696971" w14:textId="77777777" w:rsidR="000371AE" w:rsidRDefault="000371AE" w:rsidP="00463D61">
      <w:pPr>
        <w:jc w:val="both"/>
        <w:rPr>
          <w:rFonts w:ascii="Arial" w:hAnsi="Arial" w:cs="Arial"/>
          <w:color w:val="EE0000"/>
          <w:sz w:val="18"/>
          <w:szCs w:val="18"/>
          <w:vertAlign w:val="superscript"/>
        </w:rPr>
      </w:pPr>
    </w:p>
    <w:p w14:paraId="43EAE1A8" w14:textId="77777777" w:rsidR="000371AE" w:rsidRDefault="000371AE" w:rsidP="00463D61">
      <w:pPr>
        <w:jc w:val="both"/>
        <w:rPr>
          <w:rFonts w:ascii="Arial" w:hAnsi="Arial" w:cs="Arial"/>
          <w:color w:val="EE0000"/>
          <w:sz w:val="18"/>
          <w:szCs w:val="18"/>
          <w:vertAlign w:val="superscript"/>
        </w:rPr>
      </w:pPr>
    </w:p>
    <w:p w14:paraId="37E88DFE" w14:textId="77777777" w:rsidR="000371AE" w:rsidRDefault="000371AE" w:rsidP="00463D61">
      <w:pPr>
        <w:jc w:val="both"/>
        <w:rPr>
          <w:rFonts w:ascii="Arial" w:hAnsi="Arial" w:cs="Arial"/>
          <w:color w:val="EE0000"/>
          <w:sz w:val="18"/>
          <w:szCs w:val="18"/>
          <w:vertAlign w:val="superscript"/>
        </w:rPr>
      </w:pPr>
    </w:p>
    <w:p w14:paraId="557D0FE0" w14:textId="77777777" w:rsidR="000371AE" w:rsidRDefault="000371AE" w:rsidP="00463D61">
      <w:pPr>
        <w:jc w:val="both"/>
        <w:rPr>
          <w:rFonts w:ascii="Arial" w:hAnsi="Arial" w:cs="Arial"/>
          <w:color w:val="EE0000"/>
          <w:sz w:val="18"/>
          <w:szCs w:val="18"/>
          <w:vertAlign w:val="superscript"/>
        </w:rPr>
      </w:pPr>
    </w:p>
    <w:p w14:paraId="06818E57" w14:textId="77777777" w:rsidR="000371AE" w:rsidRDefault="000371AE" w:rsidP="00463D61">
      <w:pPr>
        <w:jc w:val="both"/>
        <w:rPr>
          <w:rFonts w:ascii="Arial" w:hAnsi="Arial" w:cs="Arial"/>
          <w:color w:val="EE0000"/>
          <w:sz w:val="18"/>
          <w:szCs w:val="18"/>
          <w:vertAlign w:val="superscript"/>
        </w:rPr>
      </w:pPr>
    </w:p>
    <w:p w14:paraId="7AEEC850" w14:textId="77777777" w:rsidR="000371AE" w:rsidRDefault="000371AE" w:rsidP="00463D61">
      <w:pPr>
        <w:jc w:val="both"/>
        <w:rPr>
          <w:rFonts w:ascii="Arial" w:hAnsi="Arial" w:cs="Arial"/>
          <w:color w:val="EE0000"/>
          <w:sz w:val="18"/>
          <w:szCs w:val="18"/>
          <w:vertAlign w:val="superscript"/>
        </w:rPr>
      </w:pPr>
    </w:p>
    <w:p w14:paraId="2E49858F" w14:textId="77777777" w:rsidR="000371AE" w:rsidRDefault="000371AE" w:rsidP="00463D61">
      <w:pPr>
        <w:jc w:val="both"/>
        <w:rPr>
          <w:rFonts w:ascii="Arial" w:hAnsi="Arial" w:cs="Arial"/>
          <w:color w:val="EE0000"/>
          <w:sz w:val="18"/>
          <w:szCs w:val="18"/>
          <w:vertAlign w:val="superscript"/>
        </w:rPr>
      </w:pPr>
    </w:p>
    <w:p w14:paraId="6287236E" w14:textId="77777777" w:rsidR="000371AE" w:rsidRDefault="000371AE" w:rsidP="00463D61">
      <w:pPr>
        <w:jc w:val="both"/>
        <w:rPr>
          <w:rFonts w:ascii="Arial" w:hAnsi="Arial" w:cs="Arial"/>
          <w:color w:val="EE0000"/>
          <w:sz w:val="18"/>
          <w:szCs w:val="18"/>
          <w:vertAlign w:val="superscript"/>
        </w:rPr>
      </w:pPr>
    </w:p>
    <w:p w14:paraId="103A256E" w14:textId="77777777" w:rsidR="000371AE" w:rsidRDefault="000371AE" w:rsidP="00463D61">
      <w:pPr>
        <w:jc w:val="both"/>
        <w:rPr>
          <w:rFonts w:ascii="Arial" w:hAnsi="Arial" w:cs="Arial"/>
          <w:color w:val="EE0000"/>
          <w:sz w:val="18"/>
          <w:szCs w:val="18"/>
          <w:vertAlign w:val="superscript"/>
        </w:rPr>
      </w:pPr>
    </w:p>
    <w:p w14:paraId="0E95C6C7" w14:textId="77777777" w:rsidR="000371AE" w:rsidRDefault="000371AE" w:rsidP="00463D61">
      <w:pPr>
        <w:jc w:val="both"/>
        <w:rPr>
          <w:rFonts w:ascii="Arial" w:hAnsi="Arial" w:cs="Arial"/>
          <w:color w:val="EE0000"/>
          <w:sz w:val="18"/>
          <w:szCs w:val="18"/>
          <w:vertAlign w:val="superscript"/>
        </w:rPr>
      </w:pPr>
    </w:p>
    <w:p w14:paraId="0BDBCA53" w14:textId="77777777" w:rsidR="000371AE" w:rsidRDefault="000371AE" w:rsidP="00463D61">
      <w:pPr>
        <w:jc w:val="both"/>
        <w:rPr>
          <w:rFonts w:ascii="Arial" w:hAnsi="Arial" w:cs="Arial"/>
          <w:color w:val="EE0000"/>
          <w:sz w:val="18"/>
          <w:szCs w:val="18"/>
          <w:vertAlign w:val="superscript"/>
        </w:rPr>
      </w:pPr>
    </w:p>
    <w:p w14:paraId="7ABBA5AC" w14:textId="77777777" w:rsidR="000371AE" w:rsidRDefault="000371AE" w:rsidP="00463D61">
      <w:pPr>
        <w:jc w:val="both"/>
        <w:rPr>
          <w:rFonts w:ascii="Arial" w:hAnsi="Arial" w:cs="Arial"/>
          <w:color w:val="EE0000"/>
          <w:sz w:val="18"/>
          <w:szCs w:val="18"/>
          <w:vertAlign w:val="superscript"/>
        </w:rPr>
      </w:pPr>
    </w:p>
    <w:p w14:paraId="37E10E0D" w14:textId="77777777" w:rsidR="000371AE" w:rsidRDefault="000371AE" w:rsidP="00463D61">
      <w:pPr>
        <w:jc w:val="both"/>
        <w:rPr>
          <w:rFonts w:ascii="Arial" w:hAnsi="Arial" w:cs="Arial"/>
          <w:color w:val="EE0000"/>
          <w:sz w:val="18"/>
          <w:szCs w:val="18"/>
          <w:vertAlign w:val="superscript"/>
        </w:rPr>
      </w:pPr>
    </w:p>
    <w:p w14:paraId="1A2AE79E" w14:textId="77777777" w:rsidR="000371AE" w:rsidRDefault="000371AE" w:rsidP="00463D61">
      <w:pPr>
        <w:jc w:val="both"/>
        <w:rPr>
          <w:rFonts w:ascii="Arial" w:hAnsi="Arial" w:cs="Arial"/>
          <w:color w:val="EE0000"/>
          <w:sz w:val="18"/>
          <w:szCs w:val="18"/>
          <w:vertAlign w:val="superscript"/>
        </w:rPr>
      </w:pPr>
    </w:p>
    <w:p w14:paraId="4327D08B" w14:textId="77777777" w:rsidR="00944A2C" w:rsidRPr="00B974A3" w:rsidRDefault="00944A2C" w:rsidP="00463D61">
      <w:pPr>
        <w:jc w:val="both"/>
        <w:rPr>
          <w:rFonts w:ascii="Arial" w:hAnsi="Arial" w:cs="Arial"/>
          <w:color w:val="EE0000"/>
          <w:sz w:val="18"/>
          <w:szCs w:val="18"/>
          <w:vertAlign w:val="superscript"/>
        </w:rPr>
      </w:pPr>
    </w:p>
    <w:p w14:paraId="069712DA" w14:textId="4DFF564B" w:rsidR="000371AE" w:rsidRDefault="005F5C74" w:rsidP="008C21C6">
      <w:pPr>
        <w:jc w:val="center"/>
        <w:rPr>
          <w:rFonts w:ascii="Arial" w:hAnsi="Arial" w:cs="Arial"/>
          <w:color w:val="EE0000"/>
          <w:sz w:val="18"/>
          <w:szCs w:val="18"/>
        </w:rPr>
      </w:pPr>
      <w:r w:rsidRPr="005F5C74">
        <w:rPr>
          <w:rFonts w:ascii="Arial" w:hAnsi="Arial" w:cs="Arial"/>
          <w:noProof/>
          <w:color w:val="EE0000"/>
          <w:sz w:val="18"/>
          <w:szCs w:val="18"/>
        </w:rPr>
        <w:lastRenderedPageBreak/>
        <w:drawing>
          <wp:inline distT="0" distB="0" distL="0" distR="0" wp14:anchorId="579E517D" wp14:editId="1184DE73">
            <wp:extent cx="4721030" cy="6346209"/>
            <wp:effectExtent l="0" t="0" r="381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25"/>
                    <a:stretch>
                      <a:fillRect/>
                    </a:stretch>
                  </pic:blipFill>
                  <pic:spPr>
                    <a:xfrm>
                      <a:off x="0" y="0"/>
                      <a:ext cx="4724924" cy="6351444"/>
                    </a:xfrm>
                    <a:prstGeom prst="rect">
                      <a:avLst/>
                    </a:prstGeom>
                  </pic:spPr>
                </pic:pic>
              </a:graphicData>
            </a:graphic>
          </wp:inline>
        </w:drawing>
      </w:r>
    </w:p>
    <w:p w14:paraId="5C61B0F4" w14:textId="77777777" w:rsidR="005F5C74" w:rsidRDefault="005F5C74" w:rsidP="00463D61">
      <w:pPr>
        <w:jc w:val="both"/>
        <w:rPr>
          <w:rFonts w:ascii="Arial" w:hAnsi="Arial" w:cs="Arial"/>
          <w:color w:val="EE0000"/>
          <w:sz w:val="18"/>
          <w:szCs w:val="18"/>
        </w:rPr>
      </w:pPr>
    </w:p>
    <w:p w14:paraId="5AF84F15" w14:textId="0205D2DC" w:rsidR="000371AE" w:rsidRDefault="000371AE" w:rsidP="00463D61">
      <w:pPr>
        <w:jc w:val="both"/>
        <w:rPr>
          <w:rFonts w:ascii="Arial" w:hAnsi="Arial" w:cs="Arial"/>
          <w:color w:val="EE0000"/>
          <w:sz w:val="18"/>
          <w:szCs w:val="18"/>
        </w:rPr>
      </w:pPr>
      <w:r w:rsidRPr="005F5C74">
        <w:rPr>
          <w:rFonts w:ascii="Arial" w:hAnsi="Arial" w:cs="Arial"/>
          <w:b/>
          <w:bCs/>
          <w:color w:val="000000" w:themeColor="text1"/>
          <w:sz w:val="18"/>
          <w:szCs w:val="18"/>
        </w:rPr>
        <w:t>Figure S</w:t>
      </w:r>
      <w:r w:rsidR="00B67FC3">
        <w:rPr>
          <w:rFonts w:ascii="Arial" w:hAnsi="Arial" w:cs="Arial"/>
          <w:b/>
          <w:bCs/>
          <w:color w:val="000000" w:themeColor="text1"/>
          <w:sz w:val="18"/>
          <w:szCs w:val="18"/>
        </w:rPr>
        <w:t>9</w:t>
      </w:r>
      <w:r w:rsidRPr="005F5C74">
        <w:rPr>
          <w:rFonts w:ascii="Arial" w:hAnsi="Arial" w:cs="Arial"/>
          <w:b/>
          <w:bCs/>
          <w:color w:val="000000" w:themeColor="text1"/>
          <w:sz w:val="18"/>
          <w:szCs w:val="18"/>
        </w:rPr>
        <w:t>.</w:t>
      </w:r>
      <w:r w:rsidRPr="005F5C74">
        <w:rPr>
          <w:rFonts w:ascii="Arial" w:hAnsi="Arial" w:cs="Arial"/>
          <w:color w:val="000000" w:themeColor="text1"/>
          <w:sz w:val="18"/>
          <w:szCs w:val="18"/>
        </w:rPr>
        <w:t xml:space="preserve"> </w:t>
      </w:r>
      <w:r w:rsidR="005F5C74" w:rsidRPr="003552BF">
        <w:rPr>
          <w:rFonts w:ascii="Arial" w:hAnsi="Arial" w:cs="Arial"/>
          <w:sz w:val="18"/>
          <w:szCs w:val="18"/>
        </w:rPr>
        <w:t xml:space="preserve">Color changes of </w:t>
      </w:r>
      <w:r w:rsidR="005F5C74">
        <w:rPr>
          <w:rFonts w:ascii="Arial" w:hAnsi="Arial" w:cs="Arial"/>
          <w:sz w:val="18"/>
          <w:szCs w:val="18"/>
        </w:rPr>
        <w:t>Rh-Ph-Rh</w:t>
      </w:r>
      <w:r w:rsidR="005F5C74" w:rsidRPr="003552BF">
        <w:rPr>
          <w:rFonts w:ascii="Arial" w:hAnsi="Arial" w:cs="Arial"/>
          <w:sz w:val="18"/>
          <w:szCs w:val="18"/>
        </w:rPr>
        <w:t xml:space="preserve"> with varying </w:t>
      </w:r>
      <w:r w:rsidR="002F3B12">
        <w:rPr>
          <w:rFonts w:ascii="Arial" w:hAnsi="Arial" w:cs="Arial"/>
          <w:sz w:val="18"/>
          <w:szCs w:val="18"/>
        </w:rPr>
        <w:t>Al</w:t>
      </w:r>
      <w:r w:rsidR="002F3B12" w:rsidRPr="002F3B12">
        <w:rPr>
          <w:rFonts w:ascii="Arial" w:hAnsi="Arial" w:cs="Arial"/>
          <w:sz w:val="18"/>
          <w:szCs w:val="18"/>
          <w:vertAlign w:val="superscript"/>
        </w:rPr>
        <w:t>3+</w:t>
      </w:r>
      <w:r w:rsidR="005F5C74">
        <w:rPr>
          <w:rFonts w:ascii="Arial" w:hAnsi="Arial" w:cs="Arial"/>
          <w:sz w:val="18"/>
          <w:szCs w:val="18"/>
        </w:rPr>
        <w:t xml:space="preserve"> </w:t>
      </w:r>
      <w:r w:rsidR="005F5C74" w:rsidRPr="003552BF">
        <w:rPr>
          <w:rFonts w:ascii="Arial" w:hAnsi="Arial" w:cs="Arial"/>
          <w:sz w:val="18"/>
          <w:szCs w:val="18"/>
        </w:rPr>
        <w:t>concentrations</w:t>
      </w:r>
      <w:r w:rsidR="00292D99">
        <w:rPr>
          <w:rFonts w:ascii="Arial" w:hAnsi="Arial" w:cs="Arial"/>
          <w:sz w:val="18"/>
          <w:szCs w:val="18"/>
        </w:rPr>
        <w:t xml:space="preserve"> (from 0 </w:t>
      </w:r>
      <w:r w:rsidR="00292D99" w:rsidRPr="00292D99">
        <w:rPr>
          <w:rFonts w:ascii="Symbol" w:hAnsi="Symbol" w:cs="Arial"/>
          <w:sz w:val="18"/>
          <w:szCs w:val="18"/>
        </w:rPr>
        <w:t>m</w:t>
      </w:r>
      <w:r w:rsidR="00292D99">
        <w:rPr>
          <w:rFonts w:ascii="Arial" w:hAnsi="Arial" w:cs="Arial"/>
          <w:sz w:val="18"/>
          <w:szCs w:val="18"/>
        </w:rPr>
        <w:t xml:space="preserve">M to 1.6 </w:t>
      </w:r>
      <w:r w:rsidR="00292D99" w:rsidRPr="00292D99">
        <w:rPr>
          <w:rFonts w:ascii="Symbol" w:hAnsi="Symbol" w:cs="Arial"/>
          <w:sz w:val="18"/>
          <w:szCs w:val="18"/>
        </w:rPr>
        <w:t>m</w:t>
      </w:r>
      <w:r w:rsidR="00292D99">
        <w:rPr>
          <w:rFonts w:ascii="Arial" w:hAnsi="Arial" w:cs="Arial"/>
          <w:sz w:val="18"/>
          <w:szCs w:val="18"/>
        </w:rPr>
        <w:t>M)</w:t>
      </w:r>
    </w:p>
    <w:p w14:paraId="04BD4178" w14:textId="77777777" w:rsidR="000371AE" w:rsidRDefault="000371AE" w:rsidP="00463D61">
      <w:pPr>
        <w:jc w:val="both"/>
        <w:rPr>
          <w:rFonts w:ascii="Arial" w:hAnsi="Arial" w:cs="Arial"/>
          <w:color w:val="EE0000"/>
          <w:sz w:val="18"/>
          <w:szCs w:val="18"/>
        </w:rPr>
      </w:pPr>
    </w:p>
    <w:p w14:paraId="757EE349" w14:textId="77777777" w:rsidR="000371AE" w:rsidRDefault="000371AE" w:rsidP="00463D61">
      <w:pPr>
        <w:jc w:val="both"/>
        <w:rPr>
          <w:rFonts w:ascii="Arial" w:hAnsi="Arial" w:cs="Arial"/>
          <w:color w:val="EE0000"/>
          <w:sz w:val="18"/>
          <w:szCs w:val="18"/>
        </w:rPr>
      </w:pPr>
    </w:p>
    <w:p w14:paraId="4A9E025E" w14:textId="77777777" w:rsidR="000371AE" w:rsidRDefault="000371AE" w:rsidP="00463D61">
      <w:pPr>
        <w:jc w:val="both"/>
        <w:rPr>
          <w:rFonts w:ascii="Arial" w:hAnsi="Arial" w:cs="Arial"/>
          <w:color w:val="EE0000"/>
          <w:sz w:val="18"/>
          <w:szCs w:val="18"/>
        </w:rPr>
      </w:pPr>
    </w:p>
    <w:p w14:paraId="31C520A4" w14:textId="77777777" w:rsidR="000371AE" w:rsidRDefault="000371AE" w:rsidP="00463D61">
      <w:pPr>
        <w:jc w:val="both"/>
        <w:rPr>
          <w:rFonts w:ascii="Arial" w:hAnsi="Arial" w:cs="Arial"/>
          <w:color w:val="EE0000"/>
          <w:sz w:val="18"/>
          <w:szCs w:val="18"/>
        </w:rPr>
      </w:pPr>
    </w:p>
    <w:p w14:paraId="7F27979F" w14:textId="77777777" w:rsidR="000371AE" w:rsidRDefault="000371AE" w:rsidP="00463D61">
      <w:pPr>
        <w:jc w:val="both"/>
        <w:rPr>
          <w:rFonts w:ascii="Arial" w:hAnsi="Arial" w:cs="Arial"/>
          <w:color w:val="EE0000"/>
          <w:sz w:val="18"/>
          <w:szCs w:val="18"/>
        </w:rPr>
      </w:pPr>
    </w:p>
    <w:p w14:paraId="22A0F3D9" w14:textId="12615007" w:rsidR="00CF7CBC" w:rsidRPr="00B974A3" w:rsidRDefault="00CF7CBC" w:rsidP="00CF7CBC">
      <w:pPr>
        <w:spacing w:after="240"/>
        <w:jc w:val="center"/>
        <w:rPr>
          <w:rFonts w:ascii="Arial" w:hAnsi="Arial" w:cs="Arial"/>
          <w:color w:val="EE0000"/>
          <w:sz w:val="18"/>
          <w:szCs w:val="18"/>
        </w:rPr>
      </w:pPr>
      <w:r w:rsidRPr="00CF7CBC">
        <w:rPr>
          <w:rFonts w:ascii="Arial" w:hAnsi="Arial" w:cs="Arial"/>
          <w:noProof/>
          <w:color w:val="EE0000"/>
          <w:sz w:val="18"/>
          <w:szCs w:val="18"/>
        </w:rPr>
        <w:lastRenderedPageBreak/>
        <w:drawing>
          <wp:inline distT="0" distB="0" distL="0" distR="0" wp14:anchorId="3A47EA78" wp14:editId="7E6B7CB6">
            <wp:extent cx="5324475" cy="5656022"/>
            <wp:effectExtent l="0" t="0" r="0" b="1905"/>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rotWithShape="1">
                    <a:blip r:embed="rId26"/>
                    <a:srcRect l="3389" t="3174" r="4174" b="1587"/>
                    <a:stretch/>
                  </pic:blipFill>
                  <pic:spPr>
                    <a:xfrm>
                      <a:off x="0" y="0"/>
                      <a:ext cx="5329023" cy="5660853"/>
                    </a:xfrm>
                    <a:prstGeom prst="rect">
                      <a:avLst/>
                    </a:prstGeom>
                  </pic:spPr>
                </pic:pic>
              </a:graphicData>
            </a:graphic>
          </wp:inline>
        </w:drawing>
      </w:r>
    </w:p>
    <w:p w14:paraId="13B78EBF" w14:textId="0D5774B2" w:rsidR="00CF7CBC" w:rsidRDefault="00CF7CBC" w:rsidP="00CF7CBC">
      <w:pPr>
        <w:jc w:val="both"/>
        <w:rPr>
          <w:rFonts w:ascii="Arial" w:hAnsi="Arial" w:cs="Arial"/>
          <w:color w:val="EE0000"/>
          <w:sz w:val="18"/>
          <w:szCs w:val="18"/>
          <w:lang w:eastAsia="tr-TR"/>
        </w:rPr>
      </w:pPr>
      <w:r w:rsidRPr="000371AE">
        <w:rPr>
          <w:rFonts w:ascii="Arial" w:hAnsi="Arial" w:cs="Arial"/>
          <w:b/>
          <w:bCs/>
          <w:sz w:val="18"/>
          <w:szCs w:val="18"/>
        </w:rPr>
        <w:t>Figure S</w:t>
      </w:r>
      <w:r w:rsidR="00B67FC3">
        <w:rPr>
          <w:rFonts w:ascii="Arial" w:hAnsi="Arial" w:cs="Arial"/>
          <w:b/>
          <w:bCs/>
          <w:sz w:val="18"/>
          <w:szCs w:val="18"/>
        </w:rPr>
        <w:t>10</w:t>
      </w:r>
      <w:r w:rsidRPr="000371AE">
        <w:rPr>
          <w:rFonts w:ascii="Arial" w:hAnsi="Arial" w:cs="Arial"/>
          <w:b/>
          <w:bCs/>
          <w:sz w:val="18"/>
          <w:szCs w:val="18"/>
        </w:rPr>
        <w:t xml:space="preserve">. </w:t>
      </w:r>
      <w:r w:rsidRPr="000371AE">
        <w:rPr>
          <w:rFonts w:ascii="Arial" w:hAnsi="Arial" w:cs="Arial"/>
          <w:sz w:val="18"/>
          <w:szCs w:val="18"/>
          <w:lang w:eastAsia="tr-TR"/>
        </w:rPr>
        <w:t xml:space="preserve">The fluorescence intensity of </w:t>
      </w:r>
      <w:r w:rsidR="000371AE" w:rsidRPr="000371AE">
        <w:rPr>
          <w:rFonts w:ascii="Arial" w:hAnsi="Arial" w:cs="Arial"/>
          <w:sz w:val="18"/>
          <w:szCs w:val="18"/>
          <w:lang w:eastAsia="tr-TR"/>
        </w:rPr>
        <w:t>Rh-Ph-Rh</w:t>
      </w:r>
      <w:r w:rsidRPr="000371AE">
        <w:rPr>
          <w:rFonts w:ascii="Arial" w:hAnsi="Arial" w:cs="Arial"/>
          <w:sz w:val="18"/>
          <w:szCs w:val="18"/>
          <w:lang w:eastAsia="tr-TR"/>
        </w:rPr>
        <w:t xml:space="preserve"> for the determination of AI</w:t>
      </w:r>
      <w:r w:rsidRPr="000371AE">
        <w:rPr>
          <w:rFonts w:ascii="Arial" w:hAnsi="Arial" w:cs="Arial"/>
          <w:sz w:val="18"/>
          <w:szCs w:val="18"/>
          <w:vertAlign w:val="superscript"/>
          <w:lang w:eastAsia="tr-TR"/>
        </w:rPr>
        <w:t>3+</w:t>
      </w:r>
      <w:r w:rsidRPr="000371AE">
        <w:rPr>
          <w:rFonts w:ascii="Arial" w:hAnsi="Arial" w:cs="Arial"/>
          <w:sz w:val="18"/>
          <w:szCs w:val="18"/>
          <w:lang w:eastAsia="tr-TR"/>
        </w:rPr>
        <w:t xml:space="preserve"> in </w:t>
      </w:r>
      <w:r w:rsidR="002F3B12">
        <w:rPr>
          <w:rFonts w:ascii="Arial" w:hAnsi="Arial" w:cs="Arial"/>
          <w:sz w:val="18"/>
          <w:szCs w:val="18"/>
          <w:lang w:eastAsia="tr-TR"/>
        </w:rPr>
        <w:t>real-world</w:t>
      </w:r>
      <w:r w:rsidRPr="000371AE">
        <w:rPr>
          <w:rFonts w:ascii="Arial" w:hAnsi="Arial" w:cs="Arial"/>
          <w:sz w:val="18"/>
          <w:szCs w:val="18"/>
          <w:lang w:eastAsia="tr-TR"/>
        </w:rPr>
        <w:t xml:space="preserve"> samples </w:t>
      </w:r>
    </w:p>
    <w:p w14:paraId="1E2D8C5C" w14:textId="77777777" w:rsidR="00C24C9A" w:rsidRPr="00B974A3" w:rsidRDefault="00C24C9A" w:rsidP="00463D61">
      <w:pPr>
        <w:jc w:val="both"/>
        <w:rPr>
          <w:rFonts w:ascii="Arial" w:hAnsi="Arial" w:cs="Arial"/>
          <w:color w:val="EE0000"/>
          <w:sz w:val="18"/>
          <w:szCs w:val="18"/>
          <w:vertAlign w:val="superscript"/>
        </w:rPr>
      </w:pPr>
    </w:p>
    <w:p w14:paraId="546E74FF" w14:textId="77777777" w:rsidR="00463D61" w:rsidRPr="00B974A3" w:rsidRDefault="00463D61" w:rsidP="00463D61">
      <w:pPr>
        <w:jc w:val="both"/>
        <w:rPr>
          <w:rFonts w:ascii="Arial" w:hAnsi="Arial" w:cs="Arial"/>
          <w:color w:val="EE0000"/>
          <w:sz w:val="18"/>
          <w:szCs w:val="18"/>
          <w:vertAlign w:val="superscript"/>
        </w:rPr>
      </w:pPr>
    </w:p>
    <w:p w14:paraId="640C71A0" w14:textId="77777777" w:rsidR="00C94D09" w:rsidRPr="00B974A3" w:rsidRDefault="00C94D09" w:rsidP="00463D61">
      <w:pPr>
        <w:jc w:val="both"/>
        <w:rPr>
          <w:rFonts w:ascii="Arial" w:hAnsi="Arial" w:cs="Arial"/>
          <w:color w:val="EE0000"/>
          <w:sz w:val="18"/>
          <w:szCs w:val="18"/>
          <w:vertAlign w:val="superscript"/>
        </w:rPr>
      </w:pPr>
    </w:p>
    <w:p w14:paraId="7C9D23D0" w14:textId="77777777" w:rsidR="00C94D09" w:rsidRPr="00B974A3" w:rsidRDefault="00C94D09" w:rsidP="00463D61">
      <w:pPr>
        <w:jc w:val="both"/>
        <w:rPr>
          <w:rFonts w:ascii="Arial" w:hAnsi="Arial" w:cs="Arial"/>
          <w:color w:val="EE0000"/>
          <w:sz w:val="18"/>
          <w:szCs w:val="18"/>
          <w:vertAlign w:val="superscript"/>
        </w:rPr>
      </w:pPr>
    </w:p>
    <w:p w14:paraId="7C3D3412" w14:textId="77777777" w:rsidR="00C94D09" w:rsidRPr="00B974A3" w:rsidRDefault="00C94D09" w:rsidP="00463D61">
      <w:pPr>
        <w:jc w:val="both"/>
        <w:rPr>
          <w:rFonts w:ascii="Arial" w:hAnsi="Arial" w:cs="Arial"/>
          <w:color w:val="EE0000"/>
          <w:sz w:val="18"/>
          <w:szCs w:val="18"/>
          <w:vertAlign w:val="superscript"/>
        </w:rPr>
      </w:pPr>
    </w:p>
    <w:p w14:paraId="4DA092D7" w14:textId="77777777" w:rsidR="00C94D09" w:rsidRPr="00B974A3" w:rsidRDefault="00C94D09" w:rsidP="00463D61">
      <w:pPr>
        <w:jc w:val="both"/>
        <w:rPr>
          <w:rFonts w:ascii="Arial" w:hAnsi="Arial" w:cs="Arial"/>
          <w:color w:val="EE0000"/>
          <w:sz w:val="18"/>
          <w:szCs w:val="18"/>
          <w:vertAlign w:val="superscript"/>
        </w:rPr>
      </w:pPr>
    </w:p>
    <w:p w14:paraId="16FE8F95" w14:textId="77777777" w:rsidR="00C94D09" w:rsidRPr="00B974A3" w:rsidRDefault="00C94D09" w:rsidP="00463D61">
      <w:pPr>
        <w:jc w:val="both"/>
        <w:rPr>
          <w:rFonts w:ascii="Arial" w:hAnsi="Arial" w:cs="Arial"/>
          <w:color w:val="EE0000"/>
          <w:sz w:val="18"/>
          <w:szCs w:val="18"/>
          <w:vertAlign w:val="superscript"/>
        </w:rPr>
      </w:pPr>
    </w:p>
    <w:p w14:paraId="59083617" w14:textId="77777777" w:rsidR="00C94D09" w:rsidRPr="00B974A3" w:rsidRDefault="00C94D09" w:rsidP="00463D61">
      <w:pPr>
        <w:jc w:val="both"/>
        <w:rPr>
          <w:rFonts w:ascii="Arial" w:hAnsi="Arial" w:cs="Arial"/>
          <w:color w:val="EE0000"/>
          <w:sz w:val="18"/>
          <w:szCs w:val="18"/>
          <w:vertAlign w:val="superscript"/>
        </w:rPr>
      </w:pPr>
    </w:p>
    <w:p w14:paraId="1F195500" w14:textId="77777777" w:rsidR="00C94D09" w:rsidRPr="00B974A3" w:rsidRDefault="00C94D09" w:rsidP="00463D61">
      <w:pPr>
        <w:jc w:val="both"/>
        <w:rPr>
          <w:rFonts w:ascii="Arial" w:hAnsi="Arial" w:cs="Arial"/>
          <w:color w:val="EE0000"/>
          <w:sz w:val="18"/>
          <w:szCs w:val="18"/>
          <w:vertAlign w:val="superscript"/>
        </w:rPr>
      </w:pPr>
    </w:p>
    <w:p w14:paraId="5B23BBCB" w14:textId="77777777" w:rsidR="00C94D09" w:rsidRPr="00B974A3" w:rsidRDefault="00C94D09" w:rsidP="00463D61">
      <w:pPr>
        <w:jc w:val="both"/>
        <w:rPr>
          <w:rFonts w:ascii="Arial" w:hAnsi="Arial" w:cs="Arial"/>
          <w:color w:val="EE0000"/>
          <w:sz w:val="18"/>
          <w:szCs w:val="18"/>
          <w:vertAlign w:val="superscript"/>
        </w:rPr>
      </w:pPr>
    </w:p>
    <w:p w14:paraId="5C24C56E" w14:textId="77777777" w:rsidR="00C94D09" w:rsidRPr="00B974A3" w:rsidRDefault="00C94D09" w:rsidP="00463D61">
      <w:pPr>
        <w:jc w:val="both"/>
        <w:rPr>
          <w:rFonts w:ascii="Arial" w:hAnsi="Arial" w:cs="Arial"/>
          <w:color w:val="EE0000"/>
          <w:sz w:val="18"/>
          <w:szCs w:val="18"/>
          <w:vertAlign w:val="superscript"/>
        </w:rPr>
      </w:pPr>
    </w:p>
    <w:p w14:paraId="3C0E7D1B" w14:textId="77777777" w:rsidR="00C94D09" w:rsidRPr="00B974A3" w:rsidRDefault="00C94D09" w:rsidP="00463D61">
      <w:pPr>
        <w:jc w:val="both"/>
        <w:rPr>
          <w:rFonts w:ascii="Arial" w:hAnsi="Arial" w:cs="Arial"/>
          <w:color w:val="EE0000"/>
          <w:sz w:val="18"/>
          <w:szCs w:val="18"/>
          <w:vertAlign w:val="superscript"/>
        </w:rPr>
      </w:pPr>
    </w:p>
    <w:p w14:paraId="43FE7A85" w14:textId="77777777" w:rsidR="00463D61" w:rsidRPr="00B974A3" w:rsidRDefault="00463D61" w:rsidP="00463D61">
      <w:pPr>
        <w:jc w:val="both"/>
        <w:rPr>
          <w:rFonts w:ascii="Arial" w:hAnsi="Arial" w:cs="Arial"/>
          <w:color w:val="EE0000"/>
          <w:sz w:val="18"/>
          <w:szCs w:val="18"/>
        </w:rPr>
      </w:pPr>
    </w:p>
    <w:p w14:paraId="14AF10B8" w14:textId="77777777" w:rsidR="00463D61" w:rsidRPr="00B974A3" w:rsidRDefault="00463D61" w:rsidP="00463D61">
      <w:pPr>
        <w:jc w:val="both"/>
        <w:rPr>
          <w:rFonts w:ascii="Arial" w:hAnsi="Arial" w:cs="Arial"/>
          <w:color w:val="EE0000"/>
          <w:sz w:val="18"/>
          <w:szCs w:val="18"/>
        </w:rPr>
      </w:pPr>
    </w:p>
    <w:p w14:paraId="1B211280" w14:textId="77777777" w:rsidR="00C44624" w:rsidRPr="00B974A3" w:rsidRDefault="00C44624" w:rsidP="004B4326">
      <w:pPr>
        <w:jc w:val="both"/>
        <w:rPr>
          <w:rFonts w:ascii="Arial" w:hAnsi="Arial" w:cs="Arial"/>
          <w:color w:val="EE0000"/>
          <w:sz w:val="18"/>
          <w:szCs w:val="18"/>
        </w:rPr>
      </w:pPr>
    </w:p>
    <w:p w14:paraId="5ECF800E" w14:textId="5653F9B3" w:rsidR="00C44624" w:rsidRPr="00B974A3" w:rsidRDefault="00C44624" w:rsidP="00F233A6">
      <w:pPr>
        <w:jc w:val="center"/>
        <w:rPr>
          <w:rFonts w:ascii="Arial" w:hAnsi="Arial" w:cs="Arial"/>
          <w:color w:val="EE0000"/>
          <w:sz w:val="18"/>
          <w:szCs w:val="18"/>
        </w:rPr>
      </w:pPr>
    </w:p>
    <w:p w14:paraId="02341D81" w14:textId="77777777" w:rsidR="003275CA" w:rsidRPr="00EC7FE1" w:rsidRDefault="003275CA" w:rsidP="003275CA">
      <w:pPr>
        <w:pStyle w:val="ListParagraph"/>
        <w:tabs>
          <w:tab w:val="left" w:pos="426"/>
        </w:tabs>
        <w:spacing w:before="240"/>
        <w:ind w:left="0"/>
        <w:jc w:val="center"/>
        <w:rPr>
          <w:rFonts w:ascii="Arial" w:hAnsi="Arial" w:cs="Arial"/>
          <w:sz w:val="18"/>
          <w:szCs w:val="18"/>
          <w:lang w:val="en-US"/>
        </w:rPr>
      </w:pPr>
      <w:r w:rsidRPr="00EC7FE1">
        <w:rPr>
          <w:rFonts w:ascii="Arial" w:hAnsi="Arial" w:cs="Arial"/>
          <w:noProof/>
          <w:sz w:val="18"/>
          <w:szCs w:val="18"/>
        </w:rPr>
        <w:lastRenderedPageBreak/>
        <w:drawing>
          <wp:inline distT="0" distB="0" distL="0" distR="0" wp14:anchorId="0E88650D" wp14:editId="594DDDFA">
            <wp:extent cx="5382728" cy="4152900"/>
            <wp:effectExtent l="0" t="0" r="8890" b="0"/>
            <wp:docPr id="1352026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8813" cy="4180741"/>
                    </a:xfrm>
                    <a:prstGeom prst="rect">
                      <a:avLst/>
                    </a:prstGeom>
                    <a:noFill/>
                    <a:ln>
                      <a:noFill/>
                    </a:ln>
                  </pic:spPr>
                </pic:pic>
              </a:graphicData>
            </a:graphic>
          </wp:inline>
        </w:drawing>
      </w:r>
    </w:p>
    <w:p w14:paraId="245C9337" w14:textId="53691373" w:rsidR="003275CA" w:rsidRPr="00EC7FE1" w:rsidRDefault="003275CA" w:rsidP="003275CA">
      <w:pPr>
        <w:tabs>
          <w:tab w:val="left" w:pos="426"/>
        </w:tabs>
        <w:spacing w:before="240"/>
        <w:jc w:val="both"/>
        <w:rPr>
          <w:rFonts w:ascii="Arial" w:hAnsi="Arial" w:cs="Arial"/>
          <w:sz w:val="18"/>
          <w:szCs w:val="18"/>
        </w:rPr>
      </w:pPr>
      <w:r w:rsidRPr="00EC7FE1">
        <w:rPr>
          <w:rFonts w:ascii="Arial" w:hAnsi="Arial" w:cs="Arial"/>
          <w:b/>
          <w:bCs/>
          <w:sz w:val="18"/>
          <w:szCs w:val="18"/>
        </w:rPr>
        <w:t xml:space="preserve">Figure </w:t>
      </w:r>
      <w:r w:rsidR="000371AE">
        <w:rPr>
          <w:rFonts w:ascii="Arial" w:hAnsi="Arial" w:cs="Arial"/>
          <w:b/>
          <w:bCs/>
          <w:sz w:val="18"/>
          <w:szCs w:val="18"/>
        </w:rPr>
        <w:t>S1</w:t>
      </w:r>
      <w:r w:rsidR="00B67FC3">
        <w:rPr>
          <w:rFonts w:ascii="Arial" w:hAnsi="Arial" w:cs="Arial"/>
          <w:b/>
          <w:bCs/>
          <w:sz w:val="18"/>
          <w:szCs w:val="18"/>
        </w:rPr>
        <w:t>1</w:t>
      </w:r>
      <w:r w:rsidRPr="00EC7FE1">
        <w:rPr>
          <w:rFonts w:ascii="Arial" w:hAnsi="Arial" w:cs="Arial"/>
          <w:b/>
          <w:bCs/>
          <w:sz w:val="18"/>
          <w:szCs w:val="18"/>
        </w:rPr>
        <w:t>.</w:t>
      </w:r>
      <w:r w:rsidRPr="00EC7FE1">
        <w:rPr>
          <w:rFonts w:ascii="Arial" w:hAnsi="Arial" w:cs="Arial"/>
          <w:sz w:val="18"/>
          <w:szCs w:val="18"/>
        </w:rPr>
        <w:t xml:space="preserve"> Fluorescence images of </w:t>
      </w:r>
      <w:r w:rsidRPr="00EC7FE1">
        <w:rPr>
          <w:rFonts w:ascii="Arial" w:hAnsi="Arial" w:cs="Arial"/>
          <w:i/>
          <w:iCs/>
          <w:sz w:val="18"/>
          <w:szCs w:val="18"/>
        </w:rPr>
        <w:t>Daphnia magna</w:t>
      </w:r>
      <w:r w:rsidRPr="00EC7FE1">
        <w:rPr>
          <w:rFonts w:ascii="Arial" w:hAnsi="Arial" w:cs="Arial"/>
          <w:sz w:val="18"/>
          <w:szCs w:val="18"/>
        </w:rPr>
        <w:t>: (</w:t>
      </w:r>
      <w:r w:rsidRPr="00EC7FE1">
        <w:rPr>
          <w:rFonts w:ascii="Arial" w:hAnsi="Arial" w:cs="Arial"/>
          <w:b/>
          <w:bCs/>
          <w:sz w:val="18"/>
          <w:szCs w:val="18"/>
        </w:rPr>
        <w:t>A</w:t>
      </w:r>
      <w:r w:rsidRPr="00EC7FE1">
        <w:rPr>
          <w:rFonts w:ascii="Arial" w:hAnsi="Arial" w:cs="Arial"/>
          <w:sz w:val="18"/>
          <w:szCs w:val="18"/>
        </w:rPr>
        <w:t>) control group, (</w:t>
      </w:r>
      <w:r w:rsidRPr="00EC7FE1">
        <w:rPr>
          <w:rFonts w:ascii="Arial" w:hAnsi="Arial" w:cs="Arial"/>
          <w:b/>
          <w:bCs/>
          <w:sz w:val="18"/>
          <w:szCs w:val="18"/>
        </w:rPr>
        <w:t>B</w:t>
      </w:r>
      <w:r w:rsidRPr="00EC7FE1">
        <w:rPr>
          <w:rFonts w:ascii="Arial" w:hAnsi="Arial" w:cs="Arial"/>
          <w:sz w:val="18"/>
          <w:szCs w:val="18"/>
        </w:rPr>
        <w:t xml:space="preserve">) incubated with 50 μg/mL of the </w:t>
      </w:r>
      <w:r>
        <w:rPr>
          <w:rFonts w:ascii="Arial" w:hAnsi="Arial" w:cs="Arial"/>
          <w:sz w:val="18"/>
          <w:szCs w:val="18"/>
        </w:rPr>
        <w:t>Rh-Ph-Rh</w:t>
      </w:r>
      <w:r w:rsidRPr="00EC7FE1">
        <w:rPr>
          <w:rFonts w:ascii="Arial" w:hAnsi="Arial" w:cs="Arial"/>
          <w:sz w:val="18"/>
          <w:szCs w:val="18"/>
        </w:rPr>
        <w:t xml:space="preserve"> only, and (</w:t>
      </w:r>
      <w:r w:rsidRPr="00EC7FE1">
        <w:rPr>
          <w:rFonts w:ascii="Arial" w:hAnsi="Arial" w:cs="Arial"/>
          <w:b/>
          <w:bCs/>
          <w:sz w:val="18"/>
          <w:szCs w:val="18"/>
        </w:rPr>
        <w:t>C</w:t>
      </w:r>
      <w:r w:rsidRPr="00EC7FE1">
        <w:rPr>
          <w:rFonts w:ascii="Arial" w:hAnsi="Arial" w:cs="Arial"/>
          <w:sz w:val="18"/>
          <w:szCs w:val="18"/>
        </w:rPr>
        <w:t xml:space="preserve">) incubated with 50 μg/mL of the probe followed by 100 μM </w:t>
      </w:r>
      <w:r w:rsidR="002F3B12">
        <w:rPr>
          <w:rFonts w:ascii="Arial" w:hAnsi="Arial" w:cs="Arial"/>
          <w:sz w:val="18"/>
          <w:szCs w:val="18"/>
        </w:rPr>
        <w:t>Al</w:t>
      </w:r>
      <w:r w:rsidR="002F3B12" w:rsidRPr="002F3B12">
        <w:rPr>
          <w:rFonts w:ascii="Arial" w:hAnsi="Arial" w:cs="Arial"/>
          <w:sz w:val="18"/>
          <w:szCs w:val="18"/>
          <w:vertAlign w:val="superscript"/>
        </w:rPr>
        <w:t>3+</w:t>
      </w:r>
      <w:r w:rsidRPr="00EC7FE1">
        <w:rPr>
          <w:rFonts w:ascii="Arial" w:hAnsi="Arial" w:cs="Arial"/>
          <w:sz w:val="18"/>
          <w:szCs w:val="18"/>
        </w:rPr>
        <w:t xml:space="preserve"> </w:t>
      </w:r>
      <w:r>
        <w:rPr>
          <w:rFonts w:ascii="Arial" w:hAnsi="Arial" w:cs="Arial"/>
          <w:sz w:val="18"/>
          <w:szCs w:val="18"/>
        </w:rPr>
        <w:t>(</w:t>
      </w:r>
      <w:r w:rsidRPr="00EC7FE1">
        <w:rPr>
          <w:rFonts w:ascii="Arial" w:hAnsi="Arial" w:cs="Arial"/>
          <w:i/>
          <w:iCs/>
          <w:sz w:val="18"/>
          <w:szCs w:val="18"/>
        </w:rPr>
        <w:t>Scale bar for neonates = 200 µm; scale bars for magnified images = 100 µm</w:t>
      </w:r>
      <w:r>
        <w:rPr>
          <w:rFonts w:ascii="Arial" w:hAnsi="Arial" w:cs="Arial"/>
          <w:sz w:val="18"/>
          <w:szCs w:val="18"/>
        </w:rPr>
        <w:t>).</w:t>
      </w:r>
    </w:p>
    <w:p w14:paraId="4879C2D4" w14:textId="77777777" w:rsidR="003275CA" w:rsidRDefault="003275CA" w:rsidP="001F0E26">
      <w:pPr>
        <w:pStyle w:val="ListParagraph"/>
        <w:spacing w:after="0" w:line="480" w:lineRule="auto"/>
        <w:ind w:left="0"/>
        <w:jc w:val="both"/>
        <w:rPr>
          <w:rFonts w:ascii="Times New Roman" w:hAnsi="Times New Roman"/>
          <w:color w:val="EE0000"/>
          <w:sz w:val="18"/>
          <w:szCs w:val="18"/>
          <w:lang w:val="en-US"/>
        </w:rPr>
      </w:pPr>
    </w:p>
    <w:p w14:paraId="3A12A853" w14:textId="77777777" w:rsidR="00CF7CBC" w:rsidRPr="00B974A3" w:rsidRDefault="00CF7CBC" w:rsidP="00CF7CBC">
      <w:pPr>
        <w:jc w:val="center"/>
        <w:rPr>
          <w:rFonts w:ascii="Arial" w:hAnsi="Arial" w:cs="Arial"/>
          <w:color w:val="EE0000"/>
          <w:sz w:val="18"/>
          <w:szCs w:val="18"/>
        </w:rPr>
      </w:pPr>
      <w:r w:rsidRPr="00F266DF">
        <w:rPr>
          <w:rFonts w:ascii="Arial" w:hAnsi="Arial" w:cs="Arial"/>
          <w:noProof/>
          <w:color w:val="EE0000"/>
          <w:sz w:val="18"/>
          <w:szCs w:val="18"/>
        </w:rPr>
        <w:lastRenderedPageBreak/>
        <w:drawing>
          <wp:inline distT="0" distB="0" distL="0" distR="0" wp14:anchorId="3617F623" wp14:editId="504A7D12">
            <wp:extent cx="4133446" cy="5346655"/>
            <wp:effectExtent l="0" t="0" r="0" b="0"/>
            <wp:docPr id="23" name="Resim 2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2" descr="A screenshot of a graph&#10;&#10;AI-generated content may be incorrect."/>
                    <pic:cNvPicPr>
                      <a:picLocks noChangeAspect="1"/>
                    </pic:cNvPicPr>
                  </pic:nvPicPr>
                  <pic:blipFill>
                    <a:blip r:embed="rId28"/>
                    <a:stretch>
                      <a:fillRect/>
                    </a:stretch>
                  </pic:blipFill>
                  <pic:spPr>
                    <a:xfrm>
                      <a:off x="0" y="0"/>
                      <a:ext cx="4133446" cy="5346655"/>
                    </a:xfrm>
                    <a:prstGeom prst="rect">
                      <a:avLst/>
                    </a:prstGeom>
                  </pic:spPr>
                </pic:pic>
              </a:graphicData>
            </a:graphic>
          </wp:inline>
        </w:drawing>
      </w:r>
    </w:p>
    <w:p w14:paraId="78D03E6F" w14:textId="77777777" w:rsidR="00CF7CBC" w:rsidRPr="00B974A3" w:rsidRDefault="00CF7CBC" w:rsidP="00CF7CBC">
      <w:pPr>
        <w:jc w:val="both"/>
        <w:rPr>
          <w:rFonts w:ascii="Arial" w:hAnsi="Arial" w:cs="Arial"/>
          <w:color w:val="EE0000"/>
          <w:sz w:val="18"/>
          <w:szCs w:val="18"/>
        </w:rPr>
      </w:pPr>
    </w:p>
    <w:p w14:paraId="67F827B3" w14:textId="2F2FF87E" w:rsidR="00CF7CBC" w:rsidRPr="00F266DF" w:rsidRDefault="00CF7CBC" w:rsidP="00CF7CBC">
      <w:pPr>
        <w:jc w:val="both"/>
        <w:rPr>
          <w:rFonts w:ascii="Arial" w:hAnsi="Arial" w:cs="Arial"/>
          <w:sz w:val="18"/>
          <w:szCs w:val="18"/>
        </w:rPr>
      </w:pPr>
      <w:r w:rsidRPr="00F266DF">
        <w:rPr>
          <w:rFonts w:ascii="Arial" w:hAnsi="Arial" w:cs="Arial"/>
          <w:b/>
          <w:sz w:val="18"/>
          <w:szCs w:val="18"/>
        </w:rPr>
        <w:t xml:space="preserve">Figure </w:t>
      </w:r>
      <w:r w:rsidR="000371AE">
        <w:rPr>
          <w:rFonts w:ascii="Arial" w:hAnsi="Arial" w:cs="Arial"/>
          <w:b/>
          <w:sz w:val="18"/>
          <w:szCs w:val="18"/>
        </w:rPr>
        <w:t>S1</w:t>
      </w:r>
      <w:r w:rsidR="00B67FC3">
        <w:rPr>
          <w:rFonts w:ascii="Arial" w:hAnsi="Arial" w:cs="Arial"/>
          <w:b/>
          <w:sz w:val="18"/>
          <w:szCs w:val="18"/>
        </w:rPr>
        <w:t>2</w:t>
      </w:r>
      <w:r w:rsidRPr="00F266DF">
        <w:rPr>
          <w:rFonts w:ascii="Arial" w:hAnsi="Arial" w:cs="Arial"/>
          <w:b/>
          <w:sz w:val="18"/>
          <w:szCs w:val="18"/>
        </w:rPr>
        <w:t>.</w:t>
      </w:r>
      <w:r w:rsidRPr="00F266DF">
        <w:rPr>
          <w:rFonts w:ascii="Arial" w:hAnsi="Arial" w:cs="Arial"/>
          <w:sz w:val="18"/>
          <w:szCs w:val="18"/>
        </w:rPr>
        <w:t xml:space="preserve"> </w:t>
      </w:r>
      <w:r>
        <w:rPr>
          <w:rFonts w:ascii="Arial" w:hAnsi="Arial" w:cs="Arial"/>
          <w:sz w:val="18"/>
          <w:szCs w:val="18"/>
        </w:rPr>
        <w:t>(</w:t>
      </w:r>
      <w:r w:rsidRPr="00F266DF">
        <w:rPr>
          <w:rFonts w:ascii="Arial" w:hAnsi="Arial" w:cs="Arial"/>
          <w:b/>
          <w:bCs/>
          <w:sz w:val="18"/>
          <w:szCs w:val="18"/>
        </w:rPr>
        <w:t>A</w:t>
      </w:r>
      <w:r>
        <w:rPr>
          <w:rFonts w:ascii="Arial" w:hAnsi="Arial" w:cs="Arial"/>
          <w:sz w:val="18"/>
          <w:szCs w:val="18"/>
        </w:rPr>
        <w:t xml:space="preserve">) </w:t>
      </w:r>
      <w:r w:rsidRPr="00F266DF">
        <w:rPr>
          <w:rFonts w:ascii="Arial" w:hAnsi="Arial" w:cs="Arial"/>
          <w:sz w:val="18"/>
          <w:szCs w:val="18"/>
        </w:rPr>
        <w:t xml:space="preserve">Reversible switching of the fluorescence spectrum of </w:t>
      </w:r>
      <w:r w:rsidRPr="002F3B12">
        <w:rPr>
          <w:rFonts w:ascii="Arial" w:hAnsi="Arial" w:cs="Arial"/>
          <w:b/>
          <w:bCs/>
          <w:sz w:val="18"/>
          <w:szCs w:val="18"/>
        </w:rPr>
        <w:t>Rh-Ph-Rh</w:t>
      </w:r>
      <w:r w:rsidRPr="00F266DF">
        <w:rPr>
          <w:rFonts w:ascii="Arial" w:hAnsi="Arial" w:cs="Arial"/>
          <w:sz w:val="18"/>
          <w:szCs w:val="18"/>
        </w:rPr>
        <w:t xml:space="preserve"> with alternate addition of A</w:t>
      </w:r>
      <w:r w:rsidR="002F3B12">
        <w:rPr>
          <w:rFonts w:ascii="Arial" w:hAnsi="Arial" w:cs="Arial"/>
          <w:sz w:val="18"/>
          <w:szCs w:val="18"/>
        </w:rPr>
        <w:t>lCl</w:t>
      </w:r>
      <w:r w:rsidR="002F3B12" w:rsidRPr="002F3B12">
        <w:rPr>
          <w:rFonts w:ascii="Arial" w:hAnsi="Arial" w:cs="Arial"/>
          <w:sz w:val="18"/>
          <w:szCs w:val="18"/>
          <w:vertAlign w:val="subscript"/>
        </w:rPr>
        <w:t>3</w:t>
      </w:r>
      <w:r w:rsidRPr="00F266DF">
        <w:rPr>
          <w:rFonts w:ascii="Arial" w:hAnsi="Arial" w:cs="Arial"/>
          <w:sz w:val="18"/>
          <w:szCs w:val="18"/>
        </w:rPr>
        <w:t xml:space="preserve"> and </w:t>
      </w:r>
      <w:r>
        <w:rPr>
          <w:rFonts w:ascii="Arial" w:hAnsi="Arial" w:cs="Arial"/>
          <w:sz w:val="18"/>
          <w:szCs w:val="18"/>
        </w:rPr>
        <w:t>[Bu</w:t>
      </w:r>
      <w:r w:rsidRPr="00F266DF">
        <w:rPr>
          <w:rFonts w:ascii="Arial" w:hAnsi="Arial" w:cs="Arial"/>
          <w:sz w:val="18"/>
          <w:szCs w:val="18"/>
          <w:vertAlign w:val="subscript"/>
        </w:rPr>
        <w:t>4</w:t>
      </w:r>
      <w:r>
        <w:rPr>
          <w:rFonts w:ascii="Arial" w:hAnsi="Arial" w:cs="Arial"/>
          <w:sz w:val="18"/>
          <w:szCs w:val="18"/>
        </w:rPr>
        <w:t>N]</w:t>
      </w:r>
      <w:r w:rsidRPr="00F266DF">
        <w:rPr>
          <w:rFonts w:ascii="Arial" w:hAnsi="Arial" w:cs="Arial"/>
          <w:sz w:val="18"/>
          <w:szCs w:val="18"/>
        </w:rPr>
        <w:t>CN, and (</w:t>
      </w:r>
      <w:r>
        <w:rPr>
          <w:rFonts w:ascii="Arial" w:hAnsi="Arial" w:cs="Arial"/>
          <w:b/>
          <w:sz w:val="18"/>
          <w:szCs w:val="18"/>
        </w:rPr>
        <w:t>B</w:t>
      </w:r>
      <w:r w:rsidRPr="00F266DF">
        <w:rPr>
          <w:rFonts w:ascii="Arial" w:hAnsi="Arial" w:cs="Arial"/>
          <w:sz w:val="18"/>
          <w:szCs w:val="18"/>
        </w:rPr>
        <w:t xml:space="preserve">) </w:t>
      </w:r>
      <w:r w:rsidRPr="00F266DF">
        <w:rPr>
          <w:rFonts w:ascii="Arial" w:hAnsi="Arial" w:cs="Arial"/>
          <w:sz w:val="18"/>
          <w:szCs w:val="18"/>
          <w:shd w:val="clear" w:color="auto" w:fill="FFFFFF"/>
        </w:rPr>
        <w:t xml:space="preserve">the “IMPLICATION” logic gate for </w:t>
      </w:r>
      <w:r>
        <w:rPr>
          <w:rFonts w:ascii="Arial" w:hAnsi="Arial" w:cs="Arial"/>
          <w:sz w:val="18"/>
          <w:szCs w:val="18"/>
          <w:shd w:val="clear" w:color="auto" w:fill="FFFFFF"/>
        </w:rPr>
        <w:t>Rh-Ph-Rh-</w:t>
      </w:r>
      <w:r w:rsidR="002F3B12">
        <w:rPr>
          <w:rFonts w:ascii="Arial" w:hAnsi="Arial" w:cs="Arial"/>
          <w:sz w:val="18"/>
          <w:szCs w:val="18"/>
          <w:shd w:val="clear" w:color="auto" w:fill="FFFFFF"/>
        </w:rPr>
        <w:t>Al</w:t>
      </w:r>
      <w:r w:rsidR="002F3B12" w:rsidRPr="002F3B12">
        <w:rPr>
          <w:rFonts w:ascii="Arial" w:hAnsi="Arial" w:cs="Arial"/>
          <w:sz w:val="18"/>
          <w:szCs w:val="18"/>
          <w:shd w:val="clear" w:color="auto" w:fill="FFFFFF"/>
          <w:vertAlign w:val="superscript"/>
        </w:rPr>
        <w:t>3+</w:t>
      </w:r>
      <w:r w:rsidRPr="00F266DF">
        <w:rPr>
          <w:rFonts w:ascii="Arial" w:hAnsi="Arial" w:cs="Arial"/>
          <w:sz w:val="18"/>
          <w:szCs w:val="18"/>
          <w:shd w:val="clear" w:color="auto" w:fill="FFFFFF"/>
        </w:rPr>
        <w:t xml:space="preserve"> with </w:t>
      </w:r>
      <w:r>
        <w:rPr>
          <w:rFonts w:ascii="Arial" w:hAnsi="Arial" w:cs="Arial"/>
          <w:sz w:val="18"/>
          <w:szCs w:val="18"/>
        </w:rPr>
        <w:t>[Bu</w:t>
      </w:r>
      <w:r w:rsidRPr="00F266DF">
        <w:rPr>
          <w:rFonts w:ascii="Arial" w:hAnsi="Arial" w:cs="Arial"/>
          <w:sz w:val="18"/>
          <w:szCs w:val="18"/>
          <w:vertAlign w:val="subscript"/>
        </w:rPr>
        <w:t>4</w:t>
      </w:r>
      <w:r>
        <w:rPr>
          <w:rFonts w:ascii="Arial" w:hAnsi="Arial" w:cs="Arial"/>
          <w:sz w:val="18"/>
          <w:szCs w:val="18"/>
        </w:rPr>
        <w:t>N]</w:t>
      </w:r>
      <w:r w:rsidRPr="00F266DF">
        <w:rPr>
          <w:rFonts w:ascii="Arial" w:hAnsi="Arial" w:cs="Arial"/>
          <w:sz w:val="18"/>
          <w:szCs w:val="18"/>
        </w:rPr>
        <w:t>CN.</w:t>
      </w:r>
    </w:p>
    <w:p w14:paraId="01E49AC8" w14:textId="77777777" w:rsidR="00CF7CBC" w:rsidRPr="00B974A3" w:rsidRDefault="00CF7CBC" w:rsidP="001F0E26">
      <w:pPr>
        <w:pStyle w:val="ListParagraph"/>
        <w:spacing w:after="0" w:line="480" w:lineRule="auto"/>
        <w:ind w:left="0"/>
        <w:jc w:val="both"/>
        <w:rPr>
          <w:rFonts w:ascii="Times New Roman" w:hAnsi="Times New Roman"/>
          <w:color w:val="EE0000"/>
          <w:sz w:val="18"/>
          <w:szCs w:val="18"/>
          <w:lang w:val="en-US"/>
        </w:rPr>
      </w:pPr>
    </w:p>
    <w:p w14:paraId="15EE1B69" w14:textId="77777777" w:rsidR="001F0E26" w:rsidRDefault="001F0E26" w:rsidP="001F0E26">
      <w:pPr>
        <w:pStyle w:val="ListParagraph"/>
        <w:spacing w:after="0" w:line="480" w:lineRule="auto"/>
        <w:ind w:left="0"/>
        <w:jc w:val="both"/>
        <w:rPr>
          <w:rFonts w:ascii="Times New Roman" w:hAnsi="Times New Roman"/>
          <w:sz w:val="18"/>
          <w:szCs w:val="18"/>
          <w:lang w:val="en-US"/>
        </w:rPr>
      </w:pPr>
    </w:p>
    <w:p w14:paraId="7209376D" w14:textId="77777777" w:rsidR="00E64ECC" w:rsidRDefault="00E64ECC" w:rsidP="001F0E26">
      <w:pPr>
        <w:pStyle w:val="ListParagraph"/>
        <w:spacing w:after="0" w:line="480" w:lineRule="auto"/>
        <w:ind w:left="0"/>
        <w:jc w:val="both"/>
        <w:rPr>
          <w:rFonts w:ascii="Times New Roman" w:hAnsi="Times New Roman"/>
          <w:sz w:val="18"/>
          <w:szCs w:val="18"/>
          <w:lang w:val="en-US"/>
        </w:rPr>
      </w:pPr>
    </w:p>
    <w:p w14:paraId="2C34FDA8" w14:textId="77777777" w:rsidR="00E64ECC" w:rsidRDefault="00E64ECC" w:rsidP="001F0E26">
      <w:pPr>
        <w:pStyle w:val="ListParagraph"/>
        <w:spacing w:after="0" w:line="480" w:lineRule="auto"/>
        <w:ind w:left="0"/>
        <w:jc w:val="both"/>
        <w:rPr>
          <w:rFonts w:ascii="Times New Roman" w:hAnsi="Times New Roman"/>
          <w:sz w:val="18"/>
          <w:szCs w:val="18"/>
          <w:lang w:val="en-US"/>
        </w:rPr>
      </w:pPr>
    </w:p>
    <w:p w14:paraId="31FE89F0" w14:textId="77777777" w:rsidR="00E64ECC" w:rsidRDefault="00E64ECC" w:rsidP="001F0E26">
      <w:pPr>
        <w:pStyle w:val="ListParagraph"/>
        <w:spacing w:after="0" w:line="480" w:lineRule="auto"/>
        <w:ind w:left="0"/>
        <w:jc w:val="both"/>
        <w:rPr>
          <w:rFonts w:ascii="Times New Roman" w:hAnsi="Times New Roman"/>
          <w:sz w:val="18"/>
          <w:szCs w:val="18"/>
          <w:lang w:val="en-US"/>
        </w:rPr>
      </w:pPr>
    </w:p>
    <w:p w14:paraId="1CA089CC" w14:textId="77777777" w:rsidR="00E64ECC" w:rsidRDefault="00E64ECC" w:rsidP="001F0E26">
      <w:pPr>
        <w:pStyle w:val="ListParagraph"/>
        <w:spacing w:after="0" w:line="480" w:lineRule="auto"/>
        <w:ind w:left="0"/>
        <w:jc w:val="both"/>
        <w:rPr>
          <w:rFonts w:ascii="Times New Roman" w:hAnsi="Times New Roman"/>
          <w:sz w:val="18"/>
          <w:szCs w:val="18"/>
          <w:lang w:val="en-US"/>
        </w:rPr>
      </w:pPr>
    </w:p>
    <w:p w14:paraId="1DD3BC73" w14:textId="77777777" w:rsidR="00E64ECC" w:rsidRDefault="00E64ECC" w:rsidP="001F0E26">
      <w:pPr>
        <w:pStyle w:val="ListParagraph"/>
        <w:spacing w:after="0" w:line="480" w:lineRule="auto"/>
        <w:ind w:left="0"/>
        <w:jc w:val="both"/>
        <w:rPr>
          <w:rFonts w:ascii="Times New Roman" w:hAnsi="Times New Roman"/>
          <w:sz w:val="18"/>
          <w:szCs w:val="18"/>
          <w:lang w:val="en-US"/>
        </w:rPr>
      </w:pPr>
    </w:p>
    <w:p w14:paraId="690A8C4F" w14:textId="77777777" w:rsidR="00E64ECC" w:rsidRDefault="00E64ECC" w:rsidP="001F0E26">
      <w:pPr>
        <w:pStyle w:val="ListParagraph"/>
        <w:spacing w:after="0" w:line="480" w:lineRule="auto"/>
        <w:ind w:left="0"/>
        <w:jc w:val="both"/>
        <w:rPr>
          <w:rFonts w:ascii="Times New Roman" w:hAnsi="Times New Roman"/>
          <w:sz w:val="18"/>
          <w:szCs w:val="18"/>
          <w:lang w:val="en-US"/>
        </w:rPr>
      </w:pPr>
    </w:p>
    <w:p w14:paraId="5430B80E" w14:textId="77777777" w:rsidR="00E64ECC" w:rsidRPr="0037577B" w:rsidRDefault="00E64ECC" w:rsidP="001F0E26">
      <w:pPr>
        <w:pStyle w:val="ListParagraph"/>
        <w:spacing w:after="0" w:line="480" w:lineRule="auto"/>
        <w:ind w:left="0"/>
        <w:jc w:val="both"/>
        <w:rPr>
          <w:rFonts w:ascii="Times New Roman" w:hAnsi="Times New Roman"/>
          <w:sz w:val="18"/>
          <w:szCs w:val="18"/>
          <w:lang w:val="en-US"/>
        </w:rPr>
      </w:pPr>
    </w:p>
    <w:p w14:paraId="1944083E" w14:textId="77777777" w:rsidR="00DB5028" w:rsidRPr="0037577B" w:rsidRDefault="00DB5028" w:rsidP="00DB5028">
      <w:pPr>
        <w:jc w:val="both"/>
        <w:rPr>
          <w:rFonts w:ascii="Arial" w:hAnsi="Arial" w:cs="Arial"/>
          <w:b/>
          <w:sz w:val="20"/>
          <w:szCs w:val="20"/>
        </w:rPr>
      </w:pPr>
      <w:r w:rsidRPr="0037577B">
        <w:rPr>
          <w:rFonts w:ascii="Arial" w:hAnsi="Arial" w:cs="Arial"/>
          <w:b/>
          <w:sz w:val="20"/>
          <w:szCs w:val="20"/>
        </w:rPr>
        <w:lastRenderedPageBreak/>
        <w:t>References</w:t>
      </w:r>
    </w:p>
    <w:p w14:paraId="61FCE074" w14:textId="77777777" w:rsidR="00DB5028" w:rsidRPr="0037577B" w:rsidRDefault="00DB5028" w:rsidP="00DB5028">
      <w:pPr>
        <w:autoSpaceDE w:val="0"/>
        <w:autoSpaceDN w:val="0"/>
        <w:adjustRightInd w:val="0"/>
        <w:jc w:val="both"/>
        <w:rPr>
          <w:rFonts w:ascii="Arial" w:hAnsi="Arial" w:cs="Arial"/>
          <w:sz w:val="20"/>
          <w:szCs w:val="20"/>
        </w:rPr>
      </w:pPr>
    </w:p>
    <w:p w14:paraId="506FB688" w14:textId="3ACF0997" w:rsidR="00387035" w:rsidRPr="0037577B" w:rsidRDefault="00387035" w:rsidP="00E64ECC">
      <w:pPr>
        <w:pStyle w:val="ListParagraph"/>
        <w:numPr>
          <w:ilvl w:val="0"/>
          <w:numId w:val="2"/>
        </w:numPr>
        <w:tabs>
          <w:tab w:val="left" w:pos="66"/>
        </w:tabs>
        <w:spacing w:before="240" w:after="0"/>
        <w:ind w:left="426"/>
        <w:jc w:val="both"/>
        <w:rPr>
          <w:rFonts w:ascii="Arial" w:hAnsi="Arial" w:cs="Arial"/>
          <w:sz w:val="18"/>
          <w:szCs w:val="18"/>
          <w:lang w:val="en-US"/>
        </w:rPr>
      </w:pPr>
      <w:r w:rsidRPr="0037577B">
        <w:rPr>
          <w:rFonts w:ascii="Arial" w:hAnsi="Arial" w:cs="Arial"/>
          <w:sz w:val="18"/>
          <w:szCs w:val="18"/>
          <w:lang w:val="en-US"/>
        </w:rPr>
        <w:t xml:space="preserve">Kilic, H., &amp; Bozkurt, E. (2018). A rhodamine-based novel </w:t>
      </w:r>
      <w:r w:rsidR="004B739E">
        <w:rPr>
          <w:rFonts w:ascii="Arial" w:hAnsi="Arial" w:cs="Arial"/>
          <w:sz w:val="18"/>
          <w:szCs w:val="18"/>
          <w:lang w:val="en-US"/>
        </w:rPr>
        <w:t>turn-on</w:t>
      </w:r>
      <w:r w:rsidRPr="0037577B">
        <w:rPr>
          <w:rFonts w:ascii="Arial" w:hAnsi="Arial" w:cs="Arial"/>
          <w:sz w:val="18"/>
          <w:szCs w:val="18"/>
          <w:lang w:val="en-US"/>
        </w:rPr>
        <w:t xml:space="preserve"> trivalent ions sensor. Journal of Photochemistry and Photobiology A: Chemistry, 363, 23-30.</w:t>
      </w:r>
    </w:p>
    <w:p w14:paraId="68BA50B4" w14:textId="4F101B8E" w:rsidR="00387035" w:rsidRDefault="00387035" w:rsidP="00E64ECC">
      <w:pPr>
        <w:pStyle w:val="ListParagraph"/>
        <w:numPr>
          <w:ilvl w:val="0"/>
          <w:numId w:val="2"/>
        </w:numPr>
        <w:tabs>
          <w:tab w:val="left" w:pos="66"/>
        </w:tabs>
        <w:spacing w:before="240" w:after="0"/>
        <w:ind w:left="426"/>
        <w:jc w:val="both"/>
        <w:rPr>
          <w:rFonts w:ascii="Arial" w:hAnsi="Arial" w:cs="Arial"/>
          <w:sz w:val="18"/>
          <w:szCs w:val="18"/>
          <w:lang w:val="en-US"/>
        </w:rPr>
      </w:pPr>
      <w:r w:rsidRPr="0037577B">
        <w:rPr>
          <w:rFonts w:ascii="Arial" w:hAnsi="Arial" w:cs="Arial"/>
          <w:sz w:val="18"/>
          <w:szCs w:val="18"/>
          <w:lang w:val="en-US"/>
        </w:rPr>
        <w:t xml:space="preserve">Jarava-Barrera, C., Parra, A., </w:t>
      </w:r>
      <w:r w:rsidR="00E64ECC">
        <w:rPr>
          <w:rFonts w:ascii="Arial" w:hAnsi="Arial" w:cs="Arial"/>
          <w:sz w:val="18"/>
          <w:szCs w:val="18"/>
          <w:lang w:val="en-US"/>
        </w:rPr>
        <w:t>López</w:t>
      </w:r>
      <w:r w:rsidRPr="0037577B">
        <w:rPr>
          <w:rFonts w:ascii="Arial" w:hAnsi="Arial" w:cs="Arial"/>
          <w:sz w:val="18"/>
          <w:szCs w:val="18"/>
          <w:lang w:val="en-US"/>
        </w:rPr>
        <w:t>, A., Cruz-Acosta, F., Collado-Sanz, D., Cárdenas, D. J., &amp; Tortosa, M. (2016). Copper-catalyzed borylative aromatization of p-quinone methides: enantioselective synthesis of dibenzylic boronates. </w:t>
      </w:r>
      <w:r w:rsidRPr="0037577B">
        <w:rPr>
          <w:rFonts w:ascii="Arial" w:hAnsi="Arial" w:cs="Arial"/>
          <w:i/>
          <w:iCs/>
          <w:sz w:val="18"/>
          <w:szCs w:val="18"/>
          <w:lang w:val="en-US"/>
        </w:rPr>
        <w:t>ACS catalysis</w:t>
      </w:r>
      <w:r w:rsidRPr="0037577B">
        <w:rPr>
          <w:rFonts w:ascii="Arial" w:hAnsi="Arial" w:cs="Arial"/>
          <w:sz w:val="18"/>
          <w:szCs w:val="18"/>
          <w:lang w:val="en-US"/>
        </w:rPr>
        <w:t>, </w:t>
      </w:r>
      <w:r w:rsidRPr="0037577B">
        <w:rPr>
          <w:rFonts w:ascii="Arial" w:hAnsi="Arial" w:cs="Arial"/>
          <w:i/>
          <w:iCs/>
          <w:sz w:val="18"/>
          <w:szCs w:val="18"/>
          <w:lang w:val="en-US"/>
        </w:rPr>
        <w:t>6</w:t>
      </w:r>
      <w:r w:rsidRPr="0037577B">
        <w:rPr>
          <w:rFonts w:ascii="Arial" w:hAnsi="Arial" w:cs="Arial"/>
          <w:sz w:val="18"/>
          <w:szCs w:val="18"/>
          <w:lang w:val="en-US"/>
        </w:rPr>
        <w:t>(1), 442-446.</w:t>
      </w:r>
    </w:p>
    <w:p w14:paraId="7276285B" w14:textId="77777777" w:rsidR="00E64ECC" w:rsidRPr="00DB3A89" w:rsidRDefault="00E64ECC" w:rsidP="00E64ECC">
      <w:pPr>
        <w:pStyle w:val="ListParagraph"/>
        <w:numPr>
          <w:ilvl w:val="0"/>
          <w:numId w:val="2"/>
        </w:numPr>
        <w:tabs>
          <w:tab w:val="left" w:pos="66"/>
          <w:tab w:val="left" w:pos="426"/>
        </w:tabs>
        <w:spacing w:after="0" w:line="360" w:lineRule="auto"/>
        <w:ind w:left="426"/>
        <w:jc w:val="both"/>
        <w:rPr>
          <w:rFonts w:ascii="Arial" w:hAnsi="Arial" w:cs="Arial"/>
          <w:sz w:val="18"/>
          <w:szCs w:val="18"/>
          <w:lang w:val="en-US"/>
        </w:rPr>
      </w:pPr>
      <w:r w:rsidRPr="00DB3A89">
        <w:rPr>
          <w:rFonts w:ascii="Arial" w:hAnsi="Arial" w:cs="Arial"/>
          <w:sz w:val="18"/>
          <w:szCs w:val="18"/>
          <w:lang w:val="en-US"/>
        </w:rPr>
        <w:t>Bakan, B., Gülcemal, S., Akgöl, S., Hoet, P. H., &amp; Yavaşoğlu, N. Ü. K. (2020). Synthesis, characterization and toxicity assessment of a new polymeric nanoparticle, l-glutamic acid-gp (HEMA). </w:t>
      </w:r>
      <w:r w:rsidRPr="00DB3A89">
        <w:rPr>
          <w:rFonts w:ascii="Arial" w:hAnsi="Arial" w:cs="Arial"/>
          <w:i/>
          <w:iCs/>
          <w:sz w:val="18"/>
          <w:szCs w:val="18"/>
          <w:lang w:val="en-US"/>
        </w:rPr>
        <w:t>Chemico-Biological Interactions</w:t>
      </w:r>
      <w:r w:rsidRPr="00DB3A89">
        <w:rPr>
          <w:rFonts w:ascii="Arial" w:hAnsi="Arial" w:cs="Arial"/>
          <w:sz w:val="18"/>
          <w:szCs w:val="18"/>
          <w:lang w:val="en-US"/>
        </w:rPr>
        <w:t>, </w:t>
      </w:r>
      <w:r w:rsidRPr="00DB3A89">
        <w:rPr>
          <w:rFonts w:ascii="Arial" w:hAnsi="Arial" w:cs="Arial"/>
          <w:i/>
          <w:iCs/>
          <w:sz w:val="18"/>
          <w:szCs w:val="18"/>
          <w:lang w:val="en-US"/>
        </w:rPr>
        <w:t>315</w:t>
      </w:r>
      <w:r w:rsidRPr="00DB3A89">
        <w:rPr>
          <w:rFonts w:ascii="Arial" w:hAnsi="Arial" w:cs="Arial"/>
          <w:sz w:val="18"/>
          <w:szCs w:val="18"/>
          <w:lang w:val="en-US"/>
        </w:rPr>
        <w:t>, 108870.</w:t>
      </w:r>
    </w:p>
    <w:p w14:paraId="6C02CC8E" w14:textId="77777777" w:rsidR="00E64ECC" w:rsidRPr="00DB3A89" w:rsidRDefault="00E64ECC" w:rsidP="00E64ECC">
      <w:pPr>
        <w:pStyle w:val="ListParagraph"/>
        <w:numPr>
          <w:ilvl w:val="0"/>
          <w:numId w:val="2"/>
        </w:numPr>
        <w:tabs>
          <w:tab w:val="left" w:pos="66"/>
          <w:tab w:val="left" w:pos="426"/>
        </w:tabs>
        <w:spacing w:before="240" w:after="0" w:line="360" w:lineRule="auto"/>
        <w:ind w:left="426"/>
        <w:jc w:val="both"/>
        <w:rPr>
          <w:rFonts w:ascii="Arial" w:hAnsi="Arial" w:cs="Arial"/>
          <w:b/>
          <w:sz w:val="18"/>
          <w:szCs w:val="18"/>
          <w:lang w:val="en-US"/>
        </w:rPr>
      </w:pPr>
      <w:r w:rsidRPr="00DB3A89">
        <w:rPr>
          <w:rFonts w:ascii="Arial" w:hAnsi="Arial" w:cs="Arial"/>
          <w:sz w:val="18"/>
          <w:szCs w:val="18"/>
          <w:lang w:val="en-US"/>
        </w:rPr>
        <w:t>Xu, J., Pan, J., Jiang, X., Qin, C., Zeng, L., Zhang, H., &amp; Zhang, J. F. (2016). A mitochondria-targeted ratiometric fluorescent probe for rapid, sensitive and specific detection of biological SO</w:t>
      </w:r>
      <w:r w:rsidRPr="00DB3A89">
        <w:rPr>
          <w:rFonts w:ascii="Arial" w:hAnsi="Arial" w:cs="Arial"/>
          <w:sz w:val="18"/>
          <w:szCs w:val="18"/>
          <w:vertAlign w:val="subscript"/>
          <w:lang w:val="en-US"/>
        </w:rPr>
        <w:t>2</w:t>
      </w:r>
      <w:r w:rsidRPr="00DB3A89">
        <w:rPr>
          <w:rFonts w:ascii="Arial" w:hAnsi="Arial" w:cs="Arial"/>
          <w:sz w:val="18"/>
          <w:szCs w:val="18"/>
          <w:lang w:val="en-US"/>
        </w:rPr>
        <w:t xml:space="preserve"> derivatives in living cells. </w:t>
      </w:r>
      <w:r w:rsidRPr="00DB3A89">
        <w:rPr>
          <w:rFonts w:ascii="Arial" w:hAnsi="Arial" w:cs="Arial"/>
          <w:i/>
          <w:iCs/>
          <w:sz w:val="18"/>
          <w:szCs w:val="18"/>
          <w:lang w:val="en-US"/>
        </w:rPr>
        <w:t>Biosensors and Bioelectronics</w:t>
      </w:r>
      <w:r w:rsidRPr="00DB3A89">
        <w:rPr>
          <w:rFonts w:ascii="Arial" w:hAnsi="Arial" w:cs="Arial"/>
          <w:sz w:val="18"/>
          <w:szCs w:val="18"/>
          <w:lang w:val="en-US"/>
        </w:rPr>
        <w:t>, </w:t>
      </w:r>
      <w:r w:rsidRPr="00DB3A89">
        <w:rPr>
          <w:rFonts w:ascii="Arial" w:hAnsi="Arial" w:cs="Arial"/>
          <w:i/>
          <w:iCs/>
          <w:sz w:val="18"/>
          <w:szCs w:val="18"/>
          <w:lang w:val="en-US"/>
        </w:rPr>
        <w:t>77</w:t>
      </w:r>
      <w:r w:rsidRPr="00DB3A89">
        <w:rPr>
          <w:rFonts w:ascii="Arial" w:hAnsi="Arial" w:cs="Arial"/>
          <w:sz w:val="18"/>
          <w:szCs w:val="18"/>
          <w:lang w:val="en-US"/>
        </w:rPr>
        <w:t xml:space="preserve">, 725-732. </w:t>
      </w:r>
    </w:p>
    <w:p w14:paraId="7F5B93B1" w14:textId="77777777" w:rsidR="00E64ECC" w:rsidRDefault="00E64ECC" w:rsidP="00E64ECC">
      <w:pPr>
        <w:pStyle w:val="ListParagraph"/>
        <w:numPr>
          <w:ilvl w:val="0"/>
          <w:numId w:val="2"/>
        </w:numPr>
        <w:tabs>
          <w:tab w:val="left" w:pos="66"/>
          <w:tab w:val="left" w:pos="426"/>
        </w:tabs>
        <w:spacing w:before="240" w:after="0" w:line="360" w:lineRule="auto"/>
        <w:ind w:left="426"/>
        <w:jc w:val="both"/>
        <w:rPr>
          <w:rFonts w:ascii="Arial" w:hAnsi="Arial" w:cs="Arial"/>
          <w:sz w:val="18"/>
          <w:szCs w:val="18"/>
          <w:lang w:val="en-US"/>
        </w:rPr>
      </w:pPr>
      <w:r w:rsidRPr="00E64ECC">
        <w:rPr>
          <w:rFonts w:ascii="Arial" w:hAnsi="Arial" w:cs="Arial"/>
          <w:sz w:val="18"/>
          <w:szCs w:val="18"/>
          <w:lang w:val="en-US"/>
        </w:rPr>
        <w:t>Ping, Y., Liu, M., Yu, Y. </w:t>
      </w:r>
      <w:r w:rsidRPr="00E64ECC">
        <w:rPr>
          <w:rFonts w:ascii="Arial" w:hAnsi="Arial" w:cs="Arial"/>
          <w:i/>
          <w:iCs/>
          <w:sz w:val="18"/>
          <w:szCs w:val="18"/>
          <w:lang w:val="en-US"/>
        </w:rPr>
        <w:t>et al.</w:t>
      </w:r>
      <w:r w:rsidRPr="00E64ECC">
        <w:rPr>
          <w:rFonts w:ascii="Arial" w:hAnsi="Arial" w:cs="Arial"/>
          <w:sz w:val="18"/>
          <w:szCs w:val="18"/>
          <w:lang w:val="en-US"/>
        </w:rPr>
        <w:t> A Long-wavelength Colorimetric and Fluorescent Chemodosimeter for Monitoring Cu</w:t>
      </w:r>
      <w:r w:rsidRPr="00E64ECC">
        <w:rPr>
          <w:rFonts w:ascii="Arial" w:hAnsi="Arial" w:cs="Arial"/>
          <w:sz w:val="18"/>
          <w:szCs w:val="18"/>
          <w:vertAlign w:val="superscript"/>
          <w:lang w:val="en-US"/>
        </w:rPr>
        <w:t>2+</w:t>
      </w:r>
      <w:r w:rsidRPr="00E64ECC">
        <w:rPr>
          <w:rFonts w:ascii="Arial" w:hAnsi="Arial" w:cs="Arial"/>
          <w:sz w:val="18"/>
          <w:szCs w:val="18"/>
          <w:lang w:val="en-US"/>
        </w:rPr>
        <w:t> in the Environment and Living Systems. </w:t>
      </w:r>
      <w:r w:rsidRPr="00E64ECC">
        <w:rPr>
          <w:rFonts w:ascii="Arial" w:hAnsi="Arial" w:cs="Arial"/>
          <w:i/>
          <w:iCs/>
          <w:sz w:val="18"/>
          <w:szCs w:val="18"/>
          <w:lang w:val="en-US"/>
        </w:rPr>
        <w:t>J Fluoresc</w:t>
      </w:r>
      <w:r w:rsidRPr="00E64ECC">
        <w:rPr>
          <w:rFonts w:ascii="Arial" w:hAnsi="Arial" w:cs="Arial"/>
          <w:sz w:val="18"/>
          <w:szCs w:val="18"/>
          <w:lang w:val="en-US"/>
        </w:rPr>
        <w:t> </w:t>
      </w:r>
      <w:r w:rsidRPr="00E64ECC">
        <w:rPr>
          <w:rFonts w:ascii="Arial" w:hAnsi="Arial" w:cs="Arial"/>
          <w:b/>
          <w:bCs/>
          <w:sz w:val="18"/>
          <w:szCs w:val="18"/>
          <w:lang w:val="en-US"/>
        </w:rPr>
        <w:t>35</w:t>
      </w:r>
      <w:r w:rsidRPr="00E64ECC">
        <w:rPr>
          <w:rFonts w:ascii="Arial" w:hAnsi="Arial" w:cs="Arial"/>
          <w:sz w:val="18"/>
          <w:szCs w:val="18"/>
          <w:lang w:val="en-US"/>
        </w:rPr>
        <w:t xml:space="preserve">, 10551–10560 (2025). </w:t>
      </w:r>
    </w:p>
    <w:p w14:paraId="6A20FCC7" w14:textId="08AD672B" w:rsidR="00E64ECC" w:rsidRPr="00E64ECC" w:rsidRDefault="00E64ECC" w:rsidP="00E64ECC">
      <w:pPr>
        <w:pStyle w:val="ListParagraph"/>
        <w:numPr>
          <w:ilvl w:val="0"/>
          <w:numId w:val="2"/>
        </w:numPr>
        <w:tabs>
          <w:tab w:val="left" w:pos="66"/>
          <w:tab w:val="left" w:pos="426"/>
        </w:tabs>
        <w:spacing w:before="240" w:after="0" w:line="360" w:lineRule="auto"/>
        <w:ind w:left="426"/>
        <w:jc w:val="both"/>
        <w:rPr>
          <w:rFonts w:ascii="Arial" w:hAnsi="Arial" w:cs="Arial"/>
          <w:sz w:val="18"/>
          <w:szCs w:val="18"/>
          <w:lang w:val="en-US"/>
        </w:rPr>
      </w:pPr>
      <w:r w:rsidRPr="00E64ECC">
        <w:rPr>
          <w:rFonts w:ascii="Arial" w:hAnsi="Arial" w:cs="Arial"/>
          <w:sz w:val="18"/>
          <w:szCs w:val="18"/>
          <w:lang w:val="en-US"/>
        </w:rPr>
        <w:t xml:space="preserve">OECD. (2004). </w:t>
      </w:r>
      <w:r w:rsidRPr="00E64ECC">
        <w:rPr>
          <w:rStyle w:val="Emphasis"/>
          <w:rFonts w:ascii="Arial" w:hAnsi="Arial" w:cs="Arial"/>
          <w:sz w:val="18"/>
          <w:szCs w:val="18"/>
          <w:lang w:val="en-US"/>
        </w:rPr>
        <w:t>Test No. 202: Daphnia sp. Acute Immobilisation Test</w:t>
      </w:r>
      <w:r w:rsidRPr="00E64ECC">
        <w:rPr>
          <w:rFonts w:ascii="Arial" w:hAnsi="Arial" w:cs="Arial"/>
          <w:sz w:val="18"/>
          <w:szCs w:val="18"/>
          <w:lang w:val="en-US"/>
        </w:rPr>
        <w:t>. OECD Publishing</w:t>
      </w:r>
    </w:p>
    <w:p w14:paraId="3B0E39AF" w14:textId="77777777" w:rsidR="00E64ECC" w:rsidRPr="00DB3A89" w:rsidRDefault="00E64ECC" w:rsidP="00E64ECC">
      <w:pPr>
        <w:pStyle w:val="ListParagraph"/>
        <w:numPr>
          <w:ilvl w:val="0"/>
          <w:numId w:val="2"/>
        </w:numPr>
        <w:tabs>
          <w:tab w:val="left" w:pos="66"/>
          <w:tab w:val="left" w:pos="426"/>
        </w:tabs>
        <w:spacing w:before="240" w:after="0" w:line="360" w:lineRule="auto"/>
        <w:ind w:left="426"/>
        <w:jc w:val="both"/>
        <w:rPr>
          <w:rFonts w:ascii="Arial" w:hAnsi="Arial" w:cs="Arial"/>
          <w:bCs/>
          <w:sz w:val="18"/>
          <w:szCs w:val="18"/>
          <w:lang w:val="en-US"/>
        </w:rPr>
      </w:pPr>
      <w:r w:rsidRPr="00DB3A89">
        <w:rPr>
          <w:rFonts w:ascii="Arial" w:hAnsi="Arial" w:cs="Arial"/>
          <w:bCs/>
          <w:sz w:val="18"/>
          <w:szCs w:val="18"/>
          <w:lang w:val="en-US"/>
        </w:rPr>
        <w:t>OECD. (2012). Test No. 211: Daphnia magna reproduction test, OECD guidelines for the testing of chemicals, section 2.</w:t>
      </w:r>
    </w:p>
    <w:p w14:paraId="2BC7B0BD" w14:textId="77777777" w:rsidR="00E64ECC" w:rsidRPr="00DB3A89" w:rsidRDefault="00E64ECC" w:rsidP="00E64ECC">
      <w:pPr>
        <w:pStyle w:val="ListParagraph"/>
        <w:numPr>
          <w:ilvl w:val="0"/>
          <w:numId w:val="2"/>
        </w:numPr>
        <w:tabs>
          <w:tab w:val="left" w:pos="66"/>
          <w:tab w:val="left" w:pos="426"/>
        </w:tabs>
        <w:spacing w:before="240" w:after="0" w:line="360" w:lineRule="auto"/>
        <w:ind w:left="426"/>
        <w:jc w:val="both"/>
        <w:rPr>
          <w:rFonts w:ascii="Arial" w:hAnsi="Arial" w:cs="Arial"/>
          <w:bCs/>
          <w:sz w:val="18"/>
          <w:szCs w:val="18"/>
          <w:lang w:val="en-US"/>
        </w:rPr>
      </w:pPr>
      <w:r w:rsidRPr="00DB3A89">
        <w:rPr>
          <w:rFonts w:ascii="Arial" w:hAnsi="Arial" w:cs="Arial"/>
          <w:bCs/>
          <w:sz w:val="18"/>
          <w:szCs w:val="18"/>
          <w:lang w:val="en-US"/>
        </w:rPr>
        <w:t xml:space="preserve">Aksakal, O., Dane, H., Gur, C., &amp; Sisman, T. (2025). Chronic toxicity of tetraconazole and penconazole to Daphnia magna: Insights of growth, reproduction and gene expression changes. </w:t>
      </w:r>
      <w:r w:rsidRPr="00255C0F">
        <w:rPr>
          <w:rFonts w:ascii="Arial" w:hAnsi="Arial" w:cs="Arial"/>
          <w:bCs/>
          <w:i/>
          <w:iCs/>
          <w:sz w:val="18"/>
          <w:szCs w:val="18"/>
          <w:lang w:val="en-US"/>
        </w:rPr>
        <w:t>Science of The Total Environment</w:t>
      </w:r>
      <w:r w:rsidRPr="00DB3A89">
        <w:rPr>
          <w:rFonts w:ascii="Arial" w:hAnsi="Arial" w:cs="Arial"/>
          <w:bCs/>
          <w:sz w:val="18"/>
          <w:szCs w:val="18"/>
          <w:lang w:val="en-US"/>
        </w:rPr>
        <w:t xml:space="preserve">, </w:t>
      </w:r>
      <w:r w:rsidRPr="00255C0F">
        <w:rPr>
          <w:rFonts w:ascii="Arial" w:hAnsi="Arial" w:cs="Arial"/>
          <w:bCs/>
          <w:i/>
          <w:iCs/>
          <w:sz w:val="18"/>
          <w:szCs w:val="18"/>
          <w:lang w:val="en-US"/>
        </w:rPr>
        <w:t>967</w:t>
      </w:r>
      <w:r w:rsidRPr="00DB3A89">
        <w:rPr>
          <w:rFonts w:ascii="Arial" w:hAnsi="Arial" w:cs="Arial"/>
          <w:bCs/>
          <w:sz w:val="18"/>
          <w:szCs w:val="18"/>
          <w:lang w:val="en-US"/>
        </w:rPr>
        <w:t>, 178774.</w:t>
      </w:r>
    </w:p>
    <w:p w14:paraId="26FC607C" w14:textId="77777777" w:rsidR="00E64ECC" w:rsidRPr="0037577B" w:rsidRDefault="00E64ECC" w:rsidP="00E64ECC">
      <w:pPr>
        <w:pStyle w:val="ListParagraph"/>
        <w:tabs>
          <w:tab w:val="left" w:pos="66"/>
        </w:tabs>
        <w:spacing w:before="240" w:after="0"/>
        <w:ind w:left="567"/>
        <w:jc w:val="both"/>
        <w:rPr>
          <w:rFonts w:ascii="Arial" w:hAnsi="Arial" w:cs="Arial"/>
          <w:sz w:val="18"/>
          <w:szCs w:val="18"/>
          <w:lang w:val="en-US"/>
        </w:rPr>
      </w:pPr>
    </w:p>
    <w:p w14:paraId="5A1EC47C" w14:textId="77777777" w:rsidR="00965902" w:rsidRPr="0037577B" w:rsidRDefault="00965902" w:rsidP="00965902">
      <w:pPr>
        <w:pStyle w:val="ListParagraph"/>
        <w:autoSpaceDE w:val="0"/>
        <w:autoSpaceDN w:val="0"/>
        <w:adjustRightInd w:val="0"/>
        <w:ind w:left="426"/>
        <w:jc w:val="both"/>
        <w:rPr>
          <w:rFonts w:ascii="Arial" w:hAnsi="Arial" w:cs="Arial"/>
          <w:sz w:val="20"/>
          <w:szCs w:val="20"/>
          <w:lang w:val="en-US"/>
        </w:rPr>
      </w:pPr>
    </w:p>
    <w:p w14:paraId="0D2C46AD" w14:textId="77777777" w:rsidR="00B8723D" w:rsidRPr="0037577B" w:rsidRDefault="00B8723D" w:rsidP="00B8723D">
      <w:pPr>
        <w:pStyle w:val="ListParagraph"/>
        <w:autoSpaceDE w:val="0"/>
        <w:autoSpaceDN w:val="0"/>
        <w:adjustRightInd w:val="0"/>
        <w:ind w:left="426"/>
        <w:jc w:val="both"/>
        <w:rPr>
          <w:rFonts w:ascii="Arial" w:hAnsi="Arial" w:cs="Arial"/>
          <w:sz w:val="20"/>
          <w:szCs w:val="20"/>
          <w:lang w:val="en-US"/>
        </w:rPr>
      </w:pPr>
    </w:p>
    <w:p w14:paraId="33D58C01" w14:textId="77777777" w:rsidR="00DB5028" w:rsidRPr="0037577B" w:rsidRDefault="00DB5028" w:rsidP="004B4326">
      <w:pPr>
        <w:jc w:val="both"/>
        <w:rPr>
          <w:rFonts w:ascii="Arial" w:hAnsi="Arial" w:cs="Arial"/>
          <w:sz w:val="20"/>
          <w:szCs w:val="20"/>
        </w:rPr>
      </w:pPr>
    </w:p>
    <w:sectPr w:rsidR="00DB5028" w:rsidRPr="0037577B" w:rsidSect="00E64ECC">
      <w:footerReference w:type="default" r:id="rId29"/>
      <w:pgSz w:w="12240" w:h="15840"/>
      <w:pgMar w:top="1440" w:right="1797" w:bottom="1440" w:left="179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C3650" w14:textId="77777777" w:rsidR="00D942E3" w:rsidRDefault="00D942E3" w:rsidP="00DA69BD">
      <w:r>
        <w:separator/>
      </w:r>
    </w:p>
  </w:endnote>
  <w:endnote w:type="continuationSeparator" w:id="0">
    <w:p w14:paraId="6A0496E1" w14:textId="77777777" w:rsidR="00D942E3" w:rsidRDefault="00D942E3" w:rsidP="00DA6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EMFKO M+ Ti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ENCJJ J+ MTSY">
    <w:altName w:val="Malgun Gothic"/>
    <w:panose1 w:val="00000000000000000000"/>
    <w:charset w:val="81"/>
    <w:family w:val="swiss"/>
    <w:notTrueType/>
    <w:pitch w:val="default"/>
    <w:sig w:usb0="00000000" w:usb1="09060000" w:usb2="00000010" w:usb3="00000000" w:csb0="0008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E093E" w14:textId="055B3493" w:rsidR="000F06BC" w:rsidRPr="0078371B" w:rsidRDefault="00A21150">
    <w:pPr>
      <w:pStyle w:val="Footer"/>
      <w:jc w:val="center"/>
      <w:rPr>
        <w:rFonts w:ascii="Arial" w:hAnsi="Arial" w:cs="Arial"/>
        <w:sz w:val="20"/>
      </w:rPr>
    </w:pPr>
    <w:r w:rsidRPr="0078371B">
      <w:rPr>
        <w:rFonts w:ascii="Arial" w:hAnsi="Arial" w:cs="Arial"/>
        <w:sz w:val="20"/>
      </w:rPr>
      <w:t>S</w:t>
    </w:r>
    <w:r w:rsidR="000F06BC" w:rsidRPr="0078371B">
      <w:rPr>
        <w:rFonts w:ascii="Arial" w:hAnsi="Arial" w:cs="Arial"/>
        <w:sz w:val="20"/>
      </w:rPr>
      <w:fldChar w:fldCharType="begin"/>
    </w:r>
    <w:r w:rsidR="000F06BC" w:rsidRPr="0078371B">
      <w:rPr>
        <w:rFonts w:ascii="Arial" w:hAnsi="Arial" w:cs="Arial"/>
        <w:sz w:val="20"/>
      </w:rPr>
      <w:instrText xml:space="preserve"> PAGE   \* MERGEFORMAT </w:instrText>
    </w:r>
    <w:r w:rsidR="000F06BC" w:rsidRPr="0078371B">
      <w:rPr>
        <w:rFonts w:ascii="Arial" w:hAnsi="Arial" w:cs="Arial"/>
        <w:sz w:val="20"/>
      </w:rPr>
      <w:fldChar w:fldCharType="separate"/>
    </w:r>
    <w:r w:rsidR="00F06611">
      <w:rPr>
        <w:rFonts w:ascii="Arial" w:hAnsi="Arial" w:cs="Arial"/>
        <w:noProof/>
        <w:sz w:val="20"/>
      </w:rPr>
      <w:t>21</w:t>
    </w:r>
    <w:r w:rsidR="000F06BC" w:rsidRPr="0078371B">
      <w:rPr>
        <w:rFonts w:ascii="Arial" w:hAnsi="Arial" w:cs="Arial"/>
        <w:sz w:val="20"/>
      </w:rPr>
      <w:fldChar w:fldCharType="end"/>
    </w:r>
  </w:p>
  <w:p w14:paraId="17E53C1C" w14:textId="77777777" w:rsidR="00DA69BD" w:rsidRDefault="00DA6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EC06B" w14:textId="77777777" w:rsidR="00D942E3" w:rsidRDefault="00D942E3" w:rsidP="00DA69BD">
      <w:r>
        <w:separator/>
      </w:r>
    </w:p>
  </w:footnote>
  <w:footnote w:type="continuationSeparator" w:id="0">
    <w:p w14:paraId="3E3EB39A" w14:textId="77777777" w:rsidR="00D942E3" w:rsidRDefault="00D942E3" w:rsidP="00DA6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A2EE3"/>
    <w:multiLevelType w:val="multilevel"/>
    <w:tmpl w:val="73CA7B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sz w:val="22"/>
        <w:szCs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1" w15:restartNumberingAfterBreak="0">
    <w:nsid w:val="05DB54DC"/>
    <w:multiLevelType w:val="hybridMultilevel"/>
    <w:tmpl w:val="930003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941AF9"/>
    <w:multiLevelType w:val="hybridMultilevel"/>
    <w:tmpl w:val="053C13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430882"/>
    <w:multiLevelType w:val="hybridMultilevel"/>
    <w:tmpl w:val="41D4F3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9C55BE"/>
    <w:multiLevelType w:val="multilevel"/>
    <w:tmpl w:val="3A34677C"/>
    <w:lvl w:ilvl="0">
      <w:start w:val="1"/>
      <w:numFmt w:val="decimal"/>
      <w:lvlText w:val="%1."/>
      <w:lvlJc w:val="left"/>
      <w:pPr>
        <w:ind w:left="502" w:hanging="360"/>
      </w:pPr>
      <w:rPr>
        <w:rFonts w:hint="default"/>
        <w:b/>
        <w:bCs w:val="0"/>
        <w:color w:val="auto"/>
      </w:rPr>
    </w:lvl>
    <w:lvl w:ilvl="1">
      <w:start w:val="1"/>
      <w:numFmt w:val="decimal"/>
      <w:isLgl/>
      <w:lvlText w:val="%1.%2."/>
      <w:lvlJc w:val="left"/>
      <w:pPr>
        <w:ind w:left="1080" w:hanging="720"/>
      </w:pPr>
      <w:rPr>
        <w:rFonts w:hint="default"/>
        <w:b/>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026960"/>
    <w:multiLevelType w:val="hybridMultilevel"/>
    <w:tmpl w:val="30E8C06E"/>
    <w:lvl w:ilvl="0" w:tplc="BCBCF6F0">
      <w:start w:val="1"/>
      <w:numFmt w:val="decimal"/>
      <w:lvlText w:val="[%1]."/>
      <w:lvlJc w:val="left"/>
      <w:pPr>
        <w:ind w:left="720" w:hanging="360"/>
      </w:pPr>
      <w:rPr>
        <w:rFonts w:ascii="Arial" w:hAnsi="Arial" w:cs="Aria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17070EF"/>
    <w:multiLevelType w:val="hybridMultilevel"/>
    <w:tmpl w:val="FD5093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C303932"/>
    <w:multiLevelType w:val="hybridMultilevel"/>
    <w:tmpl w:val="F8FA2462"/>
    <w:lvl w:ilvl="0" w:tplc="0C06A94A">
      <w:start w:val="1"/>
      <w:numFmt w:val="decimal"/>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A411D3A"/>
    <w:multiLevelType w:val="multilevel"/>
    <w:tmpl w:val="DE3E86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80747695">
    <w:abstractNumId w:val="0"/>
  </w:num>
  <w:num w:numId="2" w16cid:durableId="408037370">
    <w:abstractNumId w:val="5"/>
  </w:num>
  <w:num w:numId="3" w16cid:durableId="700204183">
    <w:abstractNumId w:val="8"/>
  </w:num>
  <w:num w:numId="4" w16cid:durableId="658845165">
    <w:abstractNumId w:val="3"/>
  </w:num>
  <w:num w:numId="5" w16cid:durableId="1955091253">
    <w:abstractNumId w:val="2"/>
  </w:num>
  <w:num w:numId="6" w16cid:durableId="1160346924">
    <w:abstractNumId w:val="1"/>
  </w:num>
  <w:num w:numId="7" w16cid:durableId="1429230963">
    <w:abstractNumId w:val="6"/>
  </w:num>
  <w:num w:numId="8" w16cid:durableId="1454053302">
    <w:abstractNumId w:val="4"/>
  </w:num>
  <w:num w:numId="9" w16cid:durableId="13654494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8EE"/>
    <w:rsid w:val="00005098"/>
    <w:rsid w:val="0000772C"/>
    <w:rsid w:val="00010F8A"/>
    <w:rsid w:val="0001122D"/>
    <w:rsid w:val="00011FDA"/>
    <w:rsid w:val="0001292F"/>
    <w:rsid w:val="00014C43"/>
    <w:rsid w:val="0001674B"/>
    <w:rsid w:val="0001675F"/>
    <w:rsid w:val="00021BB0"/>
    <w:rsid w:val="000220C4"/>
    <w:rsid w:val="00025166"/>
    <w:rsid w:val="000252AF"/>
    <w:rsid w:val="000268EE"/>
    <w:rsid w:val="000269D6"/>
    <w:rsid w:val="00027827"/>
    <w:rsid w:val="00032ED6"/>
    <w:rsid w:val="000371AE"/>
    <w:rsid w:val="00042460"/>
    <w:rsid w:val="00047D37"/>
    <w:rsid w:val="00051619"/>
    <w:rsid w:val="00057F89"/>
    <w:rsid w:val="00060D8C"/>
    <w:rsid w:val="0006118B"/>
    <w:rsid w:val="000634C5"/>
    <w:rsid w:val="00065E5D"/>
    <w:rsid w:val="00066FEE"/>
    <w:rsid w:val="000701B3"/>
    <w:rsid w:val="00071DBC"/>
    <w:rsid w:val="00073059"/>
    <w:rsid w:val="0007318F"/>
    <w:rsid w:val="000751F3"/>
    <w:rsid w:val="00076564"/>
    <w:rsid w:val="00077BF1"/>
    <w:rsid w:val="00081737"/>
    <w:rsid w:val="000871DD"/>
    <w:rsid w:val="00090D1C"/>
    <w:rsid w:val="0009197A"/>
    <w:rsid w:val="00093ADF"/>
    <w:rsid w:val="00093AE6"/>
    <w:rsid w:val="00095889"/>
    <w:rsid w:val="000963A3"/>
    <w:rsid w:val="000973FA"/>
    <w:rsid w:val="000975EA"/>
    <w:rsid w:val="000A0A77"/>
    <w:rsid w:val="000A196D"/>
    <w:rsid w:val="000A2A62"/>
    <w:rsid w:val="000A7593"/>
    <w:rsid w:val="000B0A31"/>
    <w:rsid w:val="000B0DF3"/>
    <w:rsid w:val="000B34BA"/>
    <w:rsid w:val="000B5978"/>
    <w:rsid w:val="000C03F0"/>
    <w:rsid w:val="000C2814"/>
    <w:rsid w:val="000C4659"/>
    <w:rsid w:val="000C48B2"/>
    <w:rsid w:val="000C4FBE"/>
    <w:rsid w:val="000C6240"/>
    <w:rsid w:val="000D0017"/>
    <w:rsid w:val="000D2361"/>
    <w:rsid w:val="000D4347"/>
    <w:rsid w:val="000E3264"/>
    <w:rsid w:val="000E4F33"/>
    <w:rsid w:val="000E5173"/>
    <w:rsid w:val="000E766D"/>
    <w:rsid w:val="000E7A79"/>
    <w:rsid w:val="000F06BC"/>
    <w:rsid w:val="000F0B76"/>
    <w:rsid w:val="000F4EE1"/>
    <w:rsid w:val="000F5037"/>
    <w:rsid w:val="000F6B23"/>
    <w:rsid w:val="00101B76"/>
    <w:rsid w:val="001050D4"/>
    <w:rsid w:val="00106CF7"/>
    <w:rsid w:val="00110C2D"/>
    <w:rsid w:val="00113B55"/>
    <w:rsid w:val="00116AF9"/>
    <w:rsid w:val="00117E12"/>
    <w:rsid w:val="00120343"/>
    <w:rsid w:val="001223F1"/>
    <w:rsid w:val="00122E2C"/>
    <w:rsid w:val="0012313A"/>
    <w:rsid w:val="00124184"/>
    <w:rsid w:val="00127A6A"/>
    <w:rsid w:val="0013262E"/>
    <w:rsid w:val="0013399C"/>
    <w:rsid w:val="00136F24"/>
    <w:rsid w:val="001416D9"/>
    <w:rsid w:val="00143319"/>
    <w:rsid w:val="00145D82"/>
    <w:rsid w:val="001466AE"/>
    <w:rsid w:val="00147C48"/>
    <w:rsid w:val="00155525"/>
    <w:rsid w:val="00157AB5"/>
    <w:rsid w:val="00161858"/>
    <w:rsid w:val="00162EDF"/>
    <w:rsid w:val="001630E4"/>
    <w:rsid w:val="00165FD0"/>
    <w:rsid w:val="001661DA"/>
    <w:rsid w:val="00172FE6"/>
    <w:rsid w:val="00173D47"/>
    <w:rsid w:val="00174537"/>
    <w:rsid w:val="001745D9"/>
    <w:rsid w:val="001820B5"/>
    <w:rsid w:val="00183618"/>
    <w:rsid w:val="00184AA4"/>
    <w:rsid w:val="001871DA"/>
    <w:rsid w:val="00187D86"/>
    <w:rsid w:val="001922D1"/>
    <w:rsid w:val="001926EB"/>
    <w:rsid w:val="001A1FB0"/>
    <w:rsid w:val="001A563C"/>
    <w:rsid w:val="001A733E"/>
    <w:rsid w:val="001B0796"/>
    <w:rsid w:val="001B2CE0"/>
    <w:rsid w:val="001B445B"/>
    <w:rsid w:val="001B57B9"/>
    <w:rsid w:val="001B6300"/>
    <w:rsid w:val="001B6613"/>
    <w:rsid w:val="001B677A"/>
    <w:rsid w:val="001C19A6"/>
    <w:rsid w:val="001C334A"/>
    <w:rsid w:val="001C43B1"/>
    <w:rsid w:val="001C7910"/>
    <w:rsid w:val="001D01DC"/>
    <w:rsid w:val="001D7863"/>
    <w:rsid w:val="001E0399"/>
    <w:rsid w:val="001E0C0A"/>
    <w:rsid w:val="001E2E1C"/>
    <w:rsid w:val="001E479C"/>
    <w:rsid w:val="001E64D5"/>
    <w:rsid w:val="001F0107"/>
    <w:rsid w:val="001F0C51"/>
    <w:rsid w:val="001F0E26"/>
    <w:rsid w:val="001F1807"/>
    <w:rsid w:val="001F1D38"/>
    <w:rsid w:val="001F2667"/>
    <w:rsid w:val="001F2E04"/>
    <w:rsid w:val="001F5E39"/>
    <w:rsid w:val="001F5EA1"/>
    <w:rsid w:val="00203C57"/>
    <w:rsid w:val="002053EC"/>
    <w:rsid w:val="0020661A"/>
    <w:rsid w:val="002068E9"/>
    <w:rsid w:val="002071E3"/>
    <w:rsid w:val="00210B2D"/>
    <w:rsid w:val="002140FA"/>
    <w:rsid w:val="0021447C"/>
    <w:rsid w:val="00215706"/>
    <w:rsid w:val="002157F5"/>
    <w:rsid w:val="00220E61"/>
    <w:rsid w:val="00226509"/>
    <w:rsid w:val="00233C89"/>
    <w:rsid w:val="0023534B"/>
    <w:rsid w:val="00240811"/>
    <w:rsid w:val="00240BA1"/>
    <w:rsid w:val="00242ACB"/>
    <w:rsid w:val="002447E6"/>
    <w:rsid w:val="002448D6"/>
    <w:rsid w:val="00245401"/>
    <w:rsid w:val="00246311"/>
    <w:rsid w:val="00246C7D"/>
    <w:rsid w:val="00246CCC"/>
    <w:rsid w:val="00247100"/>
    <w:rsid w:val="00250605"/>
    <w:rsid w:val="00251735"/>
    <w:rsid w:val="002539FC"/>
    <w:rsid w:val="002567E6"/>
    <w:rsid w:val="002627C3"/>
    <w:rsid w:val="00263CC6"/>
    <w:rsid w:val="00265753"/>
    <w:rsid w:val="00270097"/>
    <w:rsid w:val="00272685"/>
    <w:rsid w:val="0027279D"/>
    <w:rsid w:val="002730C2"/>
    <w:rsid w:val="002755A4"/>
    <w:rsid w:val="00276C5D"/>
    <w:rsid w:val="002824D1"/>
    <w:rsid w:val="00282879"/>
    <w:rsid w:val="0028611C"/>
    <w:rsid w:val="00291D3B"/>
    <w:rsid w:val="00291DB3"/>
    <w:rsid w:val="00292081"/>
    <w:rsid w:val="00292D99"/>
    <w:rsid w:val="00294205"/>
    <w:rsid w:val="00297813"/>
    <w:rsid w:val="002A18C2"/>
    <w:rsid w:val="002A3E8D"/>
    <w:rsid w:val="002A6A5C"/>
    <w:rsid w:val="002A727E"/>
    <w:rsid w:val="002B12C6"/>
    <w:rsid w:val="002B1AD9"/>
    <w:rsid w:val="002B51A1"/>
    <w:rsid w:val="002C353D"/>
    <w:rsid w:val="002D1EF5"/>
    <w:rsid w:val="002E1D5A"/>
    <w:rsid w:val="002E20BC"/>
    <w:rsid w:val="002E52EE"/>
    <w:rsid w:val="002F096C"/>
    <w:rsid w:val="002F13FF"/>
    <w:rsid w:val="002F3B12"/>
    <w:rsid w:val="002F508C"/>
    <w:rsid w:val="002F5B5A"/>
    <w:rsid w:val="002F7903"/>
    <w:rsid w:val="003001CF"/>
    <w:rsid w:val="003011DD"/>
    <w:rsid w:val="00304768"/>
    <w:rsid w:val="00305088"/>
    <w:rsid w:val="00306F58"/>
    <w:rsid w:val="00312615"/>
    <w:rsid w:val="003127B8"/>
    <w:rsid w:val="00320A30"/>
    <w:rsid w:val="0032206A"/>
    <w:rsid w:val="00322F5C"/>
    <w:rsid w:val="00326DD4"/>
    <w:rsid w:val="003275CA"/>
    <w:rsid w:val="00327DC4"/>
    <w:rsid w:val="00331605"/>
    <w:rsid w:val="0033708E"/>
    <w:rsid w:val="00337BC0"/>
    <w:rsid w:val="00346BB2"/>
    <w:rsid w:val="00346E5D"/>
    <w:rsid w:val="003503EB"/>
    <w:rsid w:val="00351B2C"/>
    <w:rsid w:val="00352693"/>
    <w:rsid w:val="00360246"/>
    <w:rsid w:val="003649BE"/>
    <w:rsid w:val="00364FCD"/>
    <w:rsid w:val="00370244"/>
    <w:rsid w:val="00371A4B"/>
    <w:rsid w:val="003737A4"/>
    <w:rsid w:val="0037577B"/>
    <w:rsid w:val="003765F5"/>
    <w:rsid w:val="0037697B"/>
    <w:rsid w:val="00377537"/>
    <w:rsid w:val="0038478B"/>
    <w:rsid w:val="00384C43"/>
    <w:rsid w:val="00386C85"/>
    <w:rsid w:val="00387035"/>
    <w:rsid w:val="003929D6"/>
    <w:rsid w:val="00394490"/>
    <w:rsid w:val="00394900"/>
    <w:rsid w:val="00395749"/>
    <w:rsid w:val="00397FB4"/>
    <w:rsid w:val="003A0E4B"/>
    <w:rsid w:val="003A180E"/>
    <w:rsid w:val="003A2274"/>
    <w:rsid w:val="003A3D1A"/>
    <w:rsid w:val="003B0B7A"/>
    <w:rsid w:val="003B0E10"/>
    <w:rsid w:val="003B40BE"/>
    <w:rsid w:val="003B71AB"/>
    <w:rsid w:val="003B787F"/>
    <w:rsid w:val="003C0690"/>
    <w:rsid w:val="003C09FB"/>
    <w:rsid w:val="003C0B32"/>
    <w:rsid w:val="003C199E"/>
    <w:rsid w:val="003C2D49"/>
    <w:rsid w:val="003D0EE6"/>
    <w:rsid w:val="003D3B26"/>
    <w:rsid w:val="003E163E"/>
    <w:rsid w:val="003E6313"/>
    <w:rsid w:val="003F0C71"/>
    <w:rsid w:val="003F18EF"/>
    <w:rsid w:val="003F3C97"/>
    <w:rsid w:val="004040A8"/>
    <w:rsid w:val="00404C07"/>
    <w:rsid w:val="00407271"/>
    <w:rsid w:val="00410B7C"/>
    <w:rsid w:val="00411D48"/>
    <w:rsid w:val="004130E7"/>
    <w:rsid w:val="004130F8"/>
    <w:rsid w:val="0041334B"/>
    <w:rsid w:val="004161C1"/>
    <w:rsid w:val="00421685"/>
    <w:rsid w:val="004218D1"/>
    <w:rsid w:val="00422D92"/>
    <w:rsid w:val="004234C2"/>
    <w:rsid w:val="00426245"/>
    <w:rsid w:val="00432238"/>
    <w:rsid w:val="00432ADD"/>
    <w:rsid w:val="00433F4C"/>
    <w:rsid w:val="00434F3C"/>
    <w:rsid w:val="00435323"/>
    <w:rsid w:val="00435A67"/>
    <w:rsid w:val="00440D92"/>
    <w:rsid w:val="00446F9A"/>
    <w:rsid w:val="00447251"/>
    <w:rsid w:val="0045200F"/>
    <w:rsid w:val="0045342E"/>
    <w:rsid w:val="004554BA"/>
    <w:rsid w:val="00460BCE"/>
    <w:rsid w:val="00463D61"/>
    <w:rsid w:val="004643B3"/>
    <w:rsid w:val="00467410"/>
    <w:rsid w:val="00467606"/>
    <w:rsid w:val="00473F95"/>
    <w:rsid w:val="0047651B"/>
    <w:rsid w:val="00487446"/>
    <w:rsid w:val="0048790D"/>
    <w:rsid w:val="00491964"/>
    <w:rsid w:val="00492D3E"/>
    <w:rsid w:val="0049686D"/>
    <w:rsid w:val="0049763B"/>
    <w:rsid w:val="004A0399"/>
    <w:rsid w:val="004A0D4A"/>
    <w:rsid w:val="004A15C3"/>
    <w:rsid w:val="004A2606"/>
    <w:rsid w:val="004A5C36"/>
    <w:rsid w:val="004B4201"/>
    <w:rsid w:val="004B4326"/>
    <w:rsid w:val="004B486A"/>
    <w:rsid w:val="004B4FCC"/>
    <w:rsid w:val="004B50C4"/>
    <w:rsid w:val="004B5238"/>
    <w:rsid w:val="004B6723"/>
    <w:rsid w:val="004B739E"/>
    <w:rsid w:val="004B787A"/>
    <w:rsid w:val="004B7E5E"/>
    <w:rsid w:val="004C0053"/>
    <w:rsid w:val="004C1930"/>
    <w:rsid w:val="004C23BB"/>
    <w:rsid w:val="004C598D"/>
    <w:rsid w:val="004C79BD"/>
    <w:rsid w:val="004D067E"/>
    <w:rsid w:val="004D1309"/>
    <w:rsid w:val="004D22F6"/>
    <w:rsid w:val="004D4F62"/>
    <w:rsid w:val="004D5980"/>
    <w:rsid w:val="004E17E8"/>
    <w:rsid w:val="004E5305"/>
    <w:rsid w:val="004F3A4F"/>
    <w:rsid w:val="004F4388"/>
    <w:rsid w:val="004F54A7"/>
    <w:rsid w:val="004F6BE3"/>
    <w:rsid w:val="00503892"/>
    <w:rsid w:val="005114E7"/>
    <w:rsid w:val="005135DA"/>
    <w:rsid w:val="00513CFF"/>
    <w:rsid w:val="00517243"/>
    <w:rsid w:val="00521960"/>
    <w:rsid w:val="00523010"/>
    <w:rsid w:val="005235A3"/>
    <w:rsid w:val="00523898"/>
    <w:rsid w:val="00527D53"/>
    <w:rsid w:val="005303F7"/>
    <w:rsid w:val="00532020"/>
    <w:rsid w:val="00532919"/>
    <w:rsid w:val="00535F77"/>
    <w:rsid w:val="00541454"/>
    <w:rsid w:val="005416B7"/>
    <w:rsid w:val="00544A43"/>
    <w:rsid w:val="0054518A"/>
    <w:rsid w:val="00545B8D"/>
    <w:rsid w:val="00553851"/>
    <w:rsid w:val="00555755"/>
    <w:rsid w:val="00555990"/>
    <w:rsid w:val="00556970"/>
    <w:rsid w:val="00556CFE"/>
    <w:rsid w:val="00557667"/>
    <w:rsid w:val="00560783"/>
    <w:rsid w:val="00560ABE"/>
    <w:rsid w:val="005612FD"/>
    <w:rsid w:val="00561FFB"/>
    <w:rsid w:val="00574EC6"/>
    <w:rsid w:val="00576DC5"/>
    <w:rsid w:val="00581238"/>
    <w:rsid w:val="005821F8"/>
    <w:rsid w:val="005840EF"/>
    <w:rsid w:val="00585773"/>
    <w:rsid w:val="005867B5"/>
    <w:rsid w:val="0058742D"/>
    <w:rsid w:val="00597AEF"/>
    <w:rsid w:val="00597B97"/>
    <w:rsid w:val="005A3498"/>
    <w:rsid w:val="005A35FE"/>
    <w:rsid w:val="005B0090"/>
    <w:rsid w:val="005B130D"/>
    <w:rsid w:val="005B2AFE"/>
    <w:rsid w:val="005B33DE"/>
    <w:rsid w:val="005C0C3C"/>
    <w:rsid w:val="005C1CAC"/>
    <w:rsid w:val="005C7020"/>
    <w:rsid w:val="005D18C2"/>
    <w:rsid w:val="005D1D2D"/>
    <w:rsid w:val="005D22B7"/>
    <w:rsid w:val="005D54E7"/>
    <w:rsid w:val="005D58AD"/>
    <w:rsid w:val="005D6939"/>
    <w:rsid w:val="005E2101"/>
    <w:rsid w:val="005E29A0"/>
    <w:rsid w:val="005E36EE"/>
    <w:rsid w:val="005F0346"/>
    <w:rsid w:val="005F1813"/>
    <w:rsid w:val="005F46FC"/>
    <w:rsid w:val="005F4881"/>
    <w:rsid w:val="005F50E0"/>
    <w:rsid w:val="005F5A58"/>
    <w:rsid w:val="005F5C74"/>
    <w:rsid w:val="00603427"/>
    <w:rsid w:val="00610521"/>
    <w:rsid w:val="00611871"/>
    <w:rsid w:val="0061356B"/>
    <w:rsid w:val="006135A6"/>
    <w:rsid w:val="006136A6"/>
    <w:rsid w:val="00615017"/>
    <w:rsid w:val="00620538"/>
    <w:rsid w:val="00622982"/>
    <w:rsid w:val="00630930"/>
    <w:rsid w:val="00632412"/>
    <w:rsid w:val="00633499"/>
    <w:rsid w:val="00633C0D"/>
    <w:rsid w:val="006366E7"/>
    <w:rsid w:val="00636764"/>
    <w:rsid w:val="00637A20"/>
    <w:rsid w:val="00645728"/>
    <w:rsid w:val="006459F1"/>
    <w:rsid w:val="00646D41"/>
    <w:rsid w:val="006475F1"/>
    <w:rsid w:val="00650876"/>
    <w:rsid w:val="00651550"/>
    <w:rsid w:val="00652C44"/>
    <w:rsid w:val="00661B75"/>
    <w:rsid w:val="00661FF9"/>
    <w:rsid w:val="00662640"/>
    <w:rsid w:val="00664733"/>
    <w:rsid w:val="00664C4E"/>
    <w:rsid w:val="0066594A"/>
    <w:rsid w:val="00666296"/>
    <w:rsid w:val="006723EB"/>
    <w:rsid w:val="006760D7"/>
    <w:rsid w:val="006839FC"/>
    <w:rsid w:val="00683C46"/>
    <w:rsid w:val="00685A26"/>
    <w:rsid w:val="00685A79"/>
    <w:rsid w:val="006945B5"/>
    <w:rsid w:val="00695B0E"/>
    <w:rsid w:val="00697194"/>
    <w:rsid w:val="006A0301"/>
    <w:rsid w:val="006A3569"/>
    <w:rsid w:val="006B17F3"/>
    <w:rsid w:val="006B4203"/>
    <w:rsid w:val="006B4FD4"/>
    <w:rsid w:val="006B58BA"/>
    <w:rsid w:val="006B78F2"/>
    <w:rsid w:val="006C0940"/>
    <w:rsid w:val="006C097A"/>
    <w:rsid w:val="006C2917"/>
    <w:rsid w:val="006C2EFD"/>
    <w:rsid w:val="006C5539"/>
    <w:rsid w:val="006C76F2"/>
    <w:rsid w:val="006D18BF"/>
    <w:rsid w:val="006D1DBE"/>
    <w:rsid w:val="006D26D8"/>
    <w:rsid w:val="006D3A37"/>
    <w:rsid w:val="006D559B"/>
    <w:rsid w:val="006D59C4"/>
    <w:rsid w:val="006E09CE"/>
    <w:rsid w:val="006E1BD0"/>
    <w:rsid w:val="006E2BAA"/>
    <w:rsid w:val="006E2D34"/>
    <w:rsid w:val="006E3B72"/>
    <w:rsid w:val="006E5886"/>
    <w:rsid w:val="006E5FDF"/>
    <w:rsid w:val="006E6C67"/>
    <w:rsid w:val="006F48DA"/>
    <w:rsid w:val="006F520E"/>
    <w:rsid w:val="006F63D5"/>
    <w:rsid w:val="006F74CB"/>
    <w:rsid w:val="006F7521"/>
    <w:rsid w:val="006F7DE2"/>
    <w:rsid w:val="00703BC7"/>
    <w:rsid w:val="0070624A"/>
    <w:rsid w:val="007066C0"/>
    <w:rsid w:val="0071214D"/>
    <w:rsid w:val="00712663"/>
    <w:rsid w:val="00712A3A"/>
    <w:rsid w:val="00714A23"/>
    <w:rsid w:val="00716E38"/>
    <w:rsid w:val="00717ABE"/>
    <w:rsid w:val="00720D0F"/>
    <w:rsid w:val="00721DEA"/>
    <w:rsid w:val="00721DFE"/>
    <w:rsid w:val="007242DC"/>
    <w:rsid w:val="007273B0"/>
    <w:rsid w:val="00727D07"/>
    <w:rsid w:val="007336CE"/>
    <w:rsid w:val="00737B42"/>
    <w:rsid w:val="007408B2"/>
    <w:rsid w:val="007470AD"/>
    <w:rsid w:val="00747D6B"/>
    <w:rsid w:val="00751793"/>
    <w:rsid w:val="00753248"/>
    <w:rsid w:val="00761E62"/>
    <w:rsid w:val="007620CD"/>
    <w:rsid w:val="00762F01"/>
    <w:rsid w:val="00765D6D"/>
    <w:rsid w:val="00770566"/>
    <w:rsid w:val="007755CB"/>
    <w:rsid w:val="00776270"/>
    <w:rsid w:val="007808D1"/>
    <w:rsid w:val="0078371B"/>
    <w:rsid w:val="007842CA"/>
    <w:rsid w:val="0078748B"/>
    <w:rsid w:val="00790049"/>
    <w:rsid w:val="0079221D"/>
    <w:rsid w:val="00793AFB"/>
    <w:rsid w:val="00794A55"/>
    <w:rsid w:val="0079575E"/>
    <w:rsid w:val="00795FED"/>
    <w:rsid w:val="007966E0"/>
    <w:rsid w:val="007A0598"/>
    <w:rsid w:val="007A43E5"/>
    <w:rsid w:val="007A46E4"/>
    <w:rsid w:val="007A62DA"/>
    <w:rsid w:val="007B1377"/>
    <w:rsid w:val="007B2686"/>
    <w:rsid w:val="007B2693"/>
    <w:rsid w:val="007B31C9"/>
    <w:rsid w:val="007B4F25"/>
    <w:rsid w:val="007B61BF"/>
    <w:rsid w:val="007B78E4"/>
    <w:rsid w:val="007C1468"/>
    <w:rsid w:val="007C1C90"/>
    <w:rsid w:val="007C1D9B"/>
    <w:rsid w:val="007C38DB"/>
    <w:rsid w:val="007C56D3"/>
    <w:rsid w:val="007C6771"/>
    <w:rsid w:val="007D32AB"/>
    <w:rsid w:val="007D689F"/>
    <w:rsid w:val="007D72D5"/>
    <w:rsid w:val="007E33F9"/>
    <w:rsid w:val="007E4731"/>
    <w:rsid w:val="007F7CF6"/>
    <w:rsid w:val="00803290"/>
    <w:rsid w:val="00804784"/>
    <w:rsid w:val="0080500C"/>
    <w:rsid w:val="00805B99"/>
    <w:rsid w:val="00807BAA"/>
    <w:rsid w:val="00810FE2"/>
    <w:rsid w:val="00811195"/>
    <w:rsid w:val="00813A84"/>
    <w:rsid w:val="008179EB"/>
    <w:rsid w:val="00817B0C"/>
    <w:rsid w:val="00817D88"/>
    <w:rsid w:val="008217CE"/>
    <w:rsid w:val="00833CF8"/>
    <w:rsid w:val="00844208"/>
    <w:rsid w:val="008473BD"/>
    <w:rsid w:val="00850161"/>
    <w:rsid w:val="00851E56"/>
    <w:rsid w:val="00853614"/>
    <w:rsid w:val="00853D8E"/>
    <w:rsid w:val="0085649A"/>
    <w:rsid w:val="0085752E"/>
    <w:rsid w:val="00857AF0"/>
    <w:rsid w:val="008600E7"/>
    <w:rsid w:val="00861B28"/>
    <w:rsid w:val="0086410A"/>
    <w:rsid w:val="0086573F"/>
    <w:rsid w:val="008666E7"/>
    <w:rsid w:val="00870982"/>
    <w:rsid w:val="00870DF7"/>
    <w:rsid w:val="00871280"/>
    <w:rsid w:val="00873780"/>
    <w:rsid w:val="00876E46"/>
    <w:rsid w:val="0088070E"/>
    <w:rsid w:val="0089014C"/>
    <w:rsid w:val="00892187"/>
    <w:rsid w:val="00893A12"/>
    <w:rsid w:val="00893E40"/>
    <w:rsid w:val="00894C6F"/>
    <w:rsid w:val="00897994"/>
    <w:rsid w:val="008A1846"/>
    <w:rsid w:val="008A5796"/>
    <w:rsid w:val="008A6094"/>
    <w:rsid w:val="008B0C0F"/>
    <w:rsid w:val="008B184B"/>
    <w:rsid w:val="008B4369"/>
    <w:rsid w:val="008B6159"/>
    <w:rsid w:val="008C1439"/>
    <w:rsid w:val="008C17EF"/>
    <w:rsid w:val="008C21C6"/>
    <w:rsid w:val="008C2E03"/>
    <w:rsid w:val="008C2ED9"/>
    <w:rsid w:val="008C3938"/>
    <w:rsid w:val="008C588E"/>
    <w:rsid w:val="008C59EF"/>
    <w:rsid w:val="008D3667"/>
    <w:rsid w:val="008D5FBD"/>
    <w:rsid w:val="008D7FCB"/>
    <w:rsid w:val="008E0BBF"/>
    <w:rsid w:val="008E10A9"/>
    <w:rsid w:val="008E2778"/>
    <w:rsid w:val="008E4C9E"/>
    <w:rsid w:val="008E55CA"/>
    <w:rsid w:val="008E6D09"/>
    <w:rsid w:val="008E7B07"/>
    <w:rsid w:val="008F369D"/>
    <w:rsid w:val="008F3CFF"/>
    <w:rsid w:val="008F6114"/>
    <w:rsid w:val="008F74C8"/>
    <w:rsid w:val="008F78D2"/>
    <w:rsid w:val="00903654"/>
    <w:rsid w:val="009037FB"/>
    <w:rsid w:val="00904D7B"/>
    <w:rsid w:val="00907EC6"/>
    <w:rsid w:val="00910398"/>
    <w:rsid w:val="00913D7F"/>
    <w:rsid w:val="00916F26"/>
    <w:rsid w:val="009201E3"/>
    <w:rsid w:val="00922539"/>
    <w:rsid w:val="0092799C"/>
    <w:rsid w:val="00927BF0"/>
    <w:rsid w:val="00927EC8"/>
    <w:rsid w:val="00927EE1"/>
    <w:rsid w:val="0093784C"/>
    <w:rsid w:val="0094047A"/>
    <w:rsid w:val="00941C1F"/>
    <w:rsid w:val="009439F1"/>
    <w:rsid w:val="00944829"/>
    <w:rsid w:val="00944A2C"/>
    <w:rsid w:val="009469BC"/>
    <w:rsid w:val="00946FC6"/>
    <w:rsid w:val="00947BFB"/>
    <w:rsid w:val="00950BA6"/>
    <w:rsid w:val="00956062"/>
    <w:rsid w:val="00965902"/>
    <w:rsid w:val="00966B15"/>
    <w:rsid w:val="009672D8"/>
    <w:rsid w:val="00976D1D"/>
    <w:rsid w:val="00977CBB"/>
    <w:rsid w:val="00980FB1"/>
    <w:rsid w:val="00983F54"/>
    <w:rsid w:val="0098738D"/>
    <w:rsid w:val="00992C3E"/>
    <w:rsid w:val="00993211"/>
    <w:rsid w:val="009A0109"/>
    <w:rsid w:val="009A082E"/>
    <w:rsid w:val="009A1A2B"/>
    <w:rsid w:val="009A2A23"/>
    <w:rsid w:val="009A3A96"/>
    <w:rsid w:val="009A3C4F"/>
    <w:rsid w:val="009A60E0"/>
    <w:rsid w:val="009B073B"/>
    <w:rsid w:val="009B3B41"/>
    <w:rsid w:val="009B6A11"/>
    <w:rsid w:val="009C1FBB"/>
    <w:rsid w:val="009C4D15"/>
    <w:rsid w:val="009C5DDA"/>
    <w:rsid w:val="009C6F0C"/>
    <w:rsid w:val="009D2CF6"/>
    <w:rsid w:val="009D37F4"/>
    <w:rsid w:val="009D56F2"/>
    <w:rsid w:val="009D7832"/>
    <w:rsid w:val="009E058D"/>
    <w:rsid w:val="009E0F03"/>
    <w:rsid w:val="009E737B"/>
    <w:rsid w:val="009E742E"/>
    <w:rsid w:val="009F10F9"/>
    <w:rsid w:val="00A0191E"/>
    <w:rsid w:val="00A02F15"/>
    <w:rsid w:val="00A05062"/>
    <w:rsid w:val="00A10262"/>
    <w:rsid w:val="00A15A89"/>
    <w:rsid w:val="00A17472"/>
    <w:rsid w:val="00A20AA4"/>
    <w:rsid w:val="00A20B01"/>
    <w:rsid w:val="00A21150"/>
    <w:rsid w:val="00A258DC"/>
    <w:rsid w:val="00A2617B"/>
    <w:rsid w:val="00A3133B"/>
    <w:rsid w:val="00A33D0C"/>
    <w:rsid w:val="00A34196"/>
    <w:rsid w:val="00A37D3A"/>
    <w:rsid w:val="00A4171F"/>
    <w:rsid w:val="00A43245"/>
    <w:rsid w:val="00A45B58"/>
    <w:rsid w:val="00A46096"/>
    <w:rsid w:val="00A4650F"/>
    <w:rsid w:val="00A474AC"/>
    <w:rsid w:val="00A5026D"/>
    <w:rsid w:val="00A50F4A"/>
    <w:rsid w:val="00A51B47"/>
    <w:rsid w:val="00A55F06"/>
    <w:rsid w:val="00A56F66"/>
    <w:rsid w:val="00A57BEF"/>
    <w:rsid w:val="00A60691"/>
    <w:rsid w:val="00A61A5C"/>
    <w:rsid w:val="00A677F9"/>
    <w:rsid w:val="00A704A8"/>
    <w:rsid w:val="00A706AF"/>
    <w:rsid w:val="00A70C71"/>
    <w:rsid w:val="00A7564B"/>
    <w:rsid w:val="00A82A6F"/>
    <w:rsid w:val="00A84586"/>
    <w:rsid w:val="00A860E0"/>
    <w:rsid w:val="00A90E12"/>
    <w:rsid w:val="00A9263A"/>
    <w:rsid w:val="00A93F25"/>
    <w:rsid w:val="00A943C5"/>
    <w:rsid w:val="00AA36AE"/>
    <w:rsid w:val="00AB114A"/>
    <w:rsid w:val="00AB2B9B"/>
    <w:rsid w:val="00AC1498"/>
    <w:rsid w:val="00AC43CB"/>
    <w:rsid w:val="00AC4548"/>
    <w:rsid w:val="00AC4B66"/>
    <w:rsid w:val="00AC4D50"/>
    <w:rsid w:val="00AC59F9"/>
    <w:rsid w:val="00AC6903"/>
    <w:rsid w:val="00AC72CA"/>
    <w:rsid w:val="00AC7521"/>
    <w:rsid w:val="00AC7897"/>
    <w:rsid w:val="00AC7D76"/>
    <w:rsid w:val="00AD2B54"/>
    <w:rsid w:val="00AD4B28"/>
    <w:rsid w:val="00AD4D57"/>
    <w:rsid w:val="00AD6190"/>
    <w:rsid w:val="00AD6CE7"/>
    <w:rsid w:val="00AD7F3D"/>
    <w:rsid w:val="00AE13F8"/>
    <w:rsid w:val="00AE3F80"/>
    <w:rsid w:val="00AE469E"/>
    <w:rsid w:val="00AE7AEA"/>
    <w:rsid w:val="00AF29E2"/>
    <w:rsid w:val="00AF3824"/>
    <w:rsid w:val="00AF5801"/>
    <w:rsid w:val="00AF6C33"/>
    <w:rsid w:val="00B01232"/>
    <w:rsid w:val="00B02EFB"/>
    <w:rsid w:val="00B034CC"/>
    <w:rsid w:val="00B101BC"/>
    <w:rsid w:val="00B1136F"/>
    <w:rsid w:val="00B11AB4"/>
    <w:rsid w:val="00B15100"/>
    <w:rsid w:val="00B16644"/>
    <w:rsid w:val="00B1717B"/>
    <w:rsid w:val="00B17B7B"/>
    <w:rsid w:val="00B20D8F"/>
    <w:rsid w:val="00B20E15"/>
    <w:rsid w:val="00B24061"/>
    <w:rsid w:val="00B24E8F"/>
    <w:rsid w:val="00B272C8"/>
    <w:rsid w:val="00B3209F"/>
    <w:rsid w:val="00B32648"/>
    <w:rsid w:val="00B32EB5"/>
    <w:rsid w:val="00B3454B"/>
    <w:rsid w:val="00B36337"/>
    <w:rsid w:val="00B36E28"/>
    <w:rsid w:val="00B43DB1"/>
    <w:rsid w:val="00B4461E"/>
    <w:rsid w:val="00B47FAB"/>
    <w:rsid w:val="00B50022"/>
    <w:rsid w:val="00B5149A"/>
    <w:rsid w:val="00B53BB1"/>
    <w:rsid w:val="00B53C0B"/>
    <w:rsid w:val="00B6208D"/>
    <w:rsid w:val="00B64A9D"/>
    <w:rsid w:val="00B64AD5"/>
    <w:rsid w:val="00B67FC3"/>
    <w:rsid w:val="00B71B43"/>
    <w:rsid w:val="00B72508"/>
    <w:rsid w:val="00B734C1"/>
    <w:rsid w:val="00B7401D"/>
    <w:rsid w:val="00B8396A"/>
    <w:rsid w:val="00B84BD3"/>
    <w:rsid w:val="00B84D33"/>
    <w:rsid w:val="00B85F0F"/>
    <w:rsid w:val="00B8723D"/>
    <w:rsid w:val="00B909D2"/>
    <w:rsid w:val="00B92206"/>
    <w:rsid w:val="00B92438"/>
    <w:rsid w:val="00B952E3"/>
    <w:rsid w:val="00B95535"/>
    <w:rsid w:val="00B974A3"/>
    <w:rsid w:val="00B977D3"/>
    <w:rsid w:val="00BA259F"/>
    <w:rsid w:val="00BA2F23"/>
    <w:rsid w:val="00BA3FAC"/>
    <w:rsid w:val="00BA4957"/>
    <w:rsid w:val="00BA5B71"/>
    <w:rsid w:val="00BB4728"/>
    <w:rsid w:val="00BB4B6D"/>
    <w:rsid w:val="00BB5FE1"/>
    <w:rsid w:val="00BC25FC"/>
    <w:rsid w:val="00BC2BAE"/>
    <w:rsid w:val="00BC3040"/>
    <w:rsid w:val="00BC3925"/>
    <w:rsid w:val="00BC4B4C"/>
    <w:rsid w:val="00BC6693"/>
    <w:rsid w:val="00BC68A4"/>
    <w:rsid w:val="00BD32E7"/>
    <w:rsid w:val="00BD357C"/>
    <w:rsid w:val="00BD5542"/>
    <w:rsid w:val="00BE696B"/>
    <w:rsid w:val="00BE75C6"/>
    <w:rsid w:val="00BF2F4B"/>
    <w:rsid w:val="00BF43DC"/>
    <w:rsid w:val="00BF58CD"/>
    <w:rsid w:val="00C02813"/>
    <w:rsid w:val="00C05C89"/>
    <w:rsid w:val="00C10186"/>
    <w:rsid w:val="00C13F6E"/>
    <w:rsid w:val="00C143E0"/>
    <w:rsid w:val="00C14F52"/>
    <w:rsid w:val="00C22E31"/>
    <w:rsid w:val="00C23AFF"/>
    <w:rsid w:val="00C23FAB"/>
    <w:rsid w:val="00C2428A"/>
    <w:rsid w:val="00C24C9A"/>
    <w:rsid w:val="00C26A60"/>
    <w:rsid w:val="00C331B2"/>
    <w:rsid w:val="00C3353B"/>
    <w:rsid w:val="00C44624"/>
    <w:rsid w:val="00C448D0"/>
    <w:rsid w:val="00C44EFA"/>
    <w:rsid w:val="00C46E86"/>
    <w:rsid w:val="00C50947"/>
    <w:rsid w:val="00C5179E"/>
    <w:rsid w:val="00C547CE"/>
    <w:rsid w:val="00C553F9"/>
    <w:rsid w:val="00C5557A"/>
    <w:rsid w:val="00C57F5D"/>
    <w:rsid w:val="00C6017C"/>
    <w:rsid w:val="00C65DCC"/>
    <w:rsid w:val="00C74B3A"/>
    <w:rsid w:val="00C803F7"/>
    <w:rsid w:val="00C82A4C"/>
    <w:rsid w:val="00C83D80"/>
    <w:rsid w:val="00C84C4E"/>
    <w:rsid w:val="00C85100"/>
    <w:rsid w:val="00C90A01"/>
    <w:rsid w:val="00C91BAA"/>
    <w:rsid w:val="00C947ED"/>
    <w:rsid w:val="00C94D09"/>
    <w:rsid w:val="00C9577D"/>
    <w:rsid w:val="00C96D1A"/>
    <w:rsid w:val="00C96DB3"/>
    <w:rsid w:val="00C97945"/>
    <w:rsid w:val="00CA22AC"/>
    <w:rsid w:val="00CA3303"/>
    <w:rsid w:val="00CB27E1"/>
    <w:rsid w:val="00CB2AC1"/>
    <w:rsid w:val="00CB7815"/>
    <w:rsid w:val="00CC1D1D"/>
    <w:rsid w:val="00CD051F"/>
    <w:rsid w:val="00CD2EA3"/>
    <w:rsid w:val="00CD6229"/>
    <w:rsid w:val="00CE0163"/>
    <w:rsid w:val="00CF48EA"/>
    <w:rsid w:val="00CF7CBB"/>
    <w:rsid w:val="00CF7CBC"/>
    <w:rsid w:val="00D02AFC"/>
    <w:rsid w:val="00D04282"/>
    <w:rsid w:val="00D046C3"/>
    <w:rsid w:val="00D07432"/>
    <w:rsid w:val="00D1081E"/>
    <w:rsid w:val="00D148E0"/>
    <w:rsid w:val="00D16A2A"/>
    <w:rsid w:val="00D16B0E"/>
    <w:rsid w:val="00D20853"/>
    <w:rsid w:val="00D226B1"/>
    <w:rsid w:val="00D26145"/>
    <w:rsid w:val="00D26A46"/>
    <w:rsid w:val="00D27E4B"/>
    <w:rsid w:val="00D27EE4"/>
    <w:rsid w:val="00D319D6"/>
    <w:rsid w:val="00D34947"/>
    <w:rsid w:val="00D35871"/>
    <w:rsid w:val="00D3705E"/>
    <w:rsid w:val="00D47EEF"/>
    <w:rsid w:val="00D5127C"/>
    <w:rsid w:val="00D542BF"/>
    <w:rsid w:val="00D56F3A"/>
    <w:rsid w:val="00D61414"/>
    <w:rsid w:val="00D616D5"/>
    <w:rsid w:val="00D63256"/>
    <w:rsid w:val="00D63C40"/>
    <w:rsid w:val="00D65519"/>
    <w:rsid w:val="00D656A3"/>
    <w:rsid w:val="00D6591E"/>
    <w:rsid w:val="00D66B7A"/>
    <w:rsid w:val="00D72C86"/>
    <w:rsid w:val="00D7345E"/>
    <w:rsid w:val="00D76753"/>
    <w:rsid w:val="00D77132"/>
    <w:rsid w:val="00D8579E"/>
    <w:rsid w:val="00D866F6"/>
    <w:rsid w:val="00D942E3"/>
    <w:rsid w:val="00D94A12"/>
    <w:rsid w:val="00D94BFF"/>
    <w:rsid w:val="00D9608B"/>
    <w:rsid w:val="00D97DFB"/>
    <w:rsid w:val="00DA118E"/>
    <w:rsid w:val="00DA144C"/>
    <w:rsid w:val="00DA14C8"/>
    <w:rsid w:val="00DA3B03"/>
    <w:rsid w:val="00DA4A1A"/>
    <w:rsid w:val="00DA4DEA"/>
    <w:rsid w:val="00DA69BD"/>
    <w:rsid w:val="00DB141B"/>
    <w:rsid w:val="00DB3582"/>
    <w:rsid w:val="00DB3EFD"/>
    <w:rsid w:val="00DB4276"/>
    <w:rsid w:val="00DB5028"/>
    <w:rsid w:val="00DB59D4"/>
    <w:rsid w:val="00DC4D56"/>
    <w:rsid w:val="00DD2D2A"/>
    <w:rsid w:val="00DD3E5B"/>
    <w:rsid w:val="00DD46BE"/>
    <w:rsid w:val="00DD6649"/>
    <w:rsid w:val="00DD68C0"/>
    <w:rsid w:val="00DD7BBC"/>
    <w:rsid w:val="00DE74D0"/>
    <w:rsid w:val="00DE7F47"/>
    <w:rsid w:val="00E0098B"/>
    <w:rsid w:val="00E014AC"/>
    <w:rsid w:val="00E033FB"/>
    <w:rsid w:val="00E049C4"/>
    <w:rsid w:val="00E129F6"/>
    <w:rsid w:val="00E14467"/>
    <w:rsid w:val="00E14FAB"/>
    <w:rsid w:val="00E16799"/>
    <w:rsid w:val="00E17585"/>
    <w:rsid w:val="00E20797"/>
    <w:rsid w:val="00E2287F"/>
    <w:rsid w:val="00E24646"/>
    <w:rsid w:val="00E25439"/>
    <w:rsid w:val="00E26A3D"/>
    <w:rsid w:val="00E27762"/>
    <w:rsid w:val="00E3346E"/>
    <w:rsid w:val="00E36027"/>
    <w:rsid w:val="00E411A2"/>
    <w:rsid w:val="00E45FBE"/>
    <w:rsid w:val="00E46D2B"/>
    <w:rsid w:val="00E47165"/>
    <w:rsid w:val="00E50BBA"/>
    <w:rsid w:val="00E50DD4"/>
    <w:rsid w:val="00E519AC"/>
    <w:rsid w:val="00E52A7E"/>
    <w:rsid w:val="00E547D2"/>
    <w:rsid w:val="00E55C74"/>
    <w:rsid w:val="00E56860"/>
    <w:rsid w:val="00E60FA0"/>
    <w:rsid w:val="00E63A49"/>
    <w:rsid w:val="00E64095"/>
    <w:rsid w:val="00E64ECC"/>
    <w:rsid w:val="00E712E9"/>
    <w:rsid w:val="00E71594"/>
    <w:rsid w:val="00E72757"/>
    <w:rsid w:val="00E82656"/>
    <w:rsid w:val="00E82BEB"/>
    <w:rsid w:val="00E85742"/>
    <w:rsid w:val="00E85D14"/>
    <w:rsid w:val="00E87179"/>
    <w:rsid w:val="00E8787A"/>
    <w:rsid w:val="00E903EF"/>
    <w:rsid w:val="00E92299"/>
    <w:rsid w:val="00E93085"/>
    <w:rsid w:val="00E9522B"/>
    <w:rsid w:val="00E95AA5"/>
    <w:rsid w:val="00E95D4E"/>
    <w:rsid w:val="00EA0119"/>
    <w:rsid w:val="00EA239C"/>
    <w:rsid w:val="00EA27D1"/>
    <w:rsid w:val="00EA3A55"/>
    <w:rsid w:val="00EA617F"/>
    <w:rsid w:val="00EB0056"/>
    <w:rsid w:val="00EB0AB6"/>
    <w:rsid w:val="00EB4C96"/>
    <w:rsid w:val="00EB6A99"/>
    <w:rsid w:val="00EB79A0"/>
    <w:rsid w:val="00EC4545"/>
    <w:rsid w:val="00EC5895"/>
    <w:rsid w:val="00ED06BE"/>
    <w:rsid w:val="00ED2795"/>
    <w:rsid w:val="00ED3E37"/>
    <w:rsid w:val="00ED4939"/>
    <w:rsid w:val="00ED5E66"/>
    <w:rsid w:val="00ED7301"/>
    <w:rsid w:val="00EE1C2A"/>
    <w:rsid w:val="00EE3B32"/>
    <w:rsid w:val="00EE4DE4"/>
    <w:rsid w:val="00EE65A8"/>
    <w:rsid w:val="00EE734E"/>
    <w:rsid w:val="00EF048A"/>
    <w:rsid w:val="00EF1884"/>
    <w:rsid w:val="00EF6BB4"/>
    <w:rsid w:val="00EF79A6"/>
    <w:rsid w:val="00F025C5"/>
    <w:rsid w:val="00F0643F"/>
    <w:rsid w:val="00F06611"/>
    <w:rsid w:val="00F13315"/>
    <w:rsid w:val="00F13524"/>
    <w:rsid w:val="00F1420C"/>
    <w:rsid w:val="00F213EA"/>
    <w:rsid w:val="00F2312D"/>
    <w:rsid w:val="00F233A6"/>
    <w:rsid w:val="00F25A60"/>
    <w:rsid w:val="00F266DF"/>
    <w:rsid w:val="00F26FB7"/>
    <w:rsid w:val="00F27745"/>
    <w:rsid w:val="00F309F1"/>
    <w:rsid w:val="00F30FF6"/>
    <w:rsid w:val="00F3142C"/>
    <w:rsid w:val="00F31FDF"/>
    <w:rsid w:val="00F32C8A"/>
    <w:rsid w:val="00F362A7"/>
    <w:rsid w:val="00F37191"/>
    <w:rsid w:val="00F37595"/>
    <w:rsid w:val="00F423A9"/>
    <w:rsid w:val="00F43C60"/>
    <w:rsid w:val="00F452B2"/>
    <w:rsid w:val="00F45BC3"/>
    <w:rsid w:val="00F55D9B"/>
    <w:rsid w:val="00F6592F"/>
    <w:rsid w:val="00F668FD"/>
    <w:rsid w:val="00F70D6E"/>
    <w:rsid w:val="00F75096"/>
    <w:rsid w:val="00F761A3"/>
    <w:rsid w:val="00F80157"/>
    <w:rsid w:val="00F8161E"/>
    <w:rsid w:val="00F97141"/>
    <w:rsid w:val="00F97FC1"/>
    <w:rsid w:val="00FA0D64"/>
    <w:rsid w:val="00FA2CF9"/>
    <w:rsid w:val="00FB11FE"/>
    <w:rsid w:val="00FB4BA0"/>
    <w:rsid w:val="00FB65C1"/>
    <w:rsid w:val="00FB7177"/>
    <w:rsid w:val="00FC3809"/>
    <w:rsid w:val="00FC411D"/>
    <w:rsid w:val="00FC490E"/>
    <w:rsid w:val="00FD0A75"/>
    <w:rsid w:val="00FD4647"/>
    <w:rsid w:val="00FD47B7"/>
    <w:rsid w:val="00FD6E70"/>
    <w:rsid w:val="00FF0353"/>
    <w:rsid w:val="00FF0D42"/>
    <w:rsid w:val="00FF1B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A79BC0"/>
  <w15:docId w15:val="{E6D04A54-C5C4-49D7-BAAD-8EAB46A6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8E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Char">
    <w:name w:val="08 Article Text Char"/>
    <w:link w:val="08ArticleTextCharChar"/>
    <w:autoRedefine/>
    <w:rsid w:val="00173D47"/>
    <w:pPr>
      <w:tabs>
        <w:tab w:val="left" w:pos="-90"/>
      </w:tabs>
      <w:ind w:left="90" w:hanging="90"/>
    </w:pPr>
    <w:rPr>
      <w:b/>
      <w:iCs/>
      <w:noProof/>
      <w:spacing w:val="-2"/>
      <w:sz w:val="24"/>
      <w:szCs w:val="24"/>
      <w:lang w:val="en-GB" w:eastAsia="en-GB"/>
    </w:rPr>
  </w:style>
  <w:style w:type="character" w:customStyle="1" w:styleId="08ArticleTextCharChar">
    <w:name w:val="08 Article Text Char Char"/>
    <w:link w:val="08ArticleTextChar"/>
    <w:rsid w:val="00173D47"/>
    <w:rPr>
      <w:b/>
      <w:iCs/>
      <w:noProof/>
      <w:spacing w:val="-2"/>
      <w:sz w:val="24"/>
      <w:szCs w:val="24"/>
      <w:lang w:val="en-GB" w:eastAsia="en-GB" w:bidi="ar-SA"/>
    </w:rPr>
  </w:style>
  <w:style w:type="paragraph" w:styleId="BodyTextIndent">
    <w:name w:val="Body Text Indent"/>
    <w:basedOn w:val="Normal"/>
    <w:rsid w:val="0049686D"/>
    <w:pPr>
      <w:spacing w:after="120"/>
      <w:ind w:left="360"/>
    </w:pPr>
  </w:style>
  <w:style w:type="table" w:styleId="TableGrid">
    <w:name w:val="Table Grid"/>
    <w:basedOn w:val="TableNormal"/>
    <w:rsid w:val="004B7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588E"/>
    <w:pPr>
      <w:autoSpaceDE w:val="0"/>
      <w:autoSpaceDN w:val="0"/>
      <w:adjustRightInd w:val="0"/>
    </w:pPr>
    <w:rPr>
      <w:rFonts w:ascii="EMFKO M+ Times" w:hAnsi="EMFKO M+ Times" w:cs="EMFKO M+ Times"/>
      <w:color w:val="000000"/>
      <w:sz w:val="24"/>
      <w:szCs w:val="24"/>
      <w:lang w:val="en-US" w:eastAsia="en-US"/>
    </w:rPr>
  </w:style>
  <w:style w:type="paragraph" w:customStyle="1" w:styleId="02PaperAuthors">
    <w:name w:val="02 Paper Authors"/>
    <w:rsid w:val="00B101BC"/>
    <w:pPr>
      <w:spacing w:line="240" w:lineRule="exact"/>
    </w:pPr>
    <w:rPr>
      <w:b/>
      <w:noProof/>
      <w:sz w:val="22"/>
      <w:szCs w:val="22"/>
      <w:lang w:val="en-GB" w:eastAsia="en-GB"/>
    </w:rPr>
  </w:style>
  <w:style w:type="character" w:styleId="Hyperlink">
    <w:name w:val="Hyperlink"/>
    <w:uiPriority w:val="99"/>
    <w:rsid w:val="00B101BC"/>
    <w:rPr>
      <w:color w:val="0000FF"/>
      <w:u w:val="single"/>
    </w:rPr>
  </w:style>
  <w:style w:type="paragraph" w:styleId="BalloonText">
    <w:name w:val="Balloon Text"/>
    <w:basedOn w:val="Normal"/>
    <w:link w:val="BalloonTextChar"/>
    <w:rsid w:val="004A2606"/>
    <w:rPr>
      <w:rFonts w:ascii="Tahoma" w:hAnsi="Tahoma" w:cs="Tahoma"/>
      <w:sz w:val="16"/>
      <w:szCs w:val="16"/>
    </w:rPr>
  </w:style>
  <w:style w:type="character" w:customStyle="1" w:styleId="BalloonTextChar">
    <w:name w:val="Balloon Text Char"/>
    <w:link w:val="BalloonText"/>
    <w:rsid w:val="004A2606"/>
    <w:rPr>
      <w:rFonts w:ascii="Tahoma" w:hAnsi="Tahoma" w:cs="Tahoma"/>
      <w:sz w:val="16"/>
      <w:szCs w:val="16"/>
    </w:rPr>
  </w:style>
  <w:style w:type="paragraph" w:customStyle="1" w:styleId="01PaperTitle">
    <w:name w:val="01 Paper Title"/>
    <w:rsid w:val="00695B0E"/>
    <w:pPr>
      <w:spacing w:after="180" w:line="360" w:lineRule="exact"/>
    </w:pPr>
    <w:rPr>
      <w:b/>
      <w:noProof/>
      <w:position w:val="7"/>
      <w:sz w:val="32"/>
      <w:szCs w:val="32"/>
      <w:lang w:val="en-GB" w:eastAsia="en-GB"/>
    </w:rPr>
  </w:style>
  <w:style w:type="paragraph" w:styleId="Header">
    <w:name w:val="header"/>
    <w:basedOn w:val="Normal"/>
    <w:link w:val="HeaderChar"/>
    <w:rsid w:val="00DA69BD"/>
    <w:pPr>
      <w:tabs>
        <w:tab w:val="center" w:pos="4680"/>
        <w:tab w:val="right" w:pos="9360"/>
      </w:tabs>
    </w:pPr>
  </w:style>
  <w:style w:type="character" w:customStyle="1" w:styleId="HeaderChar">
    <w:name w:val="Header Char"/>
    <w:link w:val="Header"/>
    <w:rsid w:val="00DA69BD"/>
    <w:rPr>
      <w:sz w:val="24"/>
      <w:szCs w:val="24"/>
    </w:rPr>
  </w:style>
  <w:style w:type="paragraph" w:styleId="Footer">
    <w:name w:val="footer"/>
    <w:basedOn w:val="Normal"/>
    <w:link w:val="FooterChar"/>
    <w:uiPriority w:val="99"/>
    <w:rsid w:val="00DA69BD"/>
    <w:pPr>
      <w:tabs>
        <w:tab w:val="center" w:pos="4680"/>
        <w:tab w:val="right" w:pos="9360"/>
      </w:tabs>
    </w:pPr>
  </w:style>
  <w:style w:type="character" w:customStyle="1" w:styleId="FooterChar">
    <w:name w:val="Footer Char"/>
    <w:link w:val="Footer"/>
    <w:uiPriority w:val="99"/>
    <w:rsid w:val="00DA69BD"/>
    <w:rPr>
      <w:sz w:val="24"/>
      <w:szCs w:val="24"/>
    </w:rPr>
  </w:style>
  <w:style w:type="paragraph" w:customStyle="1" w:styleId="Abstract">
    <w:name w:val="Abstract"/>
    <w:qFormat/>
    <w:rsid w:val="004643B3"/>
    <w:pPr>
      <w:spacing w:line="480" w:lineRule="auto"/>
      <w:jc w:val="both"/>
    </w:pPr>
    <w:rPr>
      <w:rFonts w:eastAsia="Calibri" w:cs="Arial"/>
      <w:color w:val="000000"/>
      <w:sz w:val="24"/>
      <w:szCs w:val="22"/>
      <w:lang w:val="en-US" w:eastAsia="en-US"/>
    </w:rPr>
  </w:style>
  <w:style w:type="character" w:styleId="PlaceholderText">
    <w:name w:val="Placeholder Text"/>
    <w:basedOn w:val="DefaultParagraphFont"/>
    <w:uiPriority w:val="99"/>
    <w:semiHidden/>
    <w:rsid w:val="002539FC"/>
    <w:rPr>
      <w:color w:val="808080"/>
    </w:rPr>
  </w:style>
  <w:style w:type="paragraph" w:styleId="ListParagraph">
    <w:name w:val="List Paragraph"/>
    <w:aliases w:val="ref"/>
    <w:basedOn w:val="Normal"/>
    <w:link w:val="ListParagraphChar"/>
    <w:uiPriority w:val="34"/>
    <w:qFormat/>
    <w:rsid w:val="00DB5028"/>
    <w:pPr>
      <w:spacing w:after="200" w:line="276" w:lineRule="auto"/>
      <w:ind w:left="720"/>
      <w:contextualSpacing/>
    </w:pPr>
    <w:rPr>
      <w:rFonts w:ascii="Calibri" w:hAnsi="Calibri"/>
      <w:sz w:val="22"/>
      <w:szCs w:val="22"/>
      <w:lang w:val="tr-TR" w:eastAsia="tr-TR"/>
    </w:rPr>
  </w:style>
  <w:style w:type="character" w:customStyle="1" w:styleId="ListParagraphChar">
    <w:name w:val="List Paragraph Char"/>
    <w:aliases w:val="ref Char"/>
    <w:basedOn w:val="DefaultParagraphFont"/>
    <w:link w:val="ListParagraph"/>
    <w:uiPriority w:val="34"/>
    <w:rsid w:val="001F0E26"/>
    <w:rPr>
      <w:rFonts w:ascii="Calibri" w:hAnsi="Calibri"/>
      <w:sz w:val="22"/>
      <w:szCs w:val="22"/>
    </w:rPr>
  </w:style>
  <w:style w:type="paragraph" w:styleId="NormalWeb">
    <w:name w:val="Normal (Web)"/>
    <w:basedOn w:val="Normal"/>
    <w:uiPriority w:val="99"/>
    <w:unhideWhenUsed/>
    <w:rsid w:val="00622982"/>
    <w:pPr>
      <w:spacing w:before="100" w:beforeAutospacing="1" w:after="100" w:afterAutospacing="1"/>
    </w:pPr>
    <w:rPr>
      <w:lang w:val="tr-TR" w:eastAsia="tr-TR"/>
    </w:rPr>
  </w:style>
  <w:style w:type="character" w:customStyle="1" w:styleId="label">
    <w:name w:val="label"/>
    <w:basedOn w:val="DefaultParagraphFont"/>
    <w:rsid w:val="00371A4B"/>
  </w:style>
  <w:style w:type="character" w:styleId="Strong">
    <w:name w:val="Strong"/>
    <w:basedOn w:val="DefaultParagraphFont"/>
    <w:uiPriority w:val="22"/>
    <w:qFormat/>
    <w:rsid w:val="00371A4B"/>
    <w:rPr>
      <w:b/>
      <w:bCs/>
    </w:rPr>
  </w:style>
  <w:style w:type="paragraph" w:styleId="Subtitle">
    <w:name w:val="Subtitle"/>
    <w:basedOn w:val="Normal"/>
    <w:next w:val="Normal"/>
    <w:link w:val="SubtitleChar"/>
    <w:qFormat/>
    <w:rsid w:val="00F30FF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0FF6"/>
    <w:rPr>
      <w:rFonts w:asciiTheme="minorHAnsi" w:eastAsiaTheme="minorEastAsia" w:hAnsiTheme="minorHAnsi" w:cstheme="minorBidi"/>
      <w:color w:val="5A5A5A" w:themeColor="text1" w:themeTint="A5"/>
      <w:spacing w:val="15"/>
      <w:sz w:val="22"/>
      <w:szCs w:val="22"/>
      <w:lang w:val="en-US" w:eastAsia="en-US"/>
    </w:rPr>
  </w:style>
  <w:style w:type="character" w:styleId="UnresolvedMention">
    <w:name w:val="Unresolved Mention"/>
    <w:basedOn w:val="DefaultParagraphFont"/>
    <w:uiPriority w:val="99"/>
    <w:semiHidden/>
    <w:unhideWhenUsed/>
    <w:rsid w:val="00E0098B"/>
    <w:rPr>
      <w:color w:val="605E5C"/>
      <w:shd w:val="clear" w:color="auto" w:fill="E1DFDD"/>
    </w:rPr>
  </w:style>
  <w:style w:type="character" w:styleId="Emphasis">
    <w:name w:val="Emphasis"/>
    <w:uiPriority w:val="20"/>
    <w:qFormat/>
    <w:rsid w:val="00B363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533086">
      <w:bodyDiv w:val="1"/>
      <w:marLeft w:val="0"/>
      <w:marRight w:val="0"/>
      <w:marTop w:val="0"/>
      <w:marBottom w:val="0"/>
      <w:divBdr>
        <w:top w:val="none" w:sz="0" w:space="0" w:color="auto"/>
        <w:left w:val="none" w:sz="0" w:space="0" w:color="auto"/>
        <w:bottom w:val="none" w:sz="0" w:space="0" w:color="auto"/>
        <w:right w:val="none" w:sz="0" w:space="0" w:color="auto"/>
      </w:divBdr>
    </w:div>
    <w:div w:id="832111661">
      <w:bodyDiv w:val="1"/>
      <w:marLeft w:val="0"/>
      <w:marRight w:val="0"/>
      <w:marTop w:val="0"/>
      <w:marBottom w:val="0"/>
      <w:divBdr>
        <w:top w:val="none" w:sz="0" w:space="0" w:color="auto"/>
        <w:left w:val="none" w:sz="0" w:space="0" w:color="auto"/>
        <w:bottom w:val="none" w:sz="0" w:space="0" w:color="auto"/>
        <w:right w:val="none" w:sz="0" w:space="0" w:color="auto"/>
      </w:divBdr>
    </w:div>
    <w:div w:id="1461415178">
      <w:bodyDiv w:val="1"/>
      <w:marLeft w:val="0"/>
      <w:marRight w:val="0"/>
      <w:marTop w:val="0"/>
      <w:marBottom w:val="0"/>
      <w:divBdr>
        <w:top w:val="none" w:sz="0" w:space="0" w:color="auto"/>
        <w:left w:val="none" w:sz="0" w:space="0" w:color="auto"/>
        <w:bottom w:val="none" w:sz="0" w:space="0" w:color="auto"/>
        <w:right w:val="none" w:sz="0" w:space="0" w:color="auto"/>
      </w:divBdr>
    </w:div>
    <w:div w:id="1975476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rokh.lafzi@atauni.edu.tr" TargetMode="Externa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mailto:sbayindir@bingol.edu.tr" TargetMode="Externa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2397</TotalTime>
  <Pages>19</Pages>
  <Words>2506</Words>
  <Characters>14286</Characters>
  <Application>Microsoft Office Word</Application>
  <DocSecurity>0</DocSecurity>
  <Lines>119</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Supplementary Material (ESI) for Dalton Transactions</vt:lpstr>
      <vt:lpstr>Supplementary Material (ESI) for Dalton Transactions</vt:lpstr>
    </vt:vector>
  </TitlesOfParts>
  <Company>NIST</Company>
  <LinksUpToDate>false</LinksUpToDate>
  <CharactersWithSpaces>16759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 (ESI) for Dalton Transactions</dc:title>
  <dc:subject/>
  <dc:creator>JK</dc:creator>
  <cp:keywords/>
  <dc:description/>
  <cp:lastModifiedBy>Prof. Dr. Sinan BAYINDIR</cp:lastModifiedBy>
  <cp:revision>322</cp:revision>
  <dcterms:created xsi:type="dcterms:W3CDTF">2024-04-23T11:45:00Z</dcterms:created>
  <dcterms:modified xsi:type="dcterms:W3CDTF">2026-05-11T14:46:00Z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9f8f17851d2540095bf2d12aa8e98976848b0fedd83e4570ca48c960bf90d40d</vt:lpwstr>
  </property>
</Properties>
</file>