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1B95" w:rsidRDefault="00F51B95" w:rsidP="00F51B95">
      <w:pPr>
        <w:pStyle w:val="Heading1"/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information</w:t>
      </w:r>
    </w:p>
    <w:p w:rsidR="00F51B95" w:rsidRPr="001C5E84" w:rsidRDefault="00F51B95" w:rsidP="00F51B95">
      <w:pPr>
        <w:pStyle w:val="Heading1"/>
        <w:spacing w:before="0"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1C5E84">
        <w:rPr>
          <w:rFonts w:ascii="Times New Roman" w:hAnsi="Times New Roman" w:cs="Times New Roman"/>
          <w:sz w:val="24"/>
          <w:szCs w:val="24"/>
        </w:rPr>
        <w:t>List and captions of Tables</w:t>
      </w:r>
    </w:p>
    <w:p w:rsidR="00F51B95" w:rsidRPr="001C5E84" w:rsidRDefault="00F51B95" w:rsidP="00F51B95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1. 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>Materials.</w:t>
      </w:r>
      <w:r w:rsidRPr="001C5E8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F51B95" w:rsidRPr="001C5E84" w:rsidRDefault="00F51B95" w:rsidP="00F51B95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sz w:val="24"/>
          <w:szCs w:val="24"/>
        </w:rPr>
        <w:t>Geographic localities, geographic coordinates and years of capture of the mosquitoes. Mosquitoes were collected as larvae. From these collections, 30 females were used for morphometric analyses after a different number of generations in the same laboratory.</w:t>
      </w:r>
    </w:p>
    <w:p w:rsidR="00F51B95" w:rsidRPr="001C5E84" w:rsidRDefault="00F51B95" w:rsidP="00F51B95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b/>
          <w:bCs/>
          <w:sz w:val="24"/>
          <w:szCs w:val="24"/>
        </w:rPr>
        <w:t>Table 2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>. Perimeter of each cell according to species, and statistical comparisons.</w:t>
      </w:r>
    </w:p>
    <w:p w:rsidR="00F51B95" w:rsidRPr="001C5E84" w:rsidRDefault="00F51B95" w:rsidP="00F51B95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sz w:val="24"/>
          <w:szCs w:val="24"/>
        </w:rPr>
        <w:t>Different superscript letters (a, b, c and d) indicate significant differences between species at P&lt;0.05. Mean: average perimeter length calculated using the outline-based method; min: minimum; max: maximum; S.D.: standard deviation and S.E.: standard error.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x3rznrhd2qua" w:colFirst="0" w:colLast="0"/>
      <w:bookmarkEnd w:id="0"/>
      <w:r w:rsidRPr="001C5E84">
        <w:rPr>
          <w:rFonts w:ascii="Times New Roman" w:eastAsia="Times New Roman" w:hAnsi="Times New Roman" w:cs="Times New Roman"/>
          <w:b/>
          <w:bCs/>
          <w:sz w:val="24"/>
          <w:szCs w:val="24"/>
        </w:rPr>
        <w:t>Table 3.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Four species validated classifications. 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" w:name="_p5uu4ledzyu1" w:colFirst="0" w:colLast="0"/>
      <w:bookmarkEnd w:id="1"/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For each contour (from cell 0 to cell 6, see Fig. 1), detailed scores of validated classifications based on </w:t>
      </w:r>
      <w:proofErr w:type="spellStart"/>
      <w:r w:rsidRPr="001C5E84">
        <w:rPr>
          <w:rFonts w:ascii="Times New Roman" w:eastAsia="Times New Roman" w:hAnsi="Times New Roman" w:cs="Times New Roman"/>
          <w:sz w:val="24"/>
          <w:szCs w:val="24"/>
        </w:rPr>
        <w:t>Mahalanobis</w:t>
      </w:r>
      <w:proofErr w:type="spellEnd"/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distances among four species, as derived from shape. The rightmost column contains the total scores of correct species attribution.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" w:name="_oetjfvi5kct8" w:colFirst="0" w:colLast="0"/>
      <w:bookmarkStart w:id="3" w:name="_xdn382ni54ye" w:colFirst="0" w:colLast="0"/>
      <w:bookmarkEnd w:id="2"/>
      <w:bookmarkEnd w:id="3"/>
      <w:r w:rsidRPr="001C5E84">
        <w:rPr>
          <w:rFonts w:ascii="Times New Roman" w:eastAsia="Times New Roman" w:hAnsi="Times New Roman" w:cs="Times New Roman"/>
          <w:b/>
          <w:bCs/>
          <w:sz w:val="24"/>
          <w:szCs w:val="24"/>
        </w:rPr>
        <w:t>Table 4.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Three species validated classifications. 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" w:name="_1votx1cntsno" w:colFirst="0" w:colLast="0"/>
      <w:bookmarkEnd w:id="4"/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For each contour (from cell 0 to cell 6 (see Fig. 1), detailed scores of validated classifications based on </w:t>
      </w:r>
      <w:proofErr w:type="spellStart"/>
      <w:r w:rsidRPr="001C5E84">
        <w:rPr>
          <w:rFonts w:ascii="Times New Roman" w:eastAsia="Times New Roman" w:hAnsi="Times New Roman" w:cs="Times New Roman"/>
          <w:sz w:val="24"/>
          <w:szCs w:val="24"/>
        </w:rPr>
        <w:t>Mahalanobis</w:t>
      </w:r>
      <w:proofErr w:type="spellEnd"/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distances between two groups, as derived from shape. The rightmost column contains the total scores of correct species attribution.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" w:name="_uq16ml5elyjd" w:colFirst="0" w:colLast="0"/>
      <w:bookmarkEnd w:id="5"/>
      <w:r w:rsidRPr="001C5E84">
        <w:rPr>
          <w:rFonts w:ascii="Times New Roman" w:eastAsia="Times New Roman" w:hAnsi="Times New Roman" w:cs="Times New Roman"/>
          <w:b/>
          <w:bCs/>
          <w:sz w:val="24"/>
          <w:szCs w:val="24"/>
        </w:rPr>
        <w:t>Table 5.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Pairwise validated classifications. </w:t>
      </w:r>
    </w:p>
    <w:p w:rsidR="00F51B95" w:rsidRPr="001C5E84" w:rsidRDefault="00F51B95" w:rsidP="00F51B95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For each contour (from cell 0 to cell 6, see Fig. 1), total scores of validated classifications based on </w:t>
      </w:r>
      <w:proofErr w:type="spellStart"/>
      <w:r w:rsidRPr="001C5E84">
        <w:rPr>
          <w:rFonts w:ascii="Times New Roman" w:eastAsia="Times New Roman" w:hAnsi="Times New Roman" w:cs="Times New Roman"/>
          <w:sz w:val="24"/>
          <w:szCs w:val="24"/>
        </w:rPr>
        <w:t>Mahalanobis</w:t>
      </w:r>
      <w:proofErr w:type="spellEnd"/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distances between two groups (detailed scores not shown), as derived from shape. The second column shows the total score of classification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Aedes spp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. (n=90) and </w:t>
      </w:r>
      <w:proofErr w:type="spellStart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Ve</w:t>
      </w:r>
      <w:proofErr w:type="spellEnd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 xml:space="preserve">. dux 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(n=30). The average score of each cell is presented in the last column. </w:t>
      </w:r>
      <w:r w:rsidRPr="001C5E84">
        <w:rPr>
          <w:rFonts w:ascii="Times New Roman" w:hAnsi="Times New Roman" w:cs="Times New Roman"/>
          <w:sz w:val="24"/>
          <w:szCs w:val="24"/>
        </w:rPr>
        <w:br w:type="page"/>
      </w:r>
    </w:p>
    <w:p w:rsidR="00F51B95" w:rsidRPr="001C5E84" w:rsidRDefault="00F51B95" w:rsidP="00F51B95">
      <w:pPr>
        <w:pStyle w:val="Heading1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6" w:name="_f9umousqm6n1" w:colFirst="0" w:colLast="0"/>
      <w:bookmarkEnd w:id="6"/>
      <w:r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bookmarkStart w:id="7" w:name="_GoBack"/>
      <w:bookmarkEnd w:id="7"/>
      <w:r w:rsidRPr="001C5E84">
        <w:rPr>
          <w:rFonts w:ascii="Times New Roman" w:hAnsi="Times New Roman" w:cs="Times New Roman"/>
          <w:sz w:val="24"/>
          <w:szCs w:val="24"/>
        </w:rPr>
        <w:t>Legends of Figures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b/>
          <w:sz w:val="24"/>
          <w:szCs w:val="24"/>
        </w:rPr>
        <w:t>Figure 1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. Seven contours digitized on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wing for outline-based geometric morphometric analysis. Cell 0, the external contour of the wing; Cell 1, between veins R2 and R3; Cell 2, delimited by veins R2+3, R3 and R4+5and rm; Cell 3: delimited by veins R4+5, M1, M1+2 and rm; Cell4, between veins M1 and M2; Cell 5, delimited by veins M1+2, M2 and M3+4; cell 6 between M3+4 </w:t>
      </w:r>
      <w:proofErr w:type="spellStart"/>
      <w:r w:rsidRPr="001C5E84">
        <w:rPr>
          <w:rFonts w:ascii="Times New Roman" w:eastAsia="Times New Roman" w:hAnsi="Times New Roman" w:cs="Times New Roman"/>
          <w:sz w:val="24"/>
          <w:szCs w:val="24"/>
        </w:rPr>
        <w:t>CuA</w:t>
      </w:r>
      <w:proofErr w:type="spellEnd"/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1C5E84">
        <w:rPr>
          <w:rFonts w:ascii="Times New Roman" w:eastAsia="Times New Roman" w:hAnsi="Times New Roman" w:cs="Times New Roman"/>
          <w:sz w:val="24"/>
          <w:szCs w:val="24"/>
        </w:rPr>
        <w:t>mcu</w:t>
      </w:r>
      <w:proofErr w:type="spellEnd"/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. The nomenclature of veins follows </w:t>
      </w:r>
      <w:proofErr w:type="spellStart"/>
      <w:r w:rsidRPr="001C5E84">
        <w:rPr>
          <w:rFonts w:ascii="Times New Roman" w:eastAsia="Times New Roman" w:hAnsi="Times New Roman" w:cs="Times New Roman"/>
          <w:sz w:val="24"/>
          <w:szCs w:val="24"/>
        </w:rPr>
        <w:t>Rattaranaritikul</w:t>
      </w:r>
      <w:proofErr w:type="spellEnd"/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et al. 2010 (p. 71). The arrow shows the small part of the external contour which was artificially joined to obtain a completely close outline.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2. 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>Quantile boxes showing the wing perimeter (mm) derived from outline-based geometric morphometrics analysis. Each box shows the group median that separates the 25</w:t>
      </w:r>
      <w:r w:rsidRPr="001C5E8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and 75</w:t>
      </w:r>
      <w:r w:rsidRPr="001C5E8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th 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quantiles. From left to right: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Ae. aegypti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Ae. albopictus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Ae. scutellaris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Ve</w:t>
      </w:r>
      <w:proofErr w:type="spellEnd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. dux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. The figure shows the perimeter of the fifth cell. The other contours (not shown) showed almost exactly the same interspecific variation: the non-overlapping smaller size of </w:t>
      </w:r>
      <w:proofErr w:type="spellStart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Ve</w:t>
      </w:r>
      <w:proofErr w:type="spellEnd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 xml:space="preserve">. dux 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versus the other species, and the trend for larger sizes in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Ae. albopictus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b/>
          <w:sz w:val="24"/>
          <w:szCs w:val="24"/>
        </w:rPr>
        <w:t>Figure 3.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Superposition of size-free contours of cell 5 (see Fig. 1) showing shape differences between two genera: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Aedes ssp.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(averaging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Ae. aegypti, Ae. albopictus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Ae. scutellaris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) and </w:t>
      </w:r>
      <w:proofErr w:type="spellStart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Ve</w:t>
      </w:r>
      <w:proofErr w:type="spellEnd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 xml:space="preserve">. dux 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>(dashed traits).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>See also Figs. 7, 8 and 9.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b/>
          <w:sz w:val="24"/>
          <w:szCs w:val="24"/>
        </w:rPr>
        <w:t>Figure 4.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Superposition of size-free contours of cell 5 (see Fig. 1) showing shape differences between two species: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Aedes albopictus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(solid line) and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Ae. scutellaris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(dashed traits).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b/>
          <w:sz w:val="24"/>
          <w:szCs w:val="24"/>
        </w:rPr>
        <w:t>Figure 5.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Superposition of size-free contours of cell 2 (see Fig. 1) showing shape differences between two species: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Aedes aegypti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(solid line) and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Ae. scutellaris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(dashed traits).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b/>
          <w:sz w:val="24"/>
          <w:szCs w:val="24"/>
        </w:rPr>
        <w:t>Figure 6.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Superposition of size-free contours of cell 3 (see Fig. 1) showing shape differences between two species: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Aedes aegypti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(solid line) and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Ae. albopictus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(dashed traits).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b/>
          <w:sz w:val="24"/>
          <w:szCs w:val="24"/>
        </w:rPr>
        <w:t>Figure 7.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Superposition of size-free contours of cell 5 (see Fig. 1) showing shape differences between two species, also two genera: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Aedes aegypti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(solid line) and </w:t>
      </w:r>
      <w:proofErr w:type="spellStart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Ve</w:t>
      </w:r>
      <w:proofErr w:type="spellEnd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 xml:space="preserve">. dux 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>(dashed traits).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iCs/>
          <w:color w:val="FF0000"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Figure 8.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Superposition of size-free contours of cell 5 (see Fig. 1) showing shape differences between two species, also two genera: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Aedes albopictus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(solid line) and </w:t>
      </w:r>
      <w:proofErr w:type="spellStart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Ve</w:t>
      </w:r>
      <w:proofErr w:type="spellEnd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 xml:space="preserve">. dux 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>(dashed traits).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F51B95" w:rsidRPr="001C5E84" w:rsidRDefault="00F51B95" w:rsidP="00F51B95">
      <w:pPr>
        <w:spacing w:after="0" w:line="48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b/>
          <w:sz w:val="24"/>
          <w:szCs w:val="24"/>
        </w:rPr>
        <w:t>Figure 9.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Superposition of size-free contours of cell 4 (see Fig. 1) showing shape differences between two species, also two genera: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Aedes scutellaris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(solid line) and </w:t>
      </w:r>
      <w:proofErr w:type="spellStart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Ve</w:t>
      </w:r>
      <w:proofErr w:type="spellEnd"/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 xml:space="preserve">. dux 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>(dashed traits).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</w:p>
    <w:p w:rsidR="00F51B95" w:rsidRPr="00E90CA0" w:rsidRDefault="00F51B95" w:rsidP="00F51B95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5E84">
        <w:rPr>
          <w:rFonts w:ascii="Times New Roman" w:eastAsia="Times New Roman" w:hAnsi="Times New Roman" w:cs="Times New Roman"/>
          <w:b/>
          <w:sz w:val="24"/>
          <w:szCs w:val="24"/>
        </w:rPr>
        <w:t>Figure 10.</w:t>
      </w:r>
      <w:r w:rsidRPr="001C5E8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Factor map of the two discriminant factors of shape variables derived from cell 2, the most discriminant cell in the three groups comparisons (see Table 4).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Ae. aegypti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(blue);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Ae. albopictus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(green); </w:t>
      </w:r>
      <w:r w:rsidRPr="001C5E84">
        <w:rPr>
          <w:rFonts w:ascii="Times New Roman" w:eastAsia="Times New Roman" w:hAnsi="Times New Roman" w:cs="Times New Roman"/>
          <w:i/>
          <w:sz w:val="24"/>
          <w:szCs w:val="24"/>
        </w:rPr>
        <w:t>Ae. scutellaris</w:t>
      </w:r>
      <w:r w:rsidRPr="001C5E84">
        <w:rPr>
          <w:rFonts w:ascii="Times New Roman" w:eastAsia="Times New Roman" w:hAnsi="Times New Roman" w:cs="Times New Roman"/>
          <w:sz w:val="24"/>
          <w:szCs w:val="24"/>
        </w:rPr>
        <w:t xml:space="preserve"> (red). The first discriminant factor is the horizontal axis.</w:t>
      </w:r>
    </w:p>
    <w:p w:rsidR="00F51B95" w:rsidRPr="00E90CA0" w:rsidRDefault="00F51B95" w:rsidP="00F51B95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53BFF" w:rsidRDefault="00A53BFF"/>
    <w:sectPr w:rsidR="00A53BFF" w:rsidSect="00692093">
      <w:pgSz w:w="11906" w:h="16838"/>
      <w:pgMar w:top="1440" w:right="1440" w:bottom="1440" w:left="1440" w:header="709" w:footer="709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B95"/>
    <w:rsid w:val="00A53BFF"/>
    <w:rsid w:val="00F5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9AB4C"/>
  <w15:chartTrackingRefBased/>
  <w15:docId w15:val="{05106C3C-BC6B-4A16-BBD7-E33AF1BFF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1B95"/>
    <w:rPr>
      <w:rFonts w:ascii="Calibri" w:eastAsia="Calibri" w:hAnsi="Calibri" w:cs="Calibri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1B95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1B95"/>
    <w:rPr>
      <w:rFonts w:ascii="Calibri" w:eastAsia="Calibri" w:hAnsi="Calibri" w:cs="Calibri"/>
      <w:b/>
      <w:sz w:val="48"/>
      <w:szCs w:val="48"/>
    </w:rPr>
  </w:style>
  <w:style w:type="character" w:styleId="LineNumber">
    <w:name w:val="line number"/>
    <w:basedOn w:val="DefaultParagraphFont"/>
    <w:uiPriority w:val="99"/>
    <w:semiHidden/>
    <w:unhideWhenUsed/>
    <w:rsid w:val="00F51B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668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2020-10-23T05:34:00Z</dcterms:created>
  <dcterms:modified xsi:type="dcterms:W3CDTF">2020-10-23T05:35:00Z</dcterms:modified>
</cp:coreProperties>
</file>