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Supplementary Table S1. Detailed information of cancer types, abbreviations, and datasets included in the pan-cancer analysis.</w:t>
      </w:r>
    </w:p>
    <w:tbl>
      <w:tblPr>
        <w:tblStyle w:val="2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7"/>
        <w:gridCol w:w="3796"/>
        <w:gridCol w:w="1356"/>
        <w:gridCol w:w="1325"/>
        <w:gridCol w:w="788"/>
      </w:tblGrid>
      <w:tr>
        <w:trPr>
          <w:trHeight w:val="455" w:hRule="atLeast"/>
        </w:trPr>
        <w:tc>
          <w:tcPr>
            <w:tcW w:w="5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Abbreviation</w:t>
            </w:r>
          </w:p>
        </w:tc>
        <w:tc>
          <w:tcPr>
            <w:tcW w:w="2337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Full Cancer Name</w:t>
            </w:r>
          </w:p>
        </w:tc>
        <w:tc>
          <w:tcPr>
            <w:tcW w:w="730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Data Source</w:t>
            </w:r>
          </w:p>
        </w:tc>
        <w:tc>
          <w:tcPr>
            <w:tcW w:w="887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Included Analyses</w:t>
            </w:r>
          </w:p>
        </w:tc>
        <w:tc>
          <w:tcPr>
            <w:tcW w:w="506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Sample Size</w:t>
            </w:r>
          </w:p>
        </w:tc>
      </w:tr>
      <w:tr>
        <w:trPr>
          <w:trHeight w:val="90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ACC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Adrenocortical carcinoma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 xml:space="preserve">, </w:t>
            </w:r>
            <w:r>
              <w:rPr>
                <w:rFonts w:hint="eastAsia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eastAsia="zh-CN"/>
              </w:rPr>
              <w:t>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77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ALL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Acute Lymphoblastic Leukemia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TARGET/Xena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86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BLCA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Bladder Urothelial Carcinoma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 xml:space="preserve">, </w:t>
            </w:r>
            <w:r>
              <w:rPr>
                <w:rFonts w:hint="eastAsia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eastAsia="zh-CN"/>
              </w:rPr>
              <w:t>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398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BRCA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Breast invasive carcinoma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 xml:space="preserve">, </w:t>
            </w:r>
            <w:r>
              <w:rPr>
                <w:rFonts w:hint="eastAsia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eastAsia="zh-CN"/>
              </w:rPr>
              <w:t>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1044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CESC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Cervical squamous cell carcinoma and endocervical adenocarcinoma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 xml:space="preserve">, </w:t>
            </w:r>
            <w:r>
              <w:rPr>
                <w:rFonts w:hint="eastAsia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eastAsia="zh-CN"/>
              </w:rPr>
              <w:t>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273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CHOL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Cholangiocarcinoma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 xml:space="preserve">, </w:t>
            </w:r>
            <w:r>
              <w:rPr>
                <w:rFonts w:hint="eastAsia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eastAsia="zh-CN"/>
              </w:rPr>
              <w:t>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33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COAD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Colon adenocarcinoma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 xml:space="preserve">, </w:t>
            </w:r>
            <w:r>
              <w:rPr>
                <w:rFonts w:hint="eastAsia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eastAsia="zh-CN"/>
              </w:rPr>
              <w:t>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278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COADREAD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Colon adenocarcinoma/Rectum adenocarcinoma (Combined)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 xml:space="preserve">, </w:t>
            </w:r>
            <w:r>
              <w:rPr>
                <w:rFonts w:hint="eastAsia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eastAsia="zh-CN"/>
              </w:rPr>
              <w:t>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368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DLBC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Lymphoid Neoplasm Diffuse Large B-cell Lymphoma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44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ESCA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Esophageal carcinoma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175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GBM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Glioblastoma multiforme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DBS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144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GBMLGG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Glioma (GBM + LGG Combined)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619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HNSC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Head and Neck squamous cell carcinoma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509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KICH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Kidney Chromophobe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64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KIPAN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Pan-kidney cohort (KICH + KIRC + KIRP Combined)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855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KIRC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Kidney renal clear cell carcinoma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515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KIRP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Kidney renal papillary cell carcinoma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276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LAML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Acute Myeloid Leukemia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209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LGG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Brain Lower Grade Glioma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474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LIHC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Liver hepatocellular carcinoma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341</w:t>
            </w:r>
          </w:p>
        </w:tc>
      </w:tr>
      <w:tr>
        <w:trPr>
          <w:trHeight w:val="674" w:hRule="atLeast"/>
        </w:trPr>
        <w:tc>
          <w:tcPr>
            <w:tcW w:w="541" w:type="pct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LUAD</w:t>
            </w:r>
          </w:p>
        </w:tc>
        <w:tc>
          <w:tcPr>
            <w:tcW w:w="2337" w:type="pct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Lung adenocarcinoma</w:t>
            </w:r>
          </w:p>
        </w:tc>
        <w:tc>
          <w:tcPr>
            <w:tcW w:w="730" w:type="pct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490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LUSC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Lung squamous cell carcinoma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468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MESO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Mesothelioma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84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OV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Ovarian serous cystadenocarcinoma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407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PAAD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Pancreatic adenocarcinoma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172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PCPG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Pheochromocytoma and Paraganglioma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170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PRAD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Prostate adenocarcinoma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492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READ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Rectum adenocarcinoma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90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SARC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Sarcoma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254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SKCM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Skin Cutaneous Melanoma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444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SKCM-M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Skin Cutaneous Melanoma - Metastatic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347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SKCM-P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Skin Cutaneous Melanoma - Primary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97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STAD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Stomach adenocarcinoma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372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STES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Stomach and Esophageal carcinoma (Combined)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547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TGCT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Testicular Germ Cell Tumors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128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THCA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Thyroid carcinoma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501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THYM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Thymoma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117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UCEC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Uterine Corpus Endometrial Carcinoma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166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UCS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Uterine Carcinosarcoma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DFS, DFI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55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UVM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Uveal Melanoma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TCGA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OS, PFI, DFS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74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WT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Wilms Tumor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TARGET/Xena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80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ALL-R</w:t>
            </w:r>
          </w:p>
        </w:tc>
        <w:tc>
          <w:tcPr>
            <w:tcW w:w="233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Acute Lymphoblastic Leukemia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 w:eastAsia="zh-CN"/>
              </w:rPr>
              <w:t>-Recurrent</w:t>
            </w:r>
          </w:p>
        </w:tc>
        <w:tc>
          <w:tcPr>
            <w:tcW w:w="730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TARGET/Xena</w:t>
            </w:r>
          </w:p>
        </w:tc>
        <w:tc>
          <w:tcPr>
            <w:tcW w:w="887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99</w:t>
            </w:r>
          </w:p>
        </w:tc>
      </w:tr>
      <w:tr>
        <w:trPr>
          <w:trHeight w:val="539" w:hRule="atLeast"/>
        </w:trPr>
        <w:tc>
          <w:tcPr>
            <w:tcW w:w="5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LAML</w:t>
            </w:r>
          </w:p>
        </w:tc>
        <w:tc>
          <w:tcPr>
            <w:tcW w:w="233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Acute Myeloid Leukemia</w:t>
            </w:r>
          </w:p>
        </w:tc>
        <w:tc>
          <w:tcPr>
            <w:tcW w:w="7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TARGET/Xena</w:t>
            </w:r>
          </w:p>
        </w:tc>
        <w:tc>
          <w:tcPr>
            <w:tcW w:w="8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142</w:t>
            </w:r>
          </w:p>
        </w:tc>
      </w:tr>
      <w:tr>
        <w:trPr>
          <w:trHeight w:val="455" w:hRule="atLeast"/>
        </w:trPr>
        <w:tc>
          <w:tcPr>
            <w:tcW w:w="541" w:type="pct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1F1F1F"/>
                <w:kern w:val="0"/>
                <w:sz w:val="18"/>
                <w:szCs w:val="18"/>
              </w:rPr>
              <w:t>NB</w:t>
            </w:r>
          </w:p>
        </w:tc>
        <w:tc>
          <w:tcPr>
            <w:tcW w:w="2337" w:type="pct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　Neuroblastoma</w:t>
            </w:r>
          </w:p>
        </w:tc>
        <w:tc>
          <w:tcPr>
            <w:tcW w:w="730" w:type="pct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TARGET/Xena</w:t>
            </w:r>
          </w:p>
        </w:tc>
        <w:tc>
          <w:tcPr>
            <w:tcW w:w="887" w:type="pct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OS</w:t>
            </w: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  <w:lang w:val="en-US"/>
              </w:rPr>
              <w:t>, Immune</w:t>
            </w:r>
          </w:p>
        </w:tc>
        <w:tc>
          <w:tcPr>
            <w:tcW w:w="506" w:type="pct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1F1F1F"/>
                <w:kern w:val="0"/>
                <w:sz w:val="18"/>
                <w:szCs w:val="18"/>
              </w:rPr>
              <w:t>151</w:t>
            </w:r>
          </w:p>
        </w:tc>
      </w:tr>
    </w:tbl>
    <w:p>
      <w:pPr>
        <w:rPr>
          <w:rFonts w:hint="default" w:ascii="Times New Roman Regular" w:hAnsi="Times New Roman Regular" w:cs="Times New Roman Regular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DF9372"/>
    <w:rsid w:val="007E58ED"/>
    <w:rsid w:val="00D01A6F"/>
    <w:rsid w:val="00D95660"/>
    <w:rsid w:val="00E70F60"/>
    <w:rsid w:val="27DF9372"/>
    <w:rsid w:val="F7F6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343</Words>
  <Characters>2379</Characters>
  <Lines>43</Lines>
  <Paragraphs>24</Paragraphs>
  <TotalTime>4</TotalTime>
  <ScaleCrop>false</ScaleCrop>
  <LinksUpToDate>false</LinksUpToDate>
  <CharactersWithSpaces>2698</CharactersWithSpaces>
  <Application>WPS Office_6.5.2.8766_F1E327BC-269C-435d-A152-05C5408002CA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2026-01-19T11:46:00Z</dcterms:created>
  <dc:creator>yely</dc:creator>
  <cp:lastModifiedBy>yely</cp:lastModifiedBy>
  <dcterms:modified xsi:type="dcterms:W3CDTF">2026-01-19T14:28:11Z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2052-6.5.2.8766</vt:lpwstr>
  </property>
  <property fmtid="{D5CDD505-2E9C-101B-9397-08002B2CF9AE}" pid="3" name="ICV">
    <vt:lpwstr>7470577CBE2CC270FBCE6D69B14578B5_43</vt:lpwstr>
  </property>
</Properties>
</file>