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69"/>
        <w:gridCol w:w="5405"/>
      </w:tblGrid>
      <w:tr w:rsidR="008C322B" w:rsidRPr="008C322B" w14:paraId="68880D6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81C41" w14:textId="2196D92E" w:rsidR="008C322B" w:rsidRPr="008C322B" w:rsidRDefault="008C322B" w:rsidP="008C322B">
            <w:pPr>
              <w:rPr>
                <w:rFonts w:ascii="Times New Roman" w:hAnsi="Times New Roman" w:cs="Times New Roman"/>
                <w:b/>
                <w:bCs/>
              </w:rPr>
            </w:pPr>
            <w:r w:rsidRPr="008C322B">
              <w:rPr>
                <w:rFonts w:ascii="Times New Roman" w:hAnsi="Times New Roman" w:cs="Times New Roman"/>
                <w:b/>
                <w:bCs/>
              </w:rPr>
              <w:t xml:space="preserve">Item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0B990" w14:textId="77777777" w:rsidR="008C322B" w:rsidRPr="008C322B" w:rsidRDefault="008C322B" w:rsidP="008C322B">
            <w:pPr>
              <w:rPr>
                <w:rFonts w:ascii="Times New Roman" w:hAnsi="Times New Roman" w:cs="Times New Roman"/>
                <w:b/>
                <w:bCs/>
              </w:rPr>
            </w:pPr>
            <w:r w:rsidRPr="008C322B">
              <w:rPr>
                <w:rFonts w:ascii="Times New Roman" w:hAnsi="Times New Roman" w:cs="Times New Roman"/>
                <w:b/>
                <w:bCs/>
              </w:rPr>
              <w:t>SRQR Reporting Element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B9BE3" w14:textId="77777777" w:rsidR="008C322B" w:rsidRPr="008C322B" w:rsidRDefault="008C322B" w:rsidP="008C322B">
            <w:pPr>
              <w:rPr>
                <w:rFonts w:ascii="Times New Roman" w:hAnsi="Times New Roman" w:cs="Times New Roman"/>
                <w:b/>
                <w:bCs/>
              </w:rPr>
            </w:pPr>
            <w:r w:rsidRPr="008C322B">
              <w:rPr>
                <w:rFonts w:ascii="Times New Roman" w:hAnsi="Times New Roman" w:cs="Times New Roman"/>
                <w:b/>
                <w:bCs/>
              </w:rPr>
              <w:t xml:space="preserve">Manuscript Section(s) Where </w:t>
            </w:r>
            <w:proofErr w:type="gramStart"/>
            <w:r w:rsidRPr="008C322B">
              <w:rPr>
                <w:rFonts w:ascii="Times New Roman" w:hAnsi="Times New Roman" w:cs="Times New Roman"/>
                <w:b/>
                <w:bCs/>
              </w:rPr>
              <w:t>Addressed</w:t>
            </w:r>
            <w:proofErr w:type="gramEnd"/>
          </w:p>
        </w:tc>
      </w:tr>
      <w:tr w:rsidR="008C322B" w:rsidRPr="008C322B" w14:paraId="5AD54A2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6521A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87FB2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Title: Concise description of the study topic and a clear indication that it is qualitative research.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797BF" w14:textId="0C18F64B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Title, Page 1</w:t>
            </w:r>
            <w:r w:rsidR="00302EF1">
              <w:rPr>
                <w:rFonts w:ascii="Times New Roman" w:hAnsi="Times New Roman" w:cs="Times New Roman"/>
              </w:rPr>
              <w:t>-2</w:t>
            </w:r>
            <w:r w:rsidRPr="008C322B">
              <w:rPr>
                <w:rFonts w:ascii="Times New Roman" w:hAnsi="Times New Roman" w:cs="Times New Roman"/>
              </w:rPr>
              <w:t xml:space="preserve">: Explicitly includes "...A Qualitative Study of Student Perceptions and Experiences". </w:t>
            </w:r>
          </w:p>
        </w:tc>
      </w:tr>
      <w:tr w:rsidR="008C322B" w:rsidRPr="008C322B" w14:paraId="3970AC9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BD812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D1310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Abstract: Structured summary covering background, purpose, methods, results, and conclusions.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13590" w14:textId="53C1CC9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Abstract, Page 1: Fully structured using the mandated headings (Background, Methods, Results, Conclusions). </w:t>
            </w:r>
          </w:p>
        </w:tc>
      </w:tr>
      <w:tr w:rsidR="008C322B" w:rsidRPr="008C322B" w14:paraId="1ACF642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A813D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CCD36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Problem Statement: Explanation of the issue or gap in knowledge that the study addresses.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97878" w14:textId="79DCD685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Introduction, Page </w:t>
            </w:r>
            <w:r w:rsidR="00440913">
              <w:rPr>
                <w:rFonts w:ascii="Times New Roman" w:hAnsi="Times New Roman" w:cs="Times New Roman"/>
              </w:rPr>
              <w:t>2</w:t>
            </w:r>
            <w:r w:rsidRPr="008C322B">
              <w:rPr>
                <w:rFonts w:ascii="Times New Roman" w:hAnsi="Times New Roman" w:cs="Times New Roman"/>
              </w:rPr>
              <w:t>-</w:t>
            </w:r>
            <w:r w:rsidR="00440913">
              <w:rPr>
                <w:rFonts w:ascii="Times New Roman" w:hAnsi="Times New Roman" w:cs="Times New Roman"/>
              </w:rPr>
              <w:t>3</w:t>
            </w:r>
            <w:r w:rsidRPr="008C322B">
              <w:rPr>
                <w:rFonts w:ascii="Times New Roman" w:hAnsi="Times New Roman" w:cs="Times New Roman"/>
              </w:rPr>
              <w:t xml:space="preserve">: Discusses the qualitative gap surrounding the subjective reasoning behind the "Step 1 climate" and commercial resource over-reliance. </w:t>
            </w:r>
          </w:p>
        </w:tc>
      </w:tr>
      <w:tr w:rsidR="008C322B" w:rsidRPr="008C322B" w14:paraId="102BFD9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19D09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22195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Purpose: Clearly stated research question, aim, or objective.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F3DA0" w14:textId="6D3D415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Introduction, Page 2: Explicitly states the study aims to explore the perceptions, experiences, and reasoning of XUSOM students. </w:t>
            </w:r>
          </w:p>
        </w:tc>
      </w:tr>
      <w:tr w:rsidR="008C322B" w:rsidRPr="008C322B" w14:paraId="7E6C074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B605F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CD4F0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Qualitative Approach: The specific qualitative framework or philosophical paradigm underpinning the study.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1A60D" w14:textId="2E2F49B4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(Study Design and Setting), Page 2: Explicitly identifies alignment with the interpretivist paradigm. </w:t>
            </w:r>
          </w:p>
        </w:tc>
      </w:tr>
      <w:tr w:rsidR="008C322B" w:rsidRPr="008C322B" w14:paraId="6E865C7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0BD40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8F8D2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Researcher Characteristics &amp; Reflexivity: Personal details of the researchers that might influence data collection/analysis.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57E6F72" w14:textId="78F7B821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Methods (Data Collection / Data Analysis), Page 2-3: Discloses that data collection was by the lead author (SKR</w:t>
            </w:r>
            <w:proofErr w:type="gramStart"/>
            <w:r w:rsidRPr="008C322B">
              <w:rPr>
                <w:rFonts w:ascii="Times New Roman" w:hAnsi="Times New Roman" w:cs="Times New Roman"/>
              </w:rPr>
              <w:t>)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addresses potential faculty bias under </w:t>
            </w:r>
            <w:proofErr w:type="gramStart"/>
            <w:r w:rsidRPr="008C322B">
              <w:rPr>
                <w:rFonts w:ascii="Times New Roman" w:hAnsi="Times New Roman" w:cs="Times New Roman"/>
              </w:rPr>
              <w:t>Limitations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and tracks bias via a reflexivity log. </w:t>
            </w:r>
          </w:p>
        </w:tc>
      </w:tr>
      <w:tr w:rsidR="008C322B" w:rsidRPr="008C322B" w14:paraId="711EFFE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69C06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C54A4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Context: Physical setting, location, and institutional context where the study took place.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7F5D7" w14:textId="4B90E979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(Study Design and Setting), Page 2: Describes the setting as Xavier University School of Medicine (XUSOM) in Oranjestad, Aruba, detailing the 4-year MD structure. </w:t>
            </w:r>
          </w:p>
        </w:tc>
      </w:tr>
      <w:tr w:rsidR="008C322B" w:rsidRPr="008C322B" w14:paraId="6EFC748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C806F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806A8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Sampling Strategy: How participants were selected and the rationale for the chosen strategy.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416D4" w14:textId="097D3ACB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(Participants), Page 2: Details purposive sampling to ensure representation across semesters (MD3, MD5) and performance strata. </w:t>
            </w:r>
          </w:p>
        </w:tc>
      </w:tr>
      <w:tr w:rsidR="008C322B" w:rsidRPr="008C322B" w14:paraId="2F3F444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FD4CF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3F1BA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Ethical Approval: Documentation of IRB approval, participant consent processes, and confidentiality.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D3D2EF4" w14:textId="73DAA286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Methods (Study Design and Setting / Participants), Page 2: Cites IRB approval (Study ID: XUSOM/IRB/2023/03/001</w:t>
            </w:r>
            <w:proofErr w:type="gramStart"/>
            <w:r w:rsidRPr="008C322B">
              <w:rPr>
                <w:rFonts w:ascii="Times New Roman" w:hAnsi="Times New Roman" w:cs="Times New Roman"/>
              </w:rPr>
              <w:t>)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written informed </w:t>
            </w:r>
            <w:proofErr w:type="gramStart"/>
            <w:r w:rsidRPr="008C322B">
              <w:rPr>
                <w:rFonts w:ascii="Times New Roman" w:hAnsi="Times New Roman" w:cs="Times New Roman"/>
              </w:rPr>
              <w:t>consent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and participant anonymization protocols. </w:t>
            </w:r>
          </w:p>
        </w:tc>
      </w:tr>
      <w:tr w:rsidR="008C322B" w:rsidRPr="008C322B" w14:paraId="516DC2B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BE29D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1740F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Data Collection Methods: The specific types of instruments or tools used to gather data.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E20D1" w14:textId="12BAF192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(Data Collection), Page 2-3: Identifies face-to-face, single-sitting semi-structured interviews utilizing a 23-item unified guide with open-ended prompts. </w:t>
            </w:r>
          </w:p>
        </w:tc>
      </w:tr>
      <w:tr w:rsidR="008C322B" w:rsidRPr="008C322B" w14:paraId="606DBA1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31F85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D30FF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Data Collection Instruments: Details about the development, piloting, or content of the interview guide.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D6DE5" w14:textId="5420D0DE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(Data Collection), Page 3: Discusses instrument derivation from literature, a 6-student pilot session, and subsequent expert validity review. </w:t>
            </w:r>
          </w:p>
        </w:tc>
      </w:tr>
      <w:tr w:rsidR="008C322B" w:rsidRPr="008C322B" w14:paraId="5740AD2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7E9C7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05BB3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Units of Study: Description of the final participant sample size and demographic characteristics.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AA4CA" w14:textId="129608E0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(Participants / Data Collection), Page 2-3: Lists 44 total medical students (29 from MD3, 15 from MD5) with an 89.8% response rate. </w:t>
            </w:r>
          </w:p>
        </w:tc>
      </w:tr>
      <w:tr w:rsidR="008C322B" w:rsidRPr="008C322B" w14:paraId="26FE6A5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F8DDA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1D87D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Data Processing: Details regarding how data were prepared for analysis (e.g., transcription).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AE349" w14:textId="332A65C3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(Data Collection), Page 3: States that all interviews were audio-recorded with consent and transcribed verbatim. </w:t>
            </w:r>
          </w:p>
        </w:tc>
      </w:tr>
      <w:tr w:rsidR="008C322B" w:rsidRPr="008C322B" w14:paraId="6BF87E0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29182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4CC0B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Data Analysis: The exact qualitative analytical framework used to code and extract </w:t>
            </w:r>
            <w:proofErr w:type="gramStart"/>
            <w:r w:rsidRPr="008C322B">
              <w:rPr>
                <w:rFonts w:ascii="Times New Roman" w:hAnsi="Times New Roman" w:cs="Times New Roman"/>
              </w:rPr>
              <w:t>meaning</w:t>
            </w:r>
            <w:proofErr w:type="gramEnd"/>
            <w:r w:rsidRPr="008C32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49517" w14:textId="4D635EA8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Methods (Data Analysis), Page 3: Explicitly follows Braun and Clarke’s six-phase framework for inductive coding and thematic analysis. </w:t>
            </w:r>
          </w:p>
        </w:tc>
      </w:tr>
      <w:tr w:rsidR="008C322B" w:rsidRPr="008C322B" w14:paraId="6AF8466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8ABBD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1449B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Techniques to Enhance Trustworthiness: Steps taken to ensure rigor and validity (e.g., triangulation, </w:t>
            </w:r>
            <w:proofErr w:type="gramStart"/>
            <w:r w:rsidRPr="008C322B">
              <w:rPr>
                <w:rFonts w:ascii="Times New Roman" w:hAnsi="Times New Roman" w:cs="Times New Roman"/>
              </w:rPr>
              <w:t>double-coding</w:t>
            </w:r>
            <w:proofErr w:type="gramEnd"/>
            <w:r w:rsidRPr="008C322B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5A1CB12" w14:textId="3395EA86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Methods (Data Analysis), Page 3: Details independent double-coding by two researchers (SKR and MLK</w:t>
            </w:r>
            <w:proofErr w:type="gramStart"/>
            <w:r w:rsidRPr="008C322B">
              <w:rPr>
                <w:rFonts w:ascii="Times New Roman" w:hAnsi="Times New Roman" w:cs="Times New Roman"/>
              </w:rPr>
              <w:t>)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maintenance of an analytical reflexivity </w:t>
            </w:r>
            <w:proofErr w:type="gramStart"/>
            <w:r w:rsidRPr="008C322B">
              <w:rPr>
                <w:rFonts w:ascii="Times New Roman" w:hAnsi="Times New Roman" w:cs="Times New Roman"/>
              </w:rPr>
              <w:t>log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thick </w:t>
            </w:r>
            <w:proofErr w:type="gramStart"/>
            <w:r w:rsidRPr="008C322B">
              <w:rPr>
                <w:rFonts w:ascii="Times New Roman" w:hAnsi="Times New Roman" w:cs="Times New Roman"/>
              </w:rPr>
              <w:t>descriptions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and triangulation with phase 1 quantitative data.</w:t>
            </w:r>
          </w:p>
        </w:tc>
      </w:tr>
      <w:tr w:rsidR="008C322B" w:rsidRPr="008C322B" w14:paraId="5A86598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2E272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60C40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Results / Findings: Clear presentation of the main thematic findings, supported by empirical evidence.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0CF1D" w14:textId="11A86E35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Results, Pages 3-7: Outlines four major themes populated by subthemes, organized logically from Theme 1 through Theme 4.</w:t>
            </w:r>
          </w:p>
        </w:tc>
      </w:tr>
      <w:tr w:rsidR="008C322B" w:rsidRPr="008C322B" w14:paraId="5F94A5A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5B9FA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CAA87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Illustrative Quotations: Integration of raw data to substantiate the thematic claims.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F06B684" w14:textId="7418EE2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Results, Pages 4-7: Features distinct block quotations embedded directly within each subtheme, complete with participant codes (e.g., Participant 2, Participant 19, Participant 10). </w:t>
            </w:r>
          </w:p>
        </w:tc>
      </w:tr>
      <w:tr w:rsidR="008C322B" w:rsidRPr="008C322B" w14:paraId="5F89F4B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36D8D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EA66B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Discussion (Interpretation): Synthesizing the findings with existing literature and theories.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3333BCE" w14:textId="7669B5F1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Discussion, Pages 7-9: Integrates results with Cognitive Load </w:t>
            </w:r>
            <w:proofErr w:type="gramStart"/>
            <w:r w:rsidRPr="008C322B">
              <w:rPr>
                <w:rFonts w:ascii="Times New Roman" w:hAnsi="Times New Roman" w:cs="Times New Roman"/>
              </w:rPr>
              <w:t>Theory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Self-Regulated Learning </w:t>
            </w:r>
            <w:proofErr w:type="gramStart"/>
            <w:r w:rsidRPr="008C322B">
              <w:rPr>
                <w:rFonts w:ascii="Times New Roman" w:hAnsi="Times New Roman" w:cs="Times New Roman"/>
              </w:rPr>
              <w:t>Theory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Self-</w:t>
            </w:r>
            <w:r w:rsidRPr="008C322B">
              <w:rPr>
                <w:rFonts w:ascii="Times New Roman" w:hAnsi="Times New Roman" w:cs="Times New Roman"/>
              </w:rPr>
              <w:lastRenderedPageBreak/>
              <w:t xml:space="preserve">Determination </w:t>
            </w:r>
            <w:proofErr w:type="gramStart"/>
            <w:r w:rsidRPr="008C322B">
              <w:rPr>
                <w:rFonts w:ascii="Times New Roman" w:hAnsi="Times New Roman" w:cs="Times New Roman"/>
              </w:rPr>
              <w:t>Theory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and existing medical education literature. </w:t>
            </w:r>
          </w:p>
        </w:tc>
      </w:tr>
      <w:tr w:rsidR="008C322B" w:rsidRPr="008C322B" w14:paraId="5D6A377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E4177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23E0E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Limitations: Disclosure of factors that might restrict the generalizability or interpretation of the results.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3339865" w14:textId="47A357FE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 xml:space="preserve">Discussion (Strengths and Limitations), Page 9: Notes limitations including a single-center Caribbean </w:t>
            </w:r>
            <w:proofErr w:type="gramStart"/>
            <w:r w:rsidRPr="008C322B">
              <w:rPr>
                <w:rFonts w:ascii="Times New Roman" w:hAnsi="Times New Roman" w:cs="Times New Roman"/>
              </w:rPr>
              <w:t>setting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small qualitative sample </w:t>
            </w:r>
            <w:proofErr w:type="gramStart"/>
            <w:r w:rsidRPr="008C322B">
              <w:rPr>
                <w:rFonts w:ascii="Times New Roman" w:hAnsi="Times New Roman" w:cs="Times New Roman"/>
              </w:rPr>
              <w:t>bounds ,</w:t>
            </w:r>
            <w:proofErr w:type="gramEnd"/>
            <w:r w:rsidRPr="008C322B">
              <w:rPr>
                <w:rFonts w:ascii="Times New Roman" w:hAnsi="Times New Roman" w:cs="Times New Roman"/>
              </w:rPr>
              <w:t xml:space="preserve"> and potential social desirability/faculty bias. </w:t>
            </w:r>
          </w:p>
        </w:tc>
      </w:tr>
      <w:tr w:rsidR="008C322B" w:rsidRPr="008C322B" w14:paraId="36ACB91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E3209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25564" w14:textId="77777777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Funding / Support: Sources of financial support or resources used for the study.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2BA2A" w14:textId="7C0450B1" w:rsidR="008C322B" w:rsidRPr="008C322B" w:rsidRDefault="008C322B" w:rsidP="008C322B">
            <w:pPr>
              <w:rPr>
                <w:rFonts w:ascii="Times New Roman" w:hAnsi="Times New Roman" w:cs="Times New Roman"/>
              </w:rPr>
            </w:pPr>
            <w:r w:rsidRPr="008C322B">
              <w:rPr>
                <w:rFonts w:ascii="Times New Roman" w:hAnsi="Times New Roman" w:cs="Times New Roman"/>
              </w:rPr>
              <w:t>Declarations (Funding), Page 10: States publication was funded via an institutional research grant from the Xavier University School of Medicine, Aruba.</w:t>
            </w:r>
          </w:p>
        </w:tc>
      </w:tr>
    </w:tbl>
    <w:p w14:paraId="6B48C454" w14:textId="713A4212" w:rsidR="00744CB6" w:rsidRPr="008C322B" w:rsidRDefault="00744CB6" w:rsidP="008C322B">
      <w:pPr>
        <w:rPr>
          <w:rFonts w:ascii="Times New Roman" w:hAnsi="Times New Roman" w:cs="Times New Roman"/>
        </w:rPr>
      </w:pPr>
    </w:p>
    <w:sectPr w:rsidR="00744CB6" w:rsidRPr="008C3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587FE" w14:textId="77777777" w:rsidR="00526F4B" w:rsidRDefault="00526F4B" w:rsidP="00C76FC9">
      <w:pPr>
        <w:spacing w:after="0" w:line="240" w:lineRule="auto"/>
      </w:pPr>
      <w:r>
        <w:separator/>
      </w:r>
    </w:p>
  </w:endnote>
  <w:endnote w:type="continuationSeparator" w:id="0">
    <w:p w14:paraId="6BCA379F" w14:textId="77777777" w:rsidR="00526F4B" w:rsidRDefault="00526F4B" w:rsidP="00C7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AC5F8" w14:textId="77777777" w:rsidR="00526F4B" w:rsidRDefault="00526F4B" w:rsidP="00C76FC9">
      <w:pPr>
        <w:spacing w:after="0" w:line="240" w:lineRule="auto"/>
      </w:pPr>
      <w:r>
        <w:separator/>
      </w:r>
    </w:p>
  </w:footnote>
  <w:footnote w:type="continuationSeparator" w:id="0">
    <w:p w14:paraId="1533F36E" w14:textId="77777777" w:rsidR="00526F4B" w:rsidRDefault="00526F4B" w:rsidP="00C76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2B"/>
    <w:rsid w:val="00100E65"/>
    <w:rsid w:val="00302EF1"/>
    <w:rsid w:val="00440913"/>
    <w:rsid w:val="00526F4B"/>
    <w:rsid w:val="00591EB8"/>
    <w:rsid w:val="00744CB6"/>
    <w:rsid w:val="008C322B"/>
    <w:rsid w:val="009B5C40"/>
    <w:rsid w:val="00AF4AF6"/>
    <w:rsid w:val="00C416C4"/>
    <w:rsid w:val="00C7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F01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2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FC9"/>
  </w:style>
  <w:style w:type="paragraph" w:styleId="Footer">
    <w:name w:val="footer"/>
    <w:basedOn w:val="Normal"/>
    <w:link w:val="FooterChar"/>
    <w:uiPriority w:val="99"/>
    <w:unhideWhenUsed/>
    <w:rsid w:val="00C76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2026-05-24T16:28:00Z</dcterms:created>
  <dcterms:modified xsi:type="dcterms:W3CDTF">2026-05-24T16:28:00Z</dcterms:modified>
</cp:coreProperties>
</file>