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33B" w:rsidRPr="00F40151" w:rsidRDefault="000D387E" w:rsidP="00C3318F">
      <w:pPr>
        <w:spacing w:after="0" w:line="480" w:lineRule="auto"/>
        <w:jc w:val="both"/>
        <w:rPr>
          <w:rFonts w:ascii="Times New Roman" w:hAnsi="Times New Roman" w:cs="Times New Roman"/>
          <w:b/>
        </w:rPr>
      </w:pPr>
      <w:r w:rsidRPr="000D387E">
        <w:rPr>
          <w:rFonts w:ascii="Times New Roman" w:hAnsi="Times New Roman" w:cs="Times New Roman"/>
          <w:b/>
          <w:sz w:val="28"/>
        </w:rPr>
        <w:t xml:space="preserve">Genomic Characterization of a Multidrug-Resistant </w:t>
      </w:r>
      <w:r w:rsidRPr="000D387E">
        <w:rPr>
          <w:rFonts w:ascii="Times New Roman" w:hAnsi="Times New Roman" w:cs="Times New Roman"/>
          <w:b/>
          <w:i/>
          <w:sz w:val="28"/>
        </w:rPr>
        <w:t xml:space="preserve">Klebsiella quasipneumoniae </w:t>
      </w:r>
      <w:r w:rsidRPr="000D387E">
        <w:rPr>
          <w:rFonts w:ascii="Times New Roman" w:hAnsi="Times New Roman" w:cs="Times New Roman"/>
          <w:b/>
          <w:sz w:val="28"/>
        </w:rPr>
        <w:t>subsp.</w:t>
      </w:r>
      <w:r w:rsidRPr="000D387E">
        <w:rPr>
          <w:rFonts w:ascii="Times New Roman" w:hAnsi="Times New Roman" w:cs="Times New Roman"/>
          <w:b/>
          <w:i/>
          <w:sz w:val="28"/>
        </w:rPr>
        <w:t xml:space="preserve"> similipneumoniae</w:t>
      </w:r>
      <w:r w:rsidRPr="000D387E">
        <w:rPr>
          <w:rFonts w:ascii="Times New Roman" w:hAnsi="Times New Roman" w:cs="Times New Roman"/>
          <w:b/>
          <w:sz w:val="28"/>
        </w:rPr>
        <w:t xml:space="preserve"> Strain from a Dog Shelter with Prolonged Co-Amoxiclav Use</w:t>
      </w:r>
    </w:p>
    <w:p w:rsidR="00F40151" w:rsidRPr="00F40151" w:rsidRDefault="00F40151" w:rsidP="00C3318F">
      <w:pPr>
        <w:spacing w:after="0" w:line="480" w:lineRule="auto"/>
        <w:jc w:val="both"/>
        <w:rPr>
          <w:rFonts w:ascii="Times New Roman" w:hAnsi="Times New Roman" w:cs="Times New Roman"/>
          <w:b/>
          <w:sz w:val="24"/>
        </w:rPr>
      </w:pPr>
    </w:p>
    <w:p w:rsidR="00F40151" w:rsidRPr="00F40151" w:rsidRDefault="00F40151" w:rsidP="00F40151">
      <w:pPr>
        <w:spacing w:after="0" w:line="480" w:lineRule="auto"/>
        <w:jc w:val="both"/>
        <w:rPr>
          <w:rFonts w:ascii="Times New Roman" w:hAnsi="Times New Roman" w:cs="Times New Roman"/>
          <w:b/>
          <w:sz w:val="24"/>
        </w:rPr>
      </w:pPr>
      <w:r w:rsidRPr="00F40151">
        <w:rPr>
          <w:rFonts w:ascii="Times New Roman" w:hAnsi="Times New Roman" w:cs="Times New Roman"/>
          <w:b/>
          <w:sz w:val="24"/>
        </w:rPr>
        <w:t>Authors:</w:t>
      </w:r>
    </w:p>
    <w:p w:rsidR="00F40151" w:rsidRPr="00F40151" w:rsidRDefault="00F40151" w:rsidP="00F40151">
      <w:pPr>
        <w:spacing w:after="0" w:line="480" w:lineRule="auto"/>
        <w:jc w:val="both"/>
        <w:rPr>
          <w:rFonts w:ascii="Times New Roman" w:hAnsi="Times New Roman" w:cs="Times New Roman"/>
          <w:sz w:val="24"/>
        </w:rPr>
      </w:pPr>
      <w:r w:rsidRPr="00F40151">
        <w:rPr>
          <w:rFonts w:ascii="Times New Roman" w:hAnsi="Times New Roman" w:cs="Times New Roman"/>
          <w:sz w:val="24"/>
        </w:rPr>
        <w:t>Zhen Yun Siew</w:t>
      </w:r>
      <w:r w:rsidRPr="00F40151">
        <w:rPr>
          <w:rFonts w:ascii="Times New Roman" w:hAnsi="Times New Roman" w:cs="Times New Roman"/>
          <w:sz w:val="24"/>
          <w:vertAlign w:val="superscript"/>
        </w:rPr>
        <w:t>1,</w:t>
      </w:r>
      <w:r w:rsidRPr="00F40151">
        <w:rPr>
          <w:rFonts w:ascii="Times New Roman" w:hAnsi="Times New Roman" w:cs="Times New Roman"/>
          <w:sz w:val="24"/>
        </w:rPr>
        <w:t>*, Winnie Teh</w:t>
      </w:r>
      <w:r w:rsidRPr="00F40151">
        <w:rPr>
          <w:rFonts w:ascii="Times New Roman" w:hAnsi="Times New Roman" w:cs="Times New Roman"/>
          <w:sz w:val="24"/>
          <w:vertAlign w:val="superscript"/>
        </w:rPr>
        <w:t>1</w:t>
      </w:r>
      <w:r w:rsidRPr="00F40151">
        <w:rPr>
          <w:rFonts w:ascii="Times New Roman" w:hAnsi="Times New Roman" w:cs="Times New Roman"/>
          <w:sz w:val="24"/>
        </w:rPr>
        <w:t>, Isaac Seow</w:t>
      </w:r>
      <w:r w:rsidRPr="00F40151">
        <w:rPr>
          <w:rFonts w:ascii="Times New Roman" w:hAnsi="Times New Roman" w:cs="Times New Roman"/>
          <w:sz w:val="24"/>
          <w:vertAlign w:val="superscript"/>
        </w:rPr>
        <w:t>1</w:t>
      </w:r>
      <w:r w:rsidRPr="00F40151">
        <w:rPr>
          <w:rFonts w:ascii="Times New Roman" w:hAnsi="Times New Roman" w:cs="Times New Roman"/>
          <w:sz w:val="24"/>
        </w:rPr>
        <w:t>, Hong Soon Chin</w:t>
      </w:r>
      <w:r w:rsidRPr="00F40151">
        <w:rPr>
          <w:rFonts w:ascii="Times New Roman" w:hAnsi="Times New Roman" w:cs="Times New Roman"/>
          <w:sz w:val="24"/>
          <w:vertAlign w:val="superscript"/>
        </w:rPr>
        <w:t>2</w:t>
      </w:r>
      <w:r w:rsidRPr="00F40151">
        <w:rPr>
          <w:rFonts w:ascii="Times New Roman" w:hAnsi="Times New Roman" w:cs="Times New Roman"/>
          <w:sz w:val="24"/>
        </w:rPr>
        <w:t>, Siew Tung Wong</w:t>
      </w:r>
      <w:r w:rsidRPr="00F40151">
        <w:rPr>
          <w:rFonts w:ascii="Times New Roman" w:hAnsi="Times New Roman" w:cs="Times New Roman"/>
          <w:sz w:val="24"/>
          <w:vertAlign w:val="superscript"/>
        </w:rPr>
        <w:t>3</w:t>
      </w:r>
      <w:r w:rsidRPr="00F40151">
        <w:rPr>
          <w:rFonts w:ascii="Times New Roman" w:hAnsi="Times New Roman" w:cs="Times New Roman"/>
          <w:sz w:val="24"/>
        </w:rPr>
        <w:t>, Kalaiwaney Muniandy</w:t>
      </w:r>
      <w:r w:rsidRPr="00F40151">
        <w:rPr>
          <w:rFonts w:ascii="Times New Roman" w:hAnsi="Times New Roman" w:cs="Times New Roman"/>
          <w:sz w:val="24"/>
          <w:vertAlign w:val="superscript"/>
        </w:rPr>
        <w:t>4</w:t>
      </w:r>
      <w:r w:rsidRPr="00F40151">
        <w:rPr>
          <w:rFonts w:ascii="Times New Roman" w:hAnsi="Times New Roman" w:cs="Times New Roman"/>
          <w:sz w:val="24"/>
        </w:rPr>
        <w:t>, Nur Amalina Binti Zaharudin</w:t>
      </w:r>
      <w:r w:rsidRPr="00F40151">
        <w:rPr>
          <w:rFonts w:ascii="Times New Roman" w:hAnsi="Times New Roman" w:cs="Times New Roman"/>
          <w:sz w:val="24"/>
          <w:vertAlign w:val="superscript"/>
        </w:rPr>
        <w:t>4</w:t>
      </w:r>
      <w:r w:rsidRPr="00F40151">
        <w:rPr>
          <w:rFonts w:ascii="Times New Roman" w:hAnsi="Times New Roman" w:cs="Times New Roman"/>
          <w:sz w:val="24"/>
        </w:rPr>
        <w:t>, Chee-Mun Fang</w:t>
      </w:r>
      <w:r w:rsidRPr="00F40151">
        <w:rPr>
          <w:rFonts w:ascii="Times New Roman" w:hAnsi="Times New Roman" w:cs="Times New Roman"/>
          <w:sz w:val="24"/>
          <w:vertAlign w:val="superscript"/>
        </w:rPr>
        <w:t>1,5</w:t>
      </w:r>
    </w:p>
    <w:p w:rsidR="00F40151" w:rsidRPr="00F40151" w:rsidRDefault="00F40151" w:rsidP="00F40151">
      <w:pPr>
        <w:spacing w:after="0" w:line="480" w:lineRule="auto"/>
        <w:jc w:val="both"/>
        <w:rPr>
          <w:rFonts w:ascii="Times New Roman" w:hAnsi="Times New Roman" w:cs="Times New Roman"/>
          <w:sz w:val="24"/>
        </w:rPr>
      </w:pPr>
    </w:p>
    <w:p w:rsidR="00F40151" w:rsidRPr="00F40151" w:rsidRDefault="00F40151" w:rsidP="00F40151">
      <w:pPr>
        <w:spacing w:after="0" w:line="480" w:lineRule="auto"/>
        <w:jc w:val="both"/>
        <w:rPr>
          <w:rFonts w:ascii="Times New Roman" w:hAnsi="Times New Roman" w:cs="Times New Roman"/>
          <w:b/>
          <w:sz w:val="24"/>
        </w:rPr>
      </w:pPr>
      <w:r w:rsidRPr="00F40151">
        <w:rPr>
          <w:rFonts w:ascii="Times New Roman" w:hAnsi="Times New Roman" w:cs="Times New Roman"/>
          <w:b/>
          <w:sz w:val="24"/>
        </w:rPr>
        <w:t>Affiliations:</w:t>
      </w:r>
    </w:p>
    <w:p w:rsidR="00F40151" w:rsidRPr="00F40151" w:rsidRDefault="00F40151" w:rsidP="00F40151">
      <w:pPr>
        <w:spacing w:after="120"/>
        <w:jc w:val="both"/>
        <w:rPr>
          <w:rFonts w:ascii="Times New Roman" w:hAnsi="Times New Roman" w:cs="Times New Roman"/>
          <w:sz w:val="24"/>
        </w:rPr>
      </w:pPr>
      <w:r w:rsidRPr="00F40151">
        <w:rPr>
          <w:rFonts w:ascii="Times New Roman" w:eastAsia="SimSun" w:hAnsi="Times New Roman" w:cs="Times New Roman"/>
          <w:sz w:val="24"/>
          <w:vertAlign w:val="superscript"/>
          <w:lang w:val="en"/>
        </w:rPr>
        <w:t>1</w:t>
      </w:r>
      <w:r w:rsidRPr="00F40151">
        <w:rPr>
          <w:rFonts w:ascii="Times New Roman" w:hAnsi="Times New Roman" w:cs="Times New Roman"/>
          <w:sz w:val="24"/>
        </w:rPr>
        <w:t>School of Pharmacy, University of Nottingham Malaysia, 43500 Semenyih, Selangor, Malaysia.</w:t>
      </w:r>
    </w:p>
    <w:p w:rsidR="00F40151" w:rsidRPr="00F40151" w:rsidRDefault="00F40151" w:rsidP="00F40151">
      <w:pPr>
        <w:spacing w:after="120"/>
        <w:jc w:val="both"/>
        <w:rPr>
          <w:rFonts w:ascii="Times New Roman" w:hAnsi="Times New Roman" w:cs="Times New Roman"/>
          <w:sz w:val="24"/>
        </w:rPr>
      </w:pPr>
      <w:r w:rsidRPr="00F40151">
        <w:rPr>
          <w:rFonts w:ascii="Times New Roman" w:hAnsi="Times New Roman" w:cs="Times New Roman"/>
          <w:sz w:val="24"/>
          <w:vertAlign w:val="superscript"/>
        </w:rPr>
        <w:t>2</w:t>
      </w:r>
      <w:r w:rsidRPr="00F40151">
        <w:rPr>
          <w:rFonts w:ascii="Times New Roman" w:hAnsi="Times New Roman" w:cs="Times New Roman"/>
          <w:sz w:val="24"/>
        </w:rPr>
        <w:t>Panomics Solutions, 36000, Teluk Intan, Perak, Malaysia.</w:t>
      </w:r>
    </w:p>
    <w:p w:rsidR="00F40151" w:rsidRPr="00F40151" w:rsidRDefault="00F40151" w:rsidP="00F40151">
      <w:pPr>
        <w:spacing w:after="120"/>
        <w:jc w:val="both"/>
        <w:rPr>
          <w:rFonts w:ascii="Times New Roman" w:hAnsi="Times New Roman" w:cs="Times New Roman"/>
          <w:sz w:val="24"/>
        </w:rPr>
      </w:pPr>
      <w:r w:rsidRPr="00F40151">
        <w:rPr>
          <w:rFonts w:ascii="Times New Roman" w:hAnsi="Times New Roman" w:cs="Times New Roman"/>
          <w:sz w:val="24"/>
          <w:vertAlign w:val="superscript"/>
        </w:rPr>
        <w:t>3</w:t>
      </w:r>
      <w:r w:rsidRPr="00F40151">
        <w:rPr>
          <w:rFonts w:ascii="Times New Roman" w:hAnsi="Times New Roman" w:cs="Times New Roman"/>
          <w:sz w:val="24"/>
        </w:rPr>
        <w:t>Department of Pathology and Pharmacology, School of Medicine, IMU University, 57000 Kuala Lumpur, Malaysia.</w:t>
      </w:r>
    </w:p>
    <w:p w:rsidR="00F40151" w:rsidRPr="00F40151" w:rsidRDefault="00F40151" w:rsidP="00F40151">
      <w:pPr>
        <w:spacing w:after="120"/>
        <w:jc w:val="both"/>
        <w:rPr>
          <w:rFonts w:ascii="Times New Roman" w:hAnsi="Times New Roman" w:cs="Times New Roman"/>
          <w:sz w:val="24"/>
        </w:rPr>
      </w:pPr>
      <w:r w:rsidRPr="00F40151">
        <w:rPr>
          <w:rFonts w:ascii="Times New Roman" w:hAnsi="Times New Roman" w:cs="Times New Roman"/>
          <w:sz w:val="24"/>
          <w:vertAlign w:val="superscript"/>
        </w:rPr>
        <w:t>4</w:t>
      </w:r>
      <w:r w:rsidRPr="00F40151">
        <w:rPr>
          <w:rFonts w:ascii="Times New Roman" w:hAnsi="Times New Roman" w:cs="Times New Roman"/>
          <w:sz w:val="24"/>
        </w:rPr>
        <w:t>Vet Food Agro Diagnostics Sdn Bhd, 46100 Petaling Jaya, Selangor, Malaysia.</w:t>
      </w:r>
    </w:p>
    <w:p w:rsidR="00F40151" w:rsidRPr="00F40151" w:rsidRDefault="00F40151" w:rsidP="00F40151">
      <w:pPr>
        <w:spacing w:after="0" w:line="480" w:lineRule="auto"/>
        <w:jc w:val="both"/>
        <w:rPr>
          <w:rFonts w:ascii="Times New Roman" w:hAnsi="Times New Roman" w:cs="Times New Roman"/>
          <w:sz w:val="24"/>
        </w:rPr>
      </w:pPr>
      <w:r w:rsidRPr="00F40151">
        <w:rPr>
          <w:rFonts w:ascii="Times New Roman" w:hAnsi="Times New Roman" w:cs="Times New Roman"/>
          <w:sz w:val="24"/>
          <w:vertAlign w:val="superscript"/>
        </w:rPr>
        <w:t>5</w:t>
      </w:r>
      <w:r w:rsidRPr="00F40151">
        <w:rPr>
          <w:rFonts w:ascii="Times New Roman" w:hAnsi="Times New Roman" w:cs="Times New Roman"/>
          <w:sz w:val="24"/>
        </w:rPr>
        <w:t>School of Science, Monash University Malaysia, 47500 Bandar Sunway, Selangor, Malaysia.</w:t>
      </w:r>
    </w:p>
    <w:p w:rsidR="00F40151" w:rsidRPr="00F40151" w:rsidRDefault="00F40151" w:rsidP="00F40151">
      <w:pPr>
        <w:spacing w:after="0" w:line="480" w:lineRule="auto"/>
        <w:jc w:val="both"/>
        <w:rPr>
          <w:rFonts w:ascii="Times New Roman" w:hAnsi="Times New Roman" w:cs="Times New Roman"/>
          <w:sz w:val="24"/>
        </w:rPr>
      </w:pPr>
    </w:p>
    <w:p w:rsidR="00F40151" w:rsidRPr="00F40151" w:rsidRDefault="00F40151" w:rsidP="00F40151">
      <w:pPr>
        <w:spacing w:after="0" w:line="480" w:lineRule="auto"/>
        <w:jc w:val="both"/>
        <w:rPr>
          <w:rFonts w:ascii="Times New Roman" w:hAnsi="Times New Roman" w:cs="Times New Roman"/>
          <w:b/>
          <w:sz w:val="24"/>
        </w:rPr>
      </w:pPr>
      <w:r w:rsidRPr="00F40151">
        <w:rPr>
          <w:rFonts w:ascii="Times New Roman" w:hAnsi="Times New Roman" w:cs="Times New Roman"/>
          <w:b/>
          <w:sz w:val="24"/>
        </w:rPr>
        <w:t>*Correspondence:</w:t>
      </w:r>
    </w:p>
    <w:p w:rsidR="00F40151" w:rsidRPr="00F40151" w:rsidRDefault="00F40151" w:rsidP="00F40151">
      <w:pPr>
        <w:spacing w:after="0" w:line="480" w:lineRule="auto"/>
        <w:jc w:val="both"/>
        <w:rPr>
          <w:rFonts w:ascii="Times New Roman" w:hAnsi="Times New Roman" w:cs="Times New Roman"/>
          <w:sz w:val="24"/>
        </w:rPr>
      </w:pPr>
      <w:r w:rsidRPr="00F40151">
        <w:rPr>
          <w:rFonts w:ascii="Times New Roman" w:hAnsi="Times New Roman" w:cs="Times New Roman"/>
          <w:sz w:val="24"/>
        </w:rPr>
        <w:t>Zhen Yun Siew (Z. Y. Siew)</w:t>
      </w:r>
    </w:p>
    <w:p w:rsidR="00F40151" w:rsidRPr="00F40151" w:rsidRDefault="00F40151" w:rsidP="00F40151">
      <w:pPr>
        <w:spacing w:after="0" w:line="480" w:lineRule="auto"/>
        <w:jc w:val="both"/>
        <w:rPr>
          <w:rFonts w:ascii="Times New Roman" w:hAnsi="Times New Roman" w:cs="Times New Roman"/>
          <w:bCs/>
          <w:sz w:val="24"/>
          <w:lang w:val="en-MY"/>
        </w:rPr>
      </w:pPr>
      <w:r w:rsidRPr="00F40151">
        <w:rPr>
          <w:rFonts w:ascii="Times New Roman" w:hAnsi="Times New Roman" w:cs="Times New Roman"/>
          <w:bCs/>
          <w:sz w:val="24"/>
          <w:lang w:val="en-MY"/>
        </w:rPr>
        <w:t xml:space="preserve">Email: </w:t>
      </w:r>
      <w:hyperlink r:id="rId5" w:history="1">
        <w:r w:rsidRPr="00F40151">
          <w:rPr>
            <w:rFonts w:ascii="Times New Roman" w:hAnsi="Times New Roman" w:cs="Times New Roman"/>
            <w:bCs/>
            <w:color w:val="0563C1" w:themeColor="hyperlink"/>
            <w:sz w:val="24"/>
            <w:u w:val="single"/>
            <w:lang w:val="en-MY"/>
          </w:rPr>
          <w:t>siewzy0@gmail.com</w:t>
        </w:r>
      </w:hyperlink>
      <w:r w:rsidRPr="00F40151">
        <w:rPr>
          <w:rFonts w:ascii="Times New Roman" w:hAnsi="Times New Roman" w:cs="Times New Roman"/>
          <w:bCs/>
          <w:sz w:val="24"/>
          <w:lang w:val="en-MY"/>
        </w:rPr>
        <w:t xml:space="preserve"> ; ORCID: 0000-0001-7598-6781; HP: +6011-10904656</w:t>
      </w:r>
    </w:p>
    <w:p w:rsidR="00F40151" w:rsidRPr="00F40151" w:rsidRDefault="00F40151" w:rsidP="00F40151">
      <w:pPr>
        <w:spacing w:after="0" w:line="480" w:lineRule="auto"/>
        <w:jc w:val="both"/>
        <w:rPr>
          <w:rFonts w:ascii="Times New Roman" w:hAnsi="Times New Roman" w:cs="Times New Roman"/>
          <w:sz w:val="24"/>
        </w:rPr>
      </w:pPr>
    </w:p>
    <w:p w:rsidR="005C6F18" w:rsidRPr="00F40151" w:rsidRDefault="00F40151" w:rsidP="00F40151">
      <w:pPr>
        <w:spacing w:after="0" w:line="480" w:lineRule="auto"/>
        <w:jc w:val="both"/>
        <w:rPr>
          <w:rFonts w:ascii="Times New Roman" w:eastAsia="SimSun" w:hAnsi="Times New Roman" w:cs="Times New Roman"/>
          <w:sz w:val="24"/>
        </w:rPr>
      </w:pPr>
      <w:r w:rsidRPr="00F40151">
        <w:rPr>
          <w:rFonts w:ascii="Times New Roman" w:hAnsi="Times New Roman" w:cs="Times New Roman"/>
          <w:b/>
          <w:sz w:val="24"/>
        </w:rPr>
        <w:t>Keywords:</w:t>
      </w:r>
      <w:r w:rsidRPr="00F40151">
        <w:rPr>
          <w:rFonts w:ascii="Times New Roman" w:hAnsi="Times New Roman" w:cs="Times New Roman"/>
          <w:sz w:val="24"/>
        </w:rPr>
        <w:t xml:space="preserve"> Antimicrobial resistance, </w:t>
      </w:r>
      <w:r w:rsidRPr="00F40151">
        <w:rPr>
          <w:rFonts w:ascii="Times New Roman" w:hAnsi="Times New Roman" w:cs="Times New Roman"/>
          <w:i/>
          <w:sz w:val="24"/>
        </w:rPr>
        <w:t>Enterobacteriaceae</w:t>
      </w:r>
      <w:r w:rsidRPr="00F40151">
        <w:rPr>
          <w:rFonts w:ascii="Times New Roman" w:hAnsi="Times New Roman" w:cs="Times New Roman"/>
          <w:sz w:val="24"/>
        </w:rPr>
        <w:t xml:space="preserve">, One Health, Multidrug-resistant, Next-generation sequencing, </w:t>
      </w:r>
      <w:r w:rsidRPr="00F40151">
        <w:rPr>
          <w:rFonts w:ascii="Times New Roman" w:hAnsi="Times New Roman" w:cs="Times New Roman"/>
          <w:i/>
          <w:sz w:val="24"/>
        </w:rPr>
        <w:t>Klebsiella quasipneumoniae</w:t>
      </w:r>
    </w:p>
    <w:p w:rsidR="00D43679" w:rsidRPr="00F40151" w:rsidRDefault="00D43679" w:rsidP="00C3318F">
      <w:pPr>
        <w:spacing w:after="0" w:line="480" w:lineRule="auto"/>
        <w:jc w:val="both"/>
        <w:rPr>
          <w:rFonts w:ascii="Times New Roman" w:hAnsi="Times New Roman" w:cs="Times New Roman"/>
          <w:sz w:val="24"/>
        </w:rPr>
      </w:pPr>
    </w:p>
    <w:p w:rsidR="00D43679" w:rsidRPr="00F40151" w:rsidRDefault="00D43679" w:rsidP="0001320D">
      <w:pPr>
        <w:spacing w:after="0" w:line="480" w:lineRule="auto"/>
        <w:rPr>
          <w:rFonts w:ascii="Times New Roman" w:hAnsi="Times New Roman" w:cs="Times New Roman"/>
          <w:sz w:val="24"/>
        </w:rPr>
      </w:pPr>
    </w:p>
    <w:p w:rsidR="00D43679" w:rsidRPr="00F40151" w:rsidRDefault="00D43679" w:rsidP="0001320D">
      <w:pPr>
        <w:spacing w:after="0" w:line="480" w:lineRule="auto"/>
        <w:rPr>
          <w:rFonts w:ascii="Times New Roman" w:hAnsi="Times New Roman" w:cs="Times New Roman"/>
          <w:sz w:val="24"/>
        </w:rPr>
      </w:pPr>
    </w:p>
    <w:p w:rsidR="00D43679" w:rsidRPr="00F40151" w:rsidRDefault="00D43679" w:rsidP="0001320D">
      <w:pPr>
        <w:spacing w:after="0" w:line="480" w:lineRule="auto"/>
        <w:rPr>
          <w:rFonts w:ascii="Times New Roman" w:hAnsi="Times New Roman" w:cs="Times New Roman"/>
          <w:sz w:val="24"/>
        </w:rPr>
      </w:pPr>
    </w:p>
    <w:p w:rsidR="00D43679" w:rsidRPr="00F40151" w:rsidRDefault="00D43679" w:rsidP="0001320D">
      <w:pPr>
        <w:spacing w:after="0" w:line="480" w:lineRule="auto"/>
        <w:rPr>
          <w:rFonts w:ascii="Times New Roman" w:hAnsi="Times New Roman" w:cs="Times New Roman"/>
          <w:sz w:val="24"/>
        </w:rPr>
      </w:pPr>
    </w:p>
    <w:p w:rsidR="00D43679" w:rsidRPr="00F40151" w:rsidRDefault="00D43679" w:rsidP="0001320D">
      <w:pPr>
        <w:spacing w:after="0" w:line="480" w:lineRule="auto"/>
        <w:rPr>
          <w:rFonts w:ascii="Times New Roman" w:hAnsi="Times New Roman" w:cs="Times New Roman"/>
          <w:sz w:val="24"/>
        </w:rPr>
      </w:pPr>
    </w:p>
    <w:p w:rsidR="00D43679" w:rsidRPr="00F40151" w:rsidRDefault="00D43679" w:rsidP="0001320D">
      <w:pPr>
        <w:spacing w:after="0" w:line="480" w:lineRule="auto"/>
        <w:rPr>
          <w:rFonts w:ascii="Times New Roman" w:hAnsi="Times New Roman" w:cs="Times New Roman"/>
          <w:sz w:val="24"/>
        </w:rPr>
      </w:pPr>
    </w:p>
    <w:p w:rsidR="00D43679" w:rsidRPr="00F40151" w:rsidRDefault="00D43679" w:rsidP="0001320D">
      <w:pPr>
        <w:spacing w:after="0" w:line="480" w:lineRule="auto"/>
        <w:rPr>
          <w:rFonts w:ascii="Times New Roman" w:hAnsi="Times New Roman" w:cs="Times New Roman"/>
          <w:sz w:val="24"/>
        </w:rPr>
      </w:pPr>
    </w:p>
    <w:p w:rsidR="00F40151" w:rsidRPr="00F40151" w:rsidRDefault="00F40151" w:rsidP="00D43679">
      <w:pPr>
        <w:spacing w:after="120"/>
        <w:jc w:val="both"/>
        <w:rPr>
          <w:rFonts w:ascii="Times New Roman" w:eastAsia="SimSun" w:hAnsi="Times New Roman" w:cs="Times New Roman"/>
          <w:b/>
          <w:sz w:val="24"/>
        </w:rPr>
      </w:pPr>
      <w:r w:rsidRPr="00F40151">
        <w:rPr>
          <w:rFonts w:ascii="Times New Roman" w:eastAsia="SimSun" w:hAnsi="Times New Roman" w:cs="Times New Roman"/>
          <w:b/>
          <w:sz w:val="28"/>
        </w:rPr>
        <w:lastRenderedPageBreak/>
        <w:t>Supplementary Material S1</w:t>
      </w:r>
    </w:p>
    <w:p w:rsidR="00F40151" w:rsidRPr="00F40151" w:rsidRDefault="00F40151" w:rsidP="00D43679">
      <w:pPr>
        <w:spacing w:after="120"/>
        <w:jc w:val="both"/>
        <w:rPr>
          <w:rFonts w:ascii="Times New Roman" w:eastAsia="SimSun" w:hAnsi="Times New Roman" w:cs="Times New Roman"/>
          <w:b/>
          <w:sz w:val="24"/>
        </w:rPr>
      </w:pPr>
    </w:p>
    <w:p w:rsidR="00D43679" w:rsidRPr="00F40151" w:rsidRDefault="00D43679" w:rsidP="00D43679">
      <w:pPr>
        <w:spacing w:after="120"/>
        <w:jc w:val="both"/>
        <w:rPr>
          <w:rFonts w:ascii="Times New Roman" w:eastAsia="SimSun" w:hAnsi="Times New Roman" w:cs="Times New Roman"/>
          <w:b/>
          <w:sz w:val="28"/>
        </w:rPr>
      </w:pPr>
      <w:r w:rsidRPr="00F40151">
        <w:rPr>
          <w:rFonts w:ascii="Times New Roman" w:eastAsia="SimSun" w:hAnsi="Times New Roman" w:cs="Times New Roman"/>
          <w:b/>
          <w:sz w:val="28"/>
        </w:rPr>
        <w:t>Materials and methods</w:t>
      </w:r>
    </w:p>
    <w:p w:rsidR="00D43679" w:rsidRPr="00F40151" w:rsidRDefault="00D43679" w:rsidP="00D43679">
      <w:pPr>
        <w:spacing w:after="120"/>
        <w:jc w:val="both"/>
        <w:rPr>
          <w:rFonts w:ascii="Times New Roman" w:eastAsia="SimSun" w:hAnsi="Times New Roman" w:cs="Times New Roman"/>
          <w:b/>
          <w:bCs/>
        </w:rPr>
      </w:pPr>
      <w:r w:rsidRPr="005D1B42">
        <w:rPr>
          <w:rFonts w:ascii="Times New Roman" w:eastAsia="SimSun" w:hAnsi="Times New Roman" w:cs="Times New Roman"/>
          <w:b/>
          <w:bCs/>
        </w:rPr>
        <w:t>Bacterial whole genome sequencing, quality assessment and genome construction</w:t>
      </w:r>
    </w:p>
    <w:p w:rsidR="00D43679" w:rsidRPr="00F40151" w:rsidRDefault="00D43679" w:rsidP="00D43679">
      <w:pPr>
        <w:spacing w:after="120"/>
        <w:jc w:val="both"/>
        <w:rPr>
          <w:rFonts w:ascii="Times New Roman" w:eastAsia="SimSun" w:hAnsi="Times New Roman" w:cs="Times New Roman"/>
          <w:bCs/>
        </w:rPr>
      </w:pPr>
      <w:r w:rsidRPr="00F40151">
        <w:rPr>
          <w:rFonts w:ascii="Times New Roman" w:eastAsia="SimSun" w:hAnsi="Times New Roman" w:cs="Times New Roman"/>
          <w:bCs/>
        </w:rPr>
        <w:tab/>
        <w:t>The bacterial pure isolate with the highest number of antibiotic resistance and with the smallest ZOI diameter was selected for bacterial whole</w:t>
      </w:r>
      <w:r w:rsidR="000D387E">
        <w:rPr>
          <w:rFonts w:ascii="Times New Roman" w:eastAsia="SimSun" w:hAnsi="Times New Roman" w:cs="Times New Roman"/>
          <w:bCs/>
        </w:rPr>
        <w:t>-</w:t>
      </w:r>
      <w:r w:rsidRPr="00F40151">
        <w:rPr>
          <w:rFonts w:ascii="Times New Roman" w:eastAsia="SimSun" w:hAnsi="Times New Roman" w:cs="Times New Roman"/>
          <w:bCs/>
        </w:rPr>
        <w:t>genome sequencing (WGS). Genomic DNA extraction of the selected bacterial isolate was performed using the Zymo Quick-DNA MagBead Plus Kit (Zymo Research, USA). Then, the extracted DNA concentration and purity were measured using an Implen NanoQuant Spectrophotometer. A total amount of 200 ng DNA per sample was used as input material for the DNA library preparation.</w:t>
      </w:r>
    </w:p>
    <w:p w:rsidR="00D43679" w:rsidRPr="00F40151" w:rsidRDefault="00D43679" w:rsidP="00D43679">
      <w:pPr>
        <w:spacing w:after="120"/>
        <w:ind w:firstLine="720"/>
        <w:jc w:val="both"/>
        <w:rPr>
          <w:rFonts w:ascii="Times New Roman" w:eastAsia="SimSun" w:hAnsi="Times New Roman" w:cs="Times New Roman"/>
          <w:bCs/>
        </w:rPr>
      </w:pPr>
      <w:r w:rsidRPr="00F40151">
        <w:rPr>
          <w:rFonts w:ascii="Times New Roman" w:eastAsia="SimSun" w:hAnsi="Times New Roman" w:cs="Times New Roman"/>
          <w:bCs/>
        </w:rPr>
        <w:t>The sequencing library was generated using TruSeq Nano DNA Library Prep Kit (Illumina, San Diego, CA, USA) following the manufacturer’s instructions, and index codes were added to each sample. Briefly, genomic DNA was fragmented to approximately 350 bp by sonication. The fragmented DNA was subsequently end-paired, size-selected, A-tailed, and ligated with the full-length adapter for Illumina sequencing. Following ligation and PCR amplification, the products were purified using Sample Purification Beads (Illumina, San Diego, CA, USA). The libraries were assessed using the Qsep400 System (Bioptic Inc., Taiwan) and quantified with a Qubit 2.0 Fluorometer (Thermo Scientific, Waltham, MA, USA). The prepared libraries were sequenced on the Illumina NovaSeq X platform, generating 150 bp paired-end reads (Genomics BioSci &amp; Tech Co.).</w:t>
      </w:r>
    </w:p>
    <w:p w:rsidR="00D43679" w:rsidRPr="00F40151" w:rsidRDefault="00D43679" w:rsidP="00D43679">
      <w:pPr>
        <w:spacing w:after="120"/>
        <w:ind w:firstLine="720"/>
        <w:jc w:val="both"/>
        <w:rPr>
          <w:rFonts w:ascii="Times New Roman" w:eastAsia="SimSun" w:hAnsi="Times New Roman" w:cs="Times New Roman"/>
          <w:bCs/>
          <w:lang w:val="en-US"/>
        </w:rPr>
      </w:pPr>
      <w:r w:rsidRPr="00F40151">
        <w:rPr>
          <w:rFonts w:ascii="Times New Roman" w:eastAsia="SimSun" w:hAnsi="Times New Roman" w:cs="Times New Roman"/>
          <w:bCs/>
        </w:rPr>
        <w:t xml:space="preserve">For quality control and read processing, </w:t>
      </w:r>
      <w:r w:rsidRPr="00F40151">
        <w:rPr>
          <w:rFonts w:ascii="Times New Roman" w:eastAsia="SimSun" w:hAnsi="Times New Roman" w:cs="Times New Roman"/>
          <w:bCs/>
          <w:lang w:val="en-US"/>
        </w:rPr>
        <w:t xml:space="preserve">raw sequencing reads were quality-filtered and adapter-trimmed using fastp v1.1.0 </w:t>
      </w:r>
      <w:r w:rsidR="00583B8E" w:rsidRPr="00F40151">
        <w:rPr>
          <w:rFonts w:ascii="Times New Roman" w:eastAsia="SimSun" w:hAnsi="Times New Roman" w:cs="Times New Roman"/>
          <w:b/>
          <w:bCs/>
          <w:lang w:val="en-US"/>
        </w:rPr>
        <w:t>[1</w:t>
      </w:r>
      <w:r w:rsidRPr="00F40151">
        <w:rPr>
          <w:rFonts w:ascii="Times New Roman" w:eastAsia="SimSun" w:hAnsi="Times New Roman" w:cs="Times New Roman"/>
          <w:b/>
          <w:bCs/>
          <w:lang w:val="en-US"/>
        </w:rPr>
        <w:t>]</w:t>
      </w:r>
      <w:r w:rsidRPr="00F40151">
        <w:rPr>
          <w:rFonts w:ascii="Times New Roman" w:eastAsia="SimSun" w:hAnsi="Times New Roman" w:cs="Times New Roman"/>
          <w:bCs/>
          <w:lang w:val="en-US"/>
        </w:rPr>
        <w:t>. The following parameters were applied: 5 bp trimmed from both the 5′ and 3′ ends of each read (--trim_front1 5 --trim_front2 5 --trim_tail1 5 --trim_tail2 5), a minimum base quality threshold of Phred 20 (--qualified_quality_phred 20), a minimum read length of 50 bp (--length_required 50), automatic adapter detection for paired-end reads (--detect_adapter_for_pe), and overlap-based error correction (--correction). After filtering, 29,024,854 reads (~4.08 Gb) were retained with a Q30 rate of 97.2%.</w:t>
      </w:r>
    </w:p>
    <w:p w:rsidR="00D43679" w:rsidRPr="00F40151" w:rsidRDefault="00D43679" w:rsidP="00D43679">
      <w:pPr>
        <w:spacing w:after="120"/>
        <w:ind w:firstLine="720"/>
        <w:jc w:val="both"/>
        <w:rPr>
          <w:rFonts w:ascii="Times New Roman" w:eastAsia="SimSun" w:hAnsi="Times New Roman" w:cs="Times New Roman"/>
          <w:bCs/>
        </w:rPr>
      </w:pPr>
      <w:r w:rsidRPr="00F40151">
        <w:rPr>
          <w:rFonts w:ascii="Times New Roman" w:eastAsia="SimSun" w:hAnsi="Times New Roman" w:cs="Times New Roman"/>
          <w:bCs/>
        </w:rPr>
        <w:t xml:space="preserve">For read normalisation, quality-filtered reads were normalised to approximately 100× coverage using BBNorm from the BBMap suite (v39.26) to mitigate potential assembly artefacts associated with excessive sequencing depth </w:t>
      </w:r>
      <w:r w:rsidR="00583B8E" w:rsidRPr="00F40151">
        <w:rPr>
          <w:rFonts w:ascii="Times New Roman" w:eastAsia="SimSun" w:hAnsi="Times New Roman" w:cs="Times New Roman"/>
          <w:b/>
          <w:bCs/>
        </w:rPr>
        <w:t>[</w:t>
      </w:r>
      <w:r w:rsidR="00F40151">
        <w:rPr>
          <w:rFonts w:ascii="Times New Roman" w:eastAsia="SimSun" w:hAnsi="Times New Roman" w:cs="Times New Roman"/>
          <w:b/>
          <w:bCs/>
        </w:rPr>
        <w:t>2</w:t>
      </w:r>
      <w:r w:rsidRPr="00F40151">
        <w:rPr>
          <w:rFonts w:ascii="Times New Roman" w:eastAsia="SimSun" w:hAnsi="Times New Roman" w:cs="Times New Roman"/>
          <w:b/>
          <w:bCs/>
        </w:rPr>
        <w:t>]</w:t>
      </w:r>
      <w:r w:rsidRPr="00F40151">
        <w:rPr>
          <w:rFonts w:ascii="Times New Roman" w:eastAsia="SimSun" w:hAnsi="Times New Roman" w:cs="Times New Roman"/>
          <w:bCs/>
        </w:rPr>
        <w:t>.</w:t>
      </w:r>
    </w:p>
    <w:p w:rsidR="00D43679" w:rsidRPr="00F40151" w:rsidRDefault="00D43679" w:rsidP="00D43679">
      <w:pPr>
        <w:spacing w:after="120"/>
        <w:ind w:firstLine="720"/>
        <w:jc w:val="both"/>
        <w:rPr>
          <w:rFonts w:ascii="Times New Roman" w:eastAsia="SimSun" w:hAnsi="Times New Roman" w:cs="Times New Roman"/>
          <w:bCs/>
          <w:lang w:val="en-US"/>
        </w:rPr>
      </w:pPr>
      <w:r w:rsidRPr="00F40151">
        <w:rPr>
          <w:rFonts w:ascii="Times New Roman" w:eastAsia="SimSun" w:hAnsi="Times New Roman" w:cs="Times New Roman"/>
          <w:bCs/>
        </w:rPr>
        <w:t xml:space="preserve">For de novo genome assembly, </w:t>
      </w:r>
      <w:r w:rsidRPr="00F40151">
        <w:rPr>
          <w:rFonts w:ascii="Times New Roman" w:eastAsia="SimSun" w:hAnsi="Times New Roman" w:cs="Times New Roman"/>
          <w:bCs/>
          <w:lang w:val="en-US"/>
        </w:rPr>
        <w:t xml:space="preserve">three independent de novo assembly strategies were performed on the normalized reads to identify the optimal assembly: (1) SPAdes v4.0.0 </w:t>
      </w:r>
      <w:r w:rsidR="00583B8E" w:rsidRPr="00F40151">
        <w:rPr>
          <w:rFonts w:ascii="Times New Roman" w:eastAsia="SimSun" w:hAnsi="Times New Roman" w:cs="Times New Roman"/>
          <w:b/>
          <w:bCs/>
          <w:lang w:val="en-US"/>
        </w:rPr>
        <w:t>[</w:t>
      </w:r>
      <w:r w:rsidR="00F40151">
        <w:rPr>
          <w:rFonts w:ascii="Times New Roman" w:eastAsia="SimSun" w:hAnsi="Times New Roman" w:cs="Times New Roman"/>
          <w:b/>
          <w:bCs/>
          <w:lang w:val="en-US"/>
        </w:rPr>
        <w:t>3</w:t>
      </w:r>
      <w:r w:rsidRPr="00F40151">
        <w:rPr>
          <w:rFonts w:ascii="Times New Roman" w:eastAsia="SimSun" w:hAnsi="Times New Roman" w:cs="Times New Roman"/>
          <w:b/>
          <w:bCs/>
          <w:lang w:val="en-US"/>
        </w:rPr>
        <w:t>]</w:t>
      </w:r>
      <w:r w:rsidRPr="00F40151">
        <w:rPr>
          <w:rFonts w:ascii="Times New Roman" w:eastAsia="SimSun" w:hAnsi="Times New Roman" w:cs="Times New Roman"/>
          <w:bCs/>
          <w:lang w:val="en-US"/>
        </w:rPr>
        <w:t xml:space="preserve"> with k-mer sizes of 21, 33, 55, 77, 99, and 127 using the --isolate mode; (2) Unicycler v0.5.1 </w:t>
      </w:r>
      <w:r w:rsidR="00583B8E" w:rsidRPr="00F40151">
        <w:rPr>
          <w:rFonts w:ascii="Times New Roman" w:eastAsia="SimSun" w:hAnsi="Times New Roman" w:cs="Times New Roman"/>
          <w:b/>
          <w:bCs/>
          <w:lang w:val="en-US"/>
        </w:rPr>
        <w:t>[</w:t>
      </w:r>
      <w:r w:rsidR="00F40151">
        <w:rPr>
          <w:rFonts w:ascii="Times New Roman" w:eastAsia="SimSun" w:hAnsi="Times New Roman" w:cs="Times New Roman"/>
          <w:b/>
          <w:bCs/>
          <w:lang w:val="en-US"/>
        </w:rPr>
        <w:t>4</w:t>
      </w:r>
      <w:r w:rsidRPr="00F40151">
        <w:rPr>
          <w:rFonts w:ascii="Times New Roman" w:eastAsia="SimSun" w:hAnsi="Times New Roman" w:cs="Times New Roman"/>
          <w:b/>
          <w:bCs/>
          <w:lang w:val="en-US"/>
        </w:rPr>
        <w:t>]</w:t>
      </w:r>
      <w:r w:rsidRPr="00F40151">
        <w:rPr>
          <w:rFonts w:ascii="Times New Roman" w:eastAsia="SimSun" w:hAnsi="Times New Roman" w:cs="Times New Roman"/>
          <w:bCs/>
          <w:lang w:val="en-US"/>
        </w:rPr>
        <w:t xml:space="preserve"> in normal mode (--mode normal) with a minimum contig length of 500 bp; and (3) MEGAHIT v1.2.9 </w:t>
      </w:r>
      <w:r w:rsidR="00583B8E" w:rsidRPr="00F40151">
        <w:rPr>
          <w:rFonts w:ascii="Times New Roman" w:eastAsia="SimSun" w:hAnsi="Times New Roman" w:cs="Times New Roman"/>
          <w:b/>
          <w:bCs/>
          <w:lang w:val="en-US"/>
        </w:rPr>
        <w:t>[</w:t>
      </w:r>
      <w:r w:rsidR="00F40151">
        <w:rPr>
          <w:rFonts w:ascii="Times New Roman" w:eastAsia="SimSun" w:hAnsi="Times New Roman" w:cs="Times New Roman"/>
          <w:b/>
          <w:bCs/>
          <w:lang w:val="en-US"/>
        </w:rPr>
        <w:t>5</w:t>
      </w:r>
      <w:r w:rsidRPr="00F40151">
        <w:rPr>
          <w:rFonts w:ascii="Times New Roman" w:eastAsia="SimSun" w:hAnsi="Times New Roman" w:cs="Times New Roman"/>
          <w:b/>
          <w:bCs/>
          <w:lang w:val="en-US"/>
        </w:rPr>
        <w:t>]</w:t>
      </w:r>
      <w:r w:rsidRPr="00F40151">
        <w:rPr>
          <w:rFonts w:ascii="Times New Roman" w:eastAsia="SimSun" w:hAnsi="Times New Roman" w:cs="Times New Roman"/>
          <w:bCs/>
          <w:lang w:val="en-US"/>
        </w:rPr>
        <w:t xml:space="preserve"> with k-mer sizes of 21, 29, 39, 59, 79, 99, 119, and 141 and a minimum contig length of 500 bp. Assembly metrics, including total length, number of contigs, N50, L50, and GC content, were compared across all three assemblers. Unicycler was selected as the best assembler based on overall contiguity metrics (91 contigs; N50 = 177,526 bp; total length = 5,191,192 bp; GC = 57.83%).</w:t>
      </w:r>
    </w:p>
    <w:p w:rsidR="00D43679" w:rsidRPr="00F40151" w:rsidRDefault="00D43679" w:rsidP="00D43679">
      <w:pPr>
        <w:spacing w:after="120"/>
        <w:ind w:firstLine="720"/>
        <w:jc w:val="both"/>
        <w:rPr>
          <w:rFonts w:ascii="Times New Roman" w:eastAsia="SimSun" w:hAnsi="Times New Roman" w:cs="Times New Roman"/>
          <w:bCs/>
          <w:lang w:val="en-US"/>
        </w:rPr>
      </w:pPr>
      <w:r w:rsidRPr="00F40151">
        <w:rPr>
          <w:rFonts w:ascii="Times New Roman" w:eastAsia="SimSun" w:hAnsi="Times New Roman" w:cs="Times New Roman"/>
          <w:bCs/>
          <w:lang w:val="en-US"/>
        </w:rPr>
        <w:t xml:space="preserve">For reference genome selection and scaffolding, the draft assembly was submitted to JSpeciesWS </w:t>
      </w:r>
      <w:r w:rsidR="00583B8E" w:rsidRPr="00F40151">
        <w:rPr>
          <w:rFonts w:ascii="Times New Roman" w:eastAsia="SimSun" w:hAnsi="Times New Roman" w:cs="Times New Roman"/>
          <w:b/>
          <w:bCs/>
          <w:lang w:val="en-US"/>
        </w:rPr>
        <w:t>[</w:t>
      </w:r>
      <w:r w:rsidR="00F40151">
        <w:rPr>
          <w:rFonts w:ascii="Times New Roman" w:eastAsia="SimSun" w:hAnsi="Times New Roman" w:cs="Times New Roman"/>
          <w:b/>
          <w:bCs/>
          <w:lang w:val="en-US"/>
        </w:rPr>
        <w:t>6</w:t>
      </w:r>
      <w:r w:rsidRPr="00F40151">
        <w:rPr>
          <w:rFonts w:ascii="Times New Roman" w:eastAsia="SimSun" w:hAnsi="Times New Roman" w:cs="Times New Roman"/>
          <w:b/>
          <w:bCs/>
          <w:lang w:val="en-US"/>
        </w:rPr>
        <w:t>]</w:t>
      </w:r>
      <w:r w:rsidRPr="00F40151">
        <w:rPr>
          <w:rFonts w:ascii="Times New Roman" w:eastAsia="SimSun" w:hAnsi="Times New Roman" w:cs="Times New Roman"/>
          <w:bCs/>
          <w:lang w:val="en-US"/>
        </w:rPr>
        <w:t xml:space="preserve"> for taxonomic identification and to identify the most closely related reference genome based on Average Nucleotide Identity (ANI) analysis. The analysis identified </w:t>
      </w:r>
      <w:r w:rsidRPr="00F40151">
        <w:rPr>
          <w:rFonts w:ascii="Times New Roman" w:eastAsia="SimSun" w:hAnsi="Times New Roman" w:cs="Times New Roman"/>
          <w:bCs/>
          <w:i/>
          <w:iCs/>
          <w:lang w:val="en-US"/>
        </w:rPr>
        <w:t>Klebsiella quasipneumoniae</w:t>
      </w:r>
      <w:r w:rsidRPr="00F40151">
        <w:rPr>
          <w:rFonts w:ascii="Times New Roman" w:eastAsia="SimSun" w:hAnsi="Times New Roman" w:cs="Times New Roman"/>
          <w:bCs/>
          <w:lang w:val="en-US"/>
        </w:rPr>
        <w:t xml:space="preserve"> subsp. </w:t>
      </w:r>
      <w:r w:rsidRPr="00F40151">
        <w:rPr>
          <w:rFonts w:ascii="Times New Roman" w:eastAsia="SimSun" w:hAnsi="Times New Roman" w:cs="Times New Roman"/>
          <w:bCs/>
          <w:i/>
          <w:iCs/>
          <w:lang w:val="en-US"/>
        </w:rPr>
        <w:t>similipneumoniae</w:t>
      </w:r>
      <w:r w:rsidRPr="00F40151">
        <w:rPr>
          <w:rFonts w:ascii="Times New Roman" w:eastAsia="SimSun" w:hAnsi="Times New Roman" w:cs="Times New Roman"/>
          <w:bCs/>
          <w:lang w:val="en-US"/>
        </w:rPr>
        <w:t xml:space="preserve"> strain SKLX2781 (GenBank accession: GCF_001701645.1; genome size: 5,325,565 bp; GC: 57.91%) as the most similar reference genome. This reference was subsequently used for reference-guided scaffolding with RagTag v2.1.0 </w:t>
      </w:r>
      <w:r w:rsidR="00583B8E" w:rsidRPr="00F40151">
        <w:rPr>
          <w:rFonts w:ascii="Times New Roman" w:eastAsia="SimSun" w:hAnsi="Times New Roman" w:cs="Times New Roman"/>
          <w:b/>
          <w:bCs/>
          <w:lang w:val="en-US"/>
        </w:rPr>
        <w:t>[</w:t>
      </w:r>
      <w:r w:rsidR="00F40151">
        <w:rPr>
          <w:rFonts w:ascii="Times New Roman" w:eastAsia="SimSun" w:hAnsi="Times New Roman" w:cs="Times New Roman"/>
          <w:b/>
          <w:bCs/>
          <w:lang w:val="en-US"/>
        </w:rPr>
        <w:t>7</w:t>
      </w:r>
      <w:r w:rsidRPr="00F40151">
        <w:rPr>
          <w:rFonts w:ascii="Times New Roman" w:eastAsia="SimSun" w:hAnsi="Times New Roman" w:cs="Times New Roman"/>
          <w:b/>
          <w:bCs/>
          <w:lang w:val="en-US"/>
        </w:rPr>
        <w:t>]</w:t>
      </w:r>
      <w:r w:rsidRPr="00F40151">
        <w:rPr>
          <w:rFonts w:ascii="Times New Roman" w:eastAsia="SimSun" w:hAnsi="Times New Roman" w:cs="Times New Roman"/>
          <w:bCs/>
          <w:lang w:val="en-US"/>
        </w:rPr>
        <w:t>. Scaffolding was performed with the -u flag to retain unplaced contigs and 8 threads.</w:t>
      </w:r>
    </w:p>
    <w:p w:rsidR="00D43679" w:rsidRPr="00F40151" w:rsidRDefault="00D43679" w:rsidP="00D43679">
      <w:pPr>
        <w:spacing w:after="120"/>
        <w:ind w:firstLine="720"/>
        <w:jc w:val="both"/>
        <w:rPr>
          <w:rFonts w:ascii="Times New Roman" w:eastAsia="SimSun" w:hAnsi="Times New Roman" w:cs="Times New Roman"/>
          <w:bCs/>
          <w:lang w:val="en-US"/>
        </w:rPr>
      </w:pPr>
      <w:r w:rsidRPr="00F40151">
        <w:rPr>
          <w:rFonts w:ascii="Times New Roman" w:eastAsia="SimSun" w:hAnsi="Times New Roman" w:cs="Times New Roman"/>
          <w:bCs/>
        </w:rPr>
        <w:t>Assembly polishing and improvement of the</w:t>
      </w:r>
      <w:r w:rsidRPr="00F40151">
        <w:rPr>
          <w:rFonts w:ascii="Times New Roman" w:eastAsia="SimSun" w:hAnsi="Times New Roman" w:cs="Times New Roman"/>
          <w:bCs/>
          <w:lang w:val="en-US"/>
        </w:rPr>
        <w:t xml:space="preserve"> scaffolded assembly were performed using Pilon v1.24 </w:t>
      </w:r>
      <w:r w:rsidR="00583B8E" w:rsidRPr="00F40151">
        <w:rPr>
          <w:rFonts w:ascii="Times New Roman" w:eastAsia="SimSun" w:hAnsi="Times New Roman" w:cs="Times New Roman"/>
          <w:b/>
          <w:bCs/>
          <w:lang w:val="en-US"/>
        </w:rPr>
        <w:t>[</w:t>
      </w:r>
      <w:r w:rsidR="00F40151">
        <w:rPr>
          <w:rFonts w:ascii="Times New Roman" w:eastAsia="SimSun" w:hAnsi="Times New Roman" w:cs="Times New Roman"/>
          <w:b/>
          <w:bCs/>
          <w:lang w:val="en-US"/>
        </w:rPr>
        <w:t>8</w:t>
      </w:r>
      <w:r w:rsidRPr="00F40151">
        <w:rPr>
          <w:rFonts w:ascii="Times New Roman" w:eastAsia="SimSun" w:hAnsi="Times New Roman" w:cs="Times New Roman"/>
          <w:b/>
          <w:bCs/>
          <w:lang w:val="en-US"/>
        </w:rPr>
        <w:t>]</w:t>
      </w:r>
      <w:r w:rsidRPr="00F40151">
        <w:rPr>
          <w:rFonts w:ascii="Times New Roman" w:eastAsia="SimSun" w:hAnsi="Times New Roman" w:cs="Times New Roman"/>
          <w:bCs/>
          <w:lang w:val="en-US"/>
        </w:rPr>
        <w:t xml:space="preserve"> for two iterative rounds. In each round, quality-filtered reads were aligned to the assembly using BWA-MEM v0.7.18 </w:t>
      </w:r>
      <w:r w:rsidR="00583B8E" w:rsidRPr="00F40151">
        <w:rPr>
          <w:rFonts w:ascii="Times New Roman" w:eastAsia="SimSun" w:hAnsi="Times New Roman" w:cs="Times New Roman"/>
          <w:b/>
          <w:bCs/>
          <w:lang w:val="en-US"/>
        </w:rPr>
        <w:t>[</w:t>
      </w:r>
      <w:r w:rsidR="00F40151">
        <w:rPr>
          <w:rFonts w:ascii="Times New Roman" w:eastAsia="SimSun" w:hAnsi="Times New Roman" w:cs="Times New Roman"/>
          <w:b/>
          <w:bCs/>
          <w:lang w:val="en-US"/>
        </w:rPr>
        <w:t>9</w:t>
      </w:r>
      <w:r w:rsidRPr="00F40151">
        <w:rPr>
          <w:rFonts w:ascii="Times New Roman" w:eastAsia="SimSun" w:hAnsi="Times New Roman" w:cs="Times New Roman"/>
          <w:b/>
          <w:bCs/>
          <w:lang w:val="en-US"/>
        </w:rPr>
        <w:t>]</w:t>
      </w:r>
      <w:r w:rsidRPr="00F40151">
        <w:rPr>
          <w:rFonts w:ascii="Times New Roman" w:eastAsia="SimSun" w:hAnsi="Times New Roman" w:cs="Times New Roman"/>
          <w:bCs/>
          <w:lang w:val="en-US"/>
        </w:rPr>
        <w:t xml:space="preserve">, and the resulting alignments were sorted and indexed with SAMtools v1.21 </w:t>
      </w:r>
      <w:r w:rsidR="00583B8E" w:rsidRPr="00F40151">
        <w:rPr>
          <w:rFonts w:ascii="Times New Roman" w:eastAsia="SimSun" w:hAnsi="Times New Roman" w:cs="Times New Roman"/>
          <w:b/>
          <w:bCs/>
          <w:lang w:val="en-US"/>
        </w:rPr>
        <w:t>[</w:t>
      </w:r>
      <w:r w:rsidR="00F40151">
        <w:rPr>
          <w:rFonts w:ascii="Times New Roman" w:eastAsia="SimSun" w:hAnsi="Times New Roman" w:cs="Times New Roman"/>
          <w:b/>
          <w:bCs/>
          <w:lang w:val="en-US"/>
        </w:rPr>
        <w:t>10</w:t>
      </w:r>
      <w:r w:rsidRPr="00F40151">
        <w:rPr>
          <w:rFonts w:ascii="Times New Roman" w:eastAsia="SimSun" w:hAnsi="Times New Roman" w:cs="Times New Roman"/>
          <w:b/>
          <w:bCs/>
          <w:lang w:val="en-US"/>
        </w:rPr>
        <w:t>]</w:t>
      </w:r>
      <w:r w:rsidRPr="00F40151">
        <w:rPr>
          <w:rFonts w:ascii="Times New Roman" w:eastAsia="SimSun" w:hAnsi="Times New Roman" w:cs="Times New Roman"/>
          <w:bCs/>
          <w:lang w:val="en-US"/>
        </w:rPr>
        <w:t>. Pilon was run with the --fix all option to correct single-base errors, small insertions/deletions (indels), and local misassemblies. A total of 58 corrections were applied across both rounds (34 in round 1; 24 in round 2).</w:t>
      </w:r>
    </w:p>
    <w:p w:rsidR="00D43679" w:rsidRPr="00F40151" w:rsidRDefault="00D43679" w:rsidP="00D43679">
      <w:pPr>
        <w:spacing w:after="120"/>
        <w:ind w:firstLine="720"/>
        <w:jc w:val="both"/>
        <w:rPr>
          <w:rFonts w:ascii="Times New Roman" w:eastAsia="SimSun" w:hAnsi="Times New Roman" w:cs="Times New Roman"/>
          <w:bCs/>
          <w:lang w:val="en-US"/>
        </w:rPr>
      </w:pPr>
      <w:r w:rsidRPr="00F40151">
        <w:rPr>
          <w:rFonts w:ascii="Times New Roman" w:eastAsia="SimSun" w:hAnsi="Times New Roman" w:cs="Times New Roman"/>
          <w:bCs/>
          <w:lang w:val="en-US"/>
        </w:rPr>
        <w:t xml:space="preserve">For assembly quality assessment, the quality of the final polished assembly was evaluated using QUAST v5.3.0 </w:t>
      </w:r>
      <w:r w:rsidR="00583B8E" w:rsidRPr="00F40151">
        <w:rPr>
          <w:rFonts w:ascii="Times New Roman" w:eastAsia="SimSun" w:hAnsi="Times New Roman" w:cs="Times New Roman"/>
          <w:b/>
          <w:bCs/>
        </w:rPr>
        <w:t>[</w:t>
      </w:r>
      <w:r w:rsidR="00F40151">
        <w:rPr>
          <w:rFonts w:ascii="Times New Roman" w:eastAsia="SimSun" w:hAnsi="Times New Roman" w:cs="Times New Roman"/>
          <w:b/>
          <w:bCs/>
        </w:rPr>
        <w:t>11</w:t>
      </w:r>
      <w:r w:rsidRPr="00F40151">
        <w:rPr>
          <w:rFonts w:ascii="Times New Roman" w:eastAsia="SimSun" w:hAnsi="Times New Roman" w:cs="Times New Roman"/>
          <w:b/>
          <w:bCs/>
        </w:rPr>
        <w:t>]</w:t>
      </w:r>
      <w:r w:rsidRPr="00F40151">
        <w:rPr>
          <w:rFonts w:ascii="Times New Roman" w:eastAsia="SimSun" w:hAnsi="Times New Roman" w:cs="Times New Roman"/>
          <w:bCs/>
          <w:lang w:val="en-US"/>
        </w:rPr>
        <w:t xml:space="preserve"> with the reference genome GCF_001701645.1 for comparison. The final assembly consisted of 64 contigs with a total length of 5,213,214 bp, an N50 of 453,925 bp, an L50 of 4, and a GC content of 57.81%. The largest contig was 1,286,702 bp, and the genome fraction covered was 86.94%. Genome completeness was assessed using BUSCO v6.0.0 </w:t>
      </w:r>
      <w:r w:rsidR="00583B8E" w:rsidRPr="00F40151">
        <w:rPr>
          <w:rFonts w:ascii="Times New Roman" w:eastAsia="SimSun" w:hAnsi="Times New Roman" w:cs="Times New Roman"/>
          <w:b/>
          <w:bCs/>
          <w:lang w:val="en-US"/>
        </w:rPr>
        <w:t>[</w:t>
      </w:r>
      <w:r w:rsidR="00F40151">
        <w:rPr>
          <w:rFonts w:ascii="Times New Roman" w:eastAsia="SimSun" w:hAnsi="Times New Roman" w:cs="Times New Roman"/>
          <w:b/>
          <w:bCs/>
          <w:lang w:val="en-US"/>
        </w:rPr>
        <w:t>12</w:t>
      </w:r>
      <w:r w:rsidRPr="00F40151">
        <w:rPr>
          <w:rFonts w:ascii="Times New Roman" w:eastAsia="SimSun" w:hAnsi="Times New Roman" w:cs="Times New Roman"/>
          <w:b/>
          <w:bCs/>
          <w:lang w:val="en-US"/>
        </w:rPr>
        <w:t>]</w:t>
      </w:r>
      <w:r w:rsidRPr="00F40151">
        <w:rPr>
          <w:rFonts w:ascii="Times New Roman" w:eastAsia="SimSun" w:hAnsi="Times New Roman" w:cs="Times New Roman"/>
          <w:bCs/>
          <w:lang w:val="en-US"/>
        </w:rPr>
        <w:t xml:space="preserve"> with the enterobacterales_odb10 lineage dataset (440 marker genes; created 2024-01-08). The analysis revealed 98.6% completeness (434 complete BUSCOs), of which 98.2% were single-copy, and 0.5% were duplicated, with no fragmented BUSCOs and 1.4% missing BUSCOs.</w:t>
      </w:r>
    </w:p>
    <w:p w:rsidR="00D43679" w:rsidRPr="00F40151" w:rsidRDefault="00D43679" w:rsidP="00D43679">
      <w:pPr>
        <w:spacing w:after="120"/>
        <w:ind w:firstLine="720"/>
        <w:jc w:val="both"/>
        <w:rPr>
          <w:rFonts w:ascii="Times New Roman" w:eastAsia="SimSun" w:hAnsi="Times New Roman" w:cs="Times New Roman"/>
          <w:bCs/>
          <w:lang w:val="en-US"/>
        </w:rPr>
      </w:pPr>
      <w:r w:rsidRPr="00F40151">
        <w:rPr>
          <w:rFonts w:ascii="Times New Roman" w:eastAsia="SimSun" w:hAnsi="Times New Roman" w:cs="Times New Roman"/>
          <w:bCs/>
          <w:lang w:val="en-US"/>
        </w:rPr>
        <w:lastRenderedPageBreak/>
        <w:t xml:space="preserve">Gene prediction and annotation were performed using Prokka v1.15.6 </w:t>
      </w:r>
      <w:r w:rsidR="00583B8E" w:rsidRPr="00F40151">
        <w:rPr>
          <w:rFonts w:ascii="Times New Roman" w:eastAsia="SimSun" w:hAnsi="Times New Roman" w:cs="Times New Roman"/>
          <w:b/>
          <w:bCs/>
          <w:lang w:val="en-US"/>
        </w:rPr>
        <w:t>[</w:t>
      </w:r>
      <w:r w:rsidR="00F40151">
        <w:rPr>
          <w:rFonts w:ascii="Times New Roman" w:eastAsia="SimSun" w:hAnsi="Times New Roman" w:cs="Times New Roman"/>
          <w:b/>
          <w:bCs/>
          <w:lang w:val="en-US"/>
        </w:rPr>
        <w:t>13</w:t>
      </w:r>
      <w:r w:rsidRPr="00F40151">
        <w:rPr>
          <w:rFonts w:ascii="Times New Roman" w:eastAsia="SimSun" w:hAnsi="Times New Roman" w:cs="Times New Roman"/>
          <w:b/>
          <w:bCs/>
          <w:lang w:val="en-US"/>
        </w:rPr>
        <w:t>]</w:t>
      </w:r>
      <w:r w:rsidRPr="00F40151">
        <w:rPr>
          <w:rFonts w:ascii="Times New Roman" w:eastAsia="SimSun" w:hAnsi="Times New Roman" w:cs="Times New Roman"/>
          <w:bCs/>
          <w:lang w:val="en-US"/>
        </w:rPr>
        <w:t xml:space="preserve"> with the following parameters: --kingdom Bacteria, --gcode 11, --genus </w:t>
      </w:r>
      <w:r w:rsidRPr="00F40151">
        <w:rPr>
          <w:rFonts w:ascii="Times New Roman" w:eastAsia="SimSun" w:hAnsi="Times New Roman" w:cs="Times New Roman"/>
          <w:bCs/>
          <w:i/>
          <w:iCs/>
          <w:lang w:val="en-US"/>
        </w:rPr>
        <w:t>Klebsiella</w:t>
      </w:r>
      <w:r w:rsidRPr="00F40151">
        <w:rPr>
          <w:rFonts w:ascii="Times New Roman" w:eastAsia="SimSun" w:hAnsi="Times New Roman" w:cs="Times New Roman"/>
          <w:bCs/>
          <w:lang w:val="en-US"/>
        </w:rPr>
        <w:t xml:space="preserve">, --species </w:t>
      </w:r>
      <w:r w:rsidRPr="00F40151">
        <w:rPr>
          <w:rFonts w:ascii="Times New Roman" w:eastAsia="SimSun" w:hAnsi="Times New Roman" w:cs="Times New Roman"/>
          <w:bCs/>
          <w:i/>
          <w:iCs/>
          <w:lang w:val="en-US"/>
        </w:rPr>
        <w:t>quasipneumoniae</w:t>
      </w:r>
      <w:r w:rsidRPr="00F40151">
        <w:rPr>
          <w:rFonts w:ascii="Times New Roman" w:eastAsia="SimSun" w:hAnsi="Times New Roman" w:cs="Times New Roman"/>
          <w:bCs/>
          <w:lang w:val="en-US"/>
        </w:rPr>
        <w:t xml:space="preserve">, --strain DS1BC, --addgenes, --mincontiglen 200, and --rfam for non-coding RNA detection via Rfam/Infernal v1.1.5 </w:t>
      </w:r>
      <w:r w:rsidR="00583B8E" w:rsidRPr="00F40151">
        <w:rPr>
          <w:rFonts w:ascii="Times New Roman" w:eastAsia="SimSun" w:hAnsi="Times New Roman" w:cs="Times New Roman"/>
          <w:b/>
          <w:bCs/>
          <w:lang w:val="en-US"/>
        </w:rPr>
        <w:t>[</w:t>
      </w:r>
      <w:r w:rsidR="00F40151">
        <w:rPr>
          <w:rFonts w:ascii="Times New Roman" w:eastAsia="SimSun" w:hAnsi="Times New Roman" w:cs="Times New Roman"/>
          <w:b/>
          <w:bCs/>
          <w:lang w:val="en-US"/>
        </w:rPr>
        <w:t>14</w:t>
      </w:r>
      <w:r w:rsidRPr="00F40151">
        <w:rPr>
          <w:rFonts w:ascii="Times New Roman" w:eastAsia="SimSun" w:hAnsi="Times New Roman" w:cs="Times New Roman"/>
          <w:b/>
          <w:bCs/>
          <w:lang w:val="en-US"/>
        </w:rPr>
        <w:t>]</w:t>
      </w:r>
      <w:r w:rsidRPr="00F40151">
        <w:rPr>
          <w:rFonts w:ascii="Times New Roman" w:eastAsia="SimSun" w:hAnsi="Times New Roman" w:cs="Times New Roman"/>
          <w:bCs/>
          <w:lang w:val="en-US"/>
        </w:rPr>
        <w:t>. Prokka identified 4,848 coding sequences (CDS), 74 tRNAs, 3 rRNAs, 1 tmRNA, and 132 miscellaneous RNAs across a total of 5,058 gene features.</w:t>
      </w:r>
    </w:p>
    <w:p w:rsidR="00D43679" w:rsidRPr="00F40151" w:rsidRDefault="00D43679" w:rsidP="00D43679">
      <w:pPr>
        <w:spacing w:after="120"/>
        <w:ind w:firstLine="720"/>
        <w:jc w:val="both"/>
        <w:rPr>
          <w:rFonts w:ascii="Times New Roman" w:eastAsia="SimSun" w:hAnsi="Times New Roman" w:cs="Times New Roman"/>
          <w:bCs/>
          <w:lang w:val="en-US"/>
        </w:rPr>
      </w:pPr>
      <w:r w:rsidRPr="00F40151">
        <w:rPr>
          <w:rFonts w:ascii="Times New Roman" w:eastAsia="SimSun" w:hAnsi="Times New Roman" w:cs="Times New Roman"/>
          <w:bCs/>
          <w:lang w:val="en-US"/>
        </w:rPr>
        <w:t xml:space="preserve">Functional annotation and classification of predicted proteins were performed using eggNOG-mapper v2.1.13 </w:t>
      </w:r>
      <w:r w:rsidR="00583B8E" w:rsidRPr="00F40151">
        <w:rPr>
          <w:rFonts w:ascii="Times New Roman" w:eastAsia="SimSun" w:hAnsi="Times New Roman" w:cs="Times New Roman"/>
          <w:b/>
          <w:bCs/>
          <w:lang w:val="en-US"/>
        </w:rPr>
        <w:t>[</w:t>
      </w:r>
      <w:r w:rsidR="00F40151">
        <w:rPr>
          <w:rFonts w:ascii="Times New Roman" w:eastAsia="SimSun" w:hAnsi="Times New Roman" w:cs="Times New Roman"/>
          <w:b/>
          <w:bCs/>
          <w:lang w:val="en-US"/>
        </w:rPr>
        <w:t>15</w:t>
      </w:r>
      <w:r w:rsidRPr="00F40151">
        <w:rPr>
          <w:rFonts w:ascii="Times New Roman" w:eastAsia="SimSun" w:hAnsi="Times New Roman" w:cs="Times New Roman"/>
          <w:b/>
          <w:bCs/>
          <w:lang w:val="en-US"/>
        </w:rPr>
        <w:t>]</w:t>
      </w:r>
      <w:r w:rsidRPr="00F40151">
        <w:rPr>
          <w:rFonts w:ascii="Times New Roman" w:eastAsia="SimSun" w:hAnsi="Times New Roman" w:cs="Times New Roman"/>
          <w:bCs/>
          <w:lang w:val="en-US"/>
        </w:rPr>
        <w:t xml:space="preserve"> with the eggNOG v5.0.2 database </w:t>
      </w:r>
      <w:r w:rsidRPr="00F40151">
        <w:rPr>
          <w:rFonts w:ascii="Times New Roman" w:eastAsia="SimSun" w:hAnsi="Times New Roman" w:cs="Times New Roman"/>
          <w:b/>
          <w:bCs/>
          <w:lang w:val="en-US"/>
        </w:rPr>
        <w:t>[</w:t>
      </w:r>
      <w:r w:rsidR="00F40151">
        <w:rPr>
          <w:rFonts w:ascii="Times New Roman" w:eastAsia="SimSun" w:hAnsi="Times New Roman" w:cs="Times New Roman"/>
          <w:b/>
          <w:bCs/>
          <w:lang w:val="en-US"/>
        </w:rPr>
        <w:t>16</w:t>
      </w:r>
      <w:r w:rsidRPr="00F40151">
        <w:rPr>
          <w:rFonts w:ascii="Times New Roman" w:eastAsia="SimSun" w:hAnsi="Times New Roman" w:cs="Times New Roman"/>
          <w:b/>
          <w:bCs/>
          <w:lang w:val="en-US"/>
        </w:rPr>
        <w:t>]</w:t>
      </w:r>
      <w:r w:rsidRPr="00F40151">
        <w:rPr>
          <w:rFonts w:ascii="Times New Roman" w:eastAsia="SimSun" w:hAnsi="Times New Roman" w:cs="Times New Roman"/>
          <w:bCs/>
          <w:lang w:val="en-US"/>
        </w:rPr>
        <w:t xml:space="preserve">. The Prokka-predicted protein sequences (.faa) were queried against the eggNOG protein database using DIAMOND v2.1.10 </w:t>
      </w:r>
      <w:r w:rsidRPr="00F40151">
        <w:rPr>
          <w:rFonts w:ascii="Times New Roman" w:eastAsia="SimSun" w:hAnsi="Times New Roman" w:cs="Times New Roman"/>
          <w:b/>
          <w:bCs/>
          <w:lang w:val="en-US"/>
        </w:rPr>
        <w:t>[</w:t>
      </w:r>
      <w:r w:rsidR="00F40151">
        <w:rPr>
          <w:rFonts w:ascii="Times New Roman" w:eastAsia="SimSun" w:hAnsi="Times New Roman" w:cs="Times New Roman"/>
          <w:b/>
          <w:bCs/>
          <w:lang w:val="en-US"/>
        </w:rPr>
        <w:t>17</w:t>
      </w:r>
      <w:r w:rsidRPr="00F40151">
        <w:rPr>
          <w:rFonts w:ascii="Times New Roman" w:eastAsia="SimSun" w:hAnsi="Times New Roman" w:cs="Times New Roman"/>
          <w:b/>
          <w:bCs/>
          <w:lang w:val="en-US"/>
        </w:rPr>
        <w:t>]</w:t>
      </w:r>
      <w:r w:rsidRPr="00F40151">
        <w:rPr>
          <w:rFonts w:ascii="Times New Roman" w:eastAsia="SimSun" w:hAnsi="Times New Roman" w:cs="Times New Roman"/>
          <w:bCs/>
          <w:lang w:val="en-US"/>
        </w:rPr>
        <w:t xml:space="preserve"> for ortholog assignment. Functional annotations, including Clusters of Orthologous Groups (COG) categories, Gene Ontology (GO) terms, and Kyoto Encyclopedia of Genes and Genomes (KEGG) pathways, were transferred from the identified orthologs. Of the 4,848 predicted proteins, 4,738 (97.7%) were assigned orthologs, and 4,603 (94.9%) were classified into 20 COG functional categories. Additionally, 4,928 unique GO terms and 222 KEGG pathways were assigned.</w:t>
      </w:r>
    </w:p>
    <w:p w:rsidR="00D43679" w:rsidRPr="00F40151" w:rsidRDefault="00D43679" w:rsidP="00D43679">
      <w:pPr>
        <w:spacing w:after="120"/>
        <w:jc w:val="both"/>
        <w:rPr>
          <w:rFonts w:ascii="Times New Roman" w:eastAsia="SimSun" w:hAnsi="Times New Roman" w:cs="Times New Roman"/>
          <w:bCs/>
          <w:lang w:val="en-US"/>
        </w:rPr>
      </w:pPr>
      <w:r w:rsidRPr="00F40151">
        <w:rPr>
          <w:rFonts w:ascii="Times New Roman" w:eastAsia="SimSun" w:hAnsi="Times New Roman" w:cs="Times New Roman"/>
          <w:bCs/>
          <w:lang w:val="en-US"/>
        </w:rPr>
        <w:t xml:space="preserve">AMR genes were identified using NCBI AMRFinderPlus </w:t>
      </w:r>
      <w:r w:rsidRPr="00F40151">
        <w:rPr>
          <w:rFonts w:ascii="Times New Roman" w:eastAsia="SimSun" w:hAnsi="Times New Roman" w:cs="Times New Roman"/>
          <w:b/>
          <w:bCs/>
          <w:lang w:val="en-US"/>
        </w:rPr>
        <w:t>[</w:t>
      </w:r>
      <w:r w:rsidR="00F40151">
        <w:rPr>
          <w:rFonts w:ascii="Times New Roman" w:eastAsia="SimSun" w:hAnsi="Times New Roman" w:cs="Times New Roman"/>
          <w:b/>
          <w:bCs/>
          <w:lang w:val="en-US"/>
        </w:rPr>
        <w:t>18</w:t>
      </w:r>
      <w:r w:rsidRPr="00F40151">
        <w:rPr>
          <w:rFonts w:ascii="Times New Roman" w:eastAsia="SimSun" w:hAnsi="Times New Roman" w:cs="Times New Roman"/>
          <w:b/>
          <w:bCs/>
          <w:lang w:val="en-US"/>
        </w:rPr>
        <w:t>]</w:t>
      </w:r>
      <w:r w:rsidRPr="00F40151">
        <w:rPr>
          <w:rFonts w:ascii="Times New Roman" w:eastAsia="SimSun" w:hAnsi="Times New Roman" w:cs="Times New Roman"/>
          <w:bCs/>
          <w:lang w:val="en-US"/>
        </w:rPr>
        <w:t>. Both nucleotide-level (-n; using the polished assembly) and protein-level (-p; using Prokka-predicted proteins) searches were conducted.</w:t>
      </w:r>
    </w:p>
    <w:p w:rsidR="00D43679" w:rsidRPr="00F40151" w:rsidRDefault="00D43679" w:rsidP="00D43679">
      <w:pPr>
        <w:spacing w:after="120"/>
        <w:ind w:firstLine="720"/>
        <w:jc w:val="both"/>
        <w:rPr>
          <w:rFonts w:ascii="Times New Roman" w:eastAsia="SimSun" w:hAnsi="Times New Roman" w:cs="Times New Roman"/>
          <w:bCs/>
          <w:lang w:val="en-US"/>
        </w:rPr>
      </w:pPr>
      <w:r w:rsidRPr="00F40151">
        <w:rPr>
          <w:rFonts w:ascii="Times New Roman" w:eastAsia="SimSun" w:hAnsi="Times New Roman" w:cs="Times New Roman"/>
          <w:bCs/>
          <w:lang w:val="en-US"/>
        </w:rPr>
        <w:t xml:space="preserve">Secondary metabolite biosynthetic gene clusters (BGCs) were predicted using antiSMASH v8.0.4 </w:t>
      </w:r>
      <w:r w:rsidRPr="00F40151">
        <w:rPr>
          <w:rFonts w:ascii="Times New Roman" w:eastAsia="SimSun" w:hAnsi="Times New Roman" w:cs="Times New Roman"/>
          <w:b/>
          <w:bCs/>
          <w:lang w:val="en-US"/>
        </w:rPr>
        <w:t>[</w:t>
      </w:r>
      <w:r w:rsidR="00F40151">
        <w:rPr>
          <w:rFonts w:ascii="Times New Roman" w:eastAsia="SimSun" w:hAnsi="Times New Roman" w:cs="Times New Roman"/>
          <w:b/>
          <w:bCs/>
          <w:lang w:val="en-US"/>
        </w:rPr>
        <w:t>19</w:t>
      </w:r>
      <w:r w:rsidRPr="00F40151">
        <w:rPr>
          <w:rFonts w:ascii="Times New Roman" w:eastAsia="SimSun" w:hAnsi="Times New Roman" w:cs="Times New Roman"/>
          <w:b/>
          <w:bCs/>
          <w:lang w:val="en-US"/>
        </w:rPr>
        <w:t>]</w:t>
      </w:r>
      <w:r w:rsidRPr="00F40151">
        <w:rPr>
          <w:rFonts w:ascii="Times New Roman" w:eastAsia="SimSun" w:hAnsi="Times New Roman" w:cs="Times New Roman"/>
          <w:bCs/>
          <w:lang w:val="en-US"/>
        </w:rPr>
        <w:t xml:space="preserve"> with relaxed detection strictness. The polished assembly in FASTA format was used as input with Prodigal for gene finding (--genefinding-tool prodigal). ClusterBLAST and KnownClusterBLAST (against MIBiG v4.0) analyses were enabled.</w:t>
      </w:r>
    </w:p>
    <w:p w:rsidR="00D43679" w:rsidRPr="00F40151" w:rsidRDefault="00D43679" w:rsidP="00D43679">
      <w:pPr>
        <w:spacing w:after="120"/>
        <w:ind w:firstLine="720"/>
        <w:jc w:val="both"/>
        <w:rPr>
          <w:rFonts w:ascii="Times New Roman" w:eastAsia="SimSun" w:hAnsi="Times New Roman" w:cs="Times New Roman"/>
          <w:bCs/>
          <w:lang w:val="en-US"/>
        </w:rPr>
      </w:pPr>
      <w:r w:rsidRPr="00F40151">
        <w:rPr>
          <w:rFonts w:ascii="Times New Roman" w:eastAsia="SimSun" w:hAnsi="Times New Roman" w:cs="Times New Roman"/>
          <w:bCs/>
          <w:lang w:val="en-US"/>
        </w:rPr>
        <w:t>As for the software and computational environment, all analyses were performed on a Linux-based system (WSL2, Ubuntu) with bioinformatics tools installed via Conda (Miniforge3). The primary analysis environment (strep_asm) included fastp v1.1.0, BBMap v39.26, SPAdes v4.0.0, Unicycler v0.5.1, MEGAHIT v1.2.9, RagTag v2.1.0, Pilon v1.24, BWA v0.7.18, SAMtools v1.21, QUAST v5.3.0, BUSCO v6.0.0, Prokka v1.15.6, AMRFinderPlus, eggNOG-mapper v2.1.13, DIAMOND v2.1.10, HMMER v3.4, BLAST+ v2.16.0, Prodigal v2.6.3, Barrnap v0.9, Aragorn v1.2.41, Infernal v1.1.5, and MinCED v0.4.2. antiSMASH v8.0.4 was installed in a separate Conda environment due to dependency constraints. Report generation was performed using Node.js with custom scripts.</w:t>
      </w:r>
    </w:p>
    <w:p w:rsidR="00D43679" w:rsidRPr="00F40151" w:rsidRDefault="00D43679" w:rsidP="00D43679">
      <w:pPr>
        <w:spacing w:after="120"/>
        <w:jc w:val="both"/>
        <w:rPr>
          <w:rFonts w:ascii="Times New Roman" w:eastAsia="SimSun" w:hAnsi="Times New Roman" w:cs="Times New Roman"/>
          <w:bCs/>
        </w:rPr>
      </w:pPr>
      <w:r w:rsidRPr="00F40151">
        <w:rPr>
          <w:rFonts w:ascii="Times New Roman" w:eastAsia="SimSun" w:hAnsi="Times New Roman" w:cs="Times New Roman"/>
          <w:bCs/>
        </w:rPr>
        <w:tab/>
        <w:t xml:space="preserve">To further challenge and complement the bioinformatics analysis, the nucleotide and WGS data were also analysed using the BV-BRC platform V3.57.14 </w:t>
      </w:r>
      <w:r w:rsidRPr="00F40151">
        <w:rPr>
          <w:rFonts w:ascii="Times New Roman" w:eastAsia="SimSun" w:hAnsi="Times New Roman" w:cs="Times New Roman"/>
          <w:b/>
          <w:bCs/>
        </w:rPr>
        <w:t>[</w:t>
      </w:r>
      <w:r w:rsidR="00F40151">
        <w:rPr>
          <w:rFonts w:ascii="Times New Roman" w:eastAsia="SimSun" w:hAnsi="Times New Roman" w:cs="Times New Roman"/>
          <w:b/>
          <w:bCs/>
        </w:rPr>
        <w:t>20</w:t>
      </w:r>
      <w:r w:rsidRPr="00F40151">
        <w:rPr>
          <w:rFonts w:ascii="Times New Roman" w:eastAsia="SimSun" w:hAnsi="Times New Roman" w:cs="Times New Roman"/>
          <w:b/>
          <w:bCs/>
        </w:rPr>
        <w:t>]</w:t>
      </w:r>
      <w:r w:rsidRPr="00F40151">
        <w:rPr>
          <w:rFonts w:ascii="Times New Roman" w:eastAsia="SimSun" w:hAnsi="Times New Roman" w:cs="Times New Roman"/>
          <w:bCs/>
        </w:rPr>
        <w:t xml:space="preserve">. </w:t>
      </w:r>
      <w:r w:rsidRPr="00F40151">
        <w:rPr>
          <w:rFonts w:ascii="Times New Roman" w:eastAsia="SimSun" w:hAnsi="Times New Roman" w:cs="Times New Roman"/>
          <w:bCs/>
          <w:lang w:val="en-US"/>
        </w:rPr>
        <w:t xml:space="preserve">The genes linked to AMR were identified using PATRIC with k-mer–based detection </w:t>
      </w:r>
      <w:r w:rsidRPr="00F40151">
        <w:rPr>
          <w:rFonts w:ascii="Times New Roman" w:eastAsia="SimSun" w:hAnsi="Times New Roman" w:cs="Times New Roman"/>
          <w:b/>
          <w:bCs/>
          <w:lang w:val="en-US"/>
        </w:rPr>
        <w:t>[</w:t>
      </w:r>
      <w:r w:rsidR="00F40151">
        <w:rPr>
          <w:rFonts w:ascii="Times New Roman" w:eastAsia="SimSun" w:hAnsi="Times New Roman" w:cs="Times New Roman"/>
          <w:b/>
          <w:bCs/>
          <w:lang w:val="en-US"/>
        </w:rPr>
        <w:t>21</w:t>
      </w:r>
      <w:r w:rsidRPr="00F40151">
        <w:rPr>
          <w:rFonts w:ascii="Times New Roman" w:eastAsia="SimSun" w:hAnsi="Times New Roman" w:cs="Times New Roman"/>
          <w:b/>
          <w:bCs/>
          <w:lang w:val="en-US"/>
        </w:rPr>
        <w:t>]</w:t>
      </w:r>
      <w:r w:rsidRPr="00F40151">
        <w:rPr>
          <w:rFonts w:ascii="Times New Roman" w:eastAsia="SimSun" w:hAnsi="Times New Roman" w:cs="Times New Roman"/>
          <w:bCs/>
        </w:rPr>
        <w:t xml:space="preserve">. The taxonomic classification of bacteria at the species level was determined through the application of overall genome-related index (OGRI) analysis </w:t>
      </w:r>
      <w:r w:rsidRPr="00F40151">
        <w:rPr>
          <w:rFonts w:ascii="Times New Roman" w:eastAsia="SimSun" w:hAnsi="Times New Roman" w:cs="Times New Roman"/>
          <w:b/>
          <w:bCs/>
        </w:rPr>
        <w:t>[</w:t>
      </w:r>
      <w:r w:rsidR="00F40151">
        <w:rPr>
          <w:rFonts w:ascii="Times New Roman" w:eastAsia="SimSun" w:hAnsi="Times New Roman" w:cs="Times New Roman"/>
          <w:b/>
          <w:bCs/>
        </w:rPr>
        <w:t>22</w:t>
      </w:r>
      <w:r w:rsidRPr="00F40151">
        <w:rPr>
          <w:rFonts w:ascii="Times New Roman" w:eastAsia="SimSun" w:hAnsi="Times New Roman" w:cs="Times New Roman"/>
          <w:b/>
          <w:bCs/>
        </w:rPr>
        <w:t>]</w:t>
      </w:r>
      <w:r w:rsidRPr="00F40151">
        <w:rPr>
          <w:rFonts w:ascii="Times New Roman" w:eastAsia="SimSun" w:hAnsi="Times New Roman" w:cs="Times New Roman"/>
          <w:bCs/>
        </w:rPr>
        <w:t xml:space="preserve">. A multi-locus species tree was constructed using the online Automated Multi-Locus Species Tree (autoMLST) program </w:t>
      </w:r>
      <w:r w:rsidRPr="00F40151">
        <w:rPr>
          <w:rFonts w:ascii="Times New Roman" w:eastAsia="SimSun" w:hAnsi="Times New Roman" w:cs="Times New Roman"/>
          <w:b/>
          <w:bCs/>
        </w:rPr>
        <w:t>[</w:t>
      </w:r>
      <w:r w:rsidR="00F40151">
        <w:rPr>
          <w:rFonts w:ascii="Times New Roman" w:eastAsia="SimSun" w:hAnsi="Times New Roman" w:cs="Times New Roman"/>
          <w:b/>
          <w:bCs/>
        </w:rPr>
        <w:t>23</w:t>
      </w:r>
      <w:r w:rsidRPr="00F40151">
        <w:rPr>
          <w:rFonts w:ascii="Times New Roman" w:eastAsia="SimSun" w:hAnsi="Times New Roman" w:cs="Times New Roman"/>
          <w:b/>
          <w:bCs/>
        </w:rPr>
        <w:t>]</w:t>
      </w:r>
      <w:r w:rsidRPr="00F40151">
        <w:rPr>
          <w:rFonts w:ascii="Times New Roman" w:eastAsia="SimSun" w:hAnsi="Times New Roman" w:cs="Times New Roman"/>
          <w:bCs/>
        </w:rPr>
        <w:t xml:space="preserve">. Ribosomal Multilocus Sequence Typing (rMLST) was performed using the PubMLST database </w:t>
      </w:r>
      <w:r w:rsidRPr="00F40151">
        <w:rPr>
          <w:rFonts w:ascii="Times New Roman" w:eastAsia="SimSun" w:hAnsi="Times New Roman" w:cs="Times New Roman"/>
          <w:b/>
          <w:bCs/>
        </w:rPr>
        <w:t>[</w:t>
      </w:r>
      <w:r w:rsidR="00F40151">
        <w:rPr>
          <w:rFonts w:ascii="Times New Roman" w:eastAsia="SimSun" w:hAnsi="Times New Roman" w:cs="Times New Roman"/>
          <w:b/>
          <w:bCs/>
        </w:rPr>
        <w:t>24</w:t>
      </w:r>
      <w:r w:rsidRPr="00F40151">
        <w:rPr>
          <w:rFonts w:ascii="Times New Roman" w:eastAsia="SimSun" w:hAnsi="Times New Roman" w:cs="Times New Roman"/>
          <w:b/>
          <w:bCs/>
        </w:rPr>
        <w:t>]</w:t>
      </w:r>
      <w:r w:rsidRPr="00F40151">
        <w:rPr>
          <w:rFonts w:ascii="Times New Roman" w:eastAsia="SimSun" w:hAnsi="Times New Roman" w:cs="Times New Roman"/>
          <w:bCs/>
        </w:rPr>
        <w:t xml:space="preserve">. Phylogenetic tree visualisation, annotation, and management were conducted using iTOL v7 </w:t>
      </w:r>
      <w:r w:rsidRPr="00F40151">
        <w:rPr>
          <w:rFonts w:ascii="Times New Roman" w:eastAsia="SimSun" w:hAnsi="Times New Roman" w:cs="Times New Roman"/>
          <w:b/>
          <w:bCs/>
        </w:rPr>
        <w:t>[</w:t>
      </w:r>
      <w:r w:rsidR="00F40151">
        <w:rPr>
          <w:rFonts w:ascii="Times New Roman" w:eastAsia="SimSun" w:hAnsi="Times New Roman" w:cs="Times New Roman"/>
          <w:b/>
          <w:bCs/>
        </w:rPr>
        <w:t>25</w:t>
      </w:r>
      <w:r w:rsidRPr="00F40151">
        <w:rPr>
          <w:rFonts w:ascii="Times New Roman" w:eastAsia="SimSun" w:hAnsi="Times New Roman" w:cs="Times New Roman"/>
          <w:b/>
          <w:bCs/>
        </w:rPr>
        <w:t>]</w:t>
      </w:r>
      <w:r w:rsidRPr="00F40151">
        <w:rPr>
          <w:rFonts w:ascii="Times New Roman" w:eastAsia="SimSun" w:hAnsi="Times New Roman" w:cs="Times New Roman"/>
          <w:bCs/>
        </w:rPr>
        <w:t xml:space="preserve">. ANI values were calculated using the ANI Calculator developed by CJ Bioscience, Inc. </w:t>
      </w:r>
      <w:r w:rsidRPr="00F40151">
        <w:rPr>
          <w:rFonts w:ascii="Times New Roman" w:eastAsia="SimSun" w:hAnsi="Times New Roman" w:cs="Times New Roman"/>
          <w:b/>
          <w:bCs/>
        </w:rPr>
        <w:t>[</w:t>
      </w:r>
      <w:r w:rsidR="00F40151">
        <w:rPr>
          <w:rFonts w:ascii="Times New Roman" w:eastAsia="SimSun" w:hAnsi="Times New Roman" w:cs="Times New Roman"/>
          <w:b/>
          <w:bCs/>
        </w:rPr>
        <w:t>26</w:t>
      </w:r>
      <w:r w:rsidRPr="00F40151">
        <w:rPr>
          <w:rFonts w:ascii="Times New Roman" w:eastAsia="SimSun" w:hAnsi="Times New Roman" w:cs="Times New Roman"/>
          <w:b/>
          <w:bCs/>
        </w:rPr>
        <w:t>]</w:t>
      </w:r>
      <w:r w:rsidRPr="00F40151">
        <w:rPr>
          <w:rFonts w:ascii="Times New Roman" w:eastAsia="SimSun" w:hAnsi="Times New Roman" w:cs="Times New Roman"/>
          <w:bCs/>
        </w:rPr>
        <w:t xml:space="preserve">. AMR genes and chromosomal mutations associated with antibiotic resistance were identified using ResFinder v4.7.2 </w:t>
      </w:r>
      <w:r w:rsidRPr="00F40151">
        <w:rPr>
          <w:rFonts w:ascii="Times New Roman" w:eastAsia="SimSun" w:hAnsi="Times New Roman" w:cs="Times New Roman"/>
          <w:b/>
          <w:bCs/>
        </w:rPr>
        <w:t>[</w:t>
      </w:r>
      <w:r w:rsidR="00F40151">
        <w:rPr>
          <w:rFonts w:ascii="Times New Roman" w:eastAsia="SimSun" w:hAnsi="Times New Roman" w:cs="Times New Roman"/>
          <w:b/>
          <w:bCs/>
        </w:rPr>
        <w:t>27</w:t>
      </w:r>
      <w:r w:rsidRPr="00F40151">
        <w:rPr>
          <w:rFonts w:ascii="Times New Roman" w:eastAsia="SimSun" w:hAnsi="Times New Roman" w:cs="Times New Roman"/>
          <w:b/>
          <w:bCs/>
        </w:rPr>
        <w:t>]</w:t>
      </w:r>
      <w:r w:rsidRPr="00F40151">
        <w:rPr>
          <w:rFonts w:ascii="Times New Roman" w:eastAsia="SimSun" w:hAnsi="Times New Roman" w:cs="Times New Roman"/>
          <w:bCs/>
        </w:rPr>
        <w:t xml:space="preserve">. The pathogenic potential of the bacterial genome was predicted using PathogenFinder 2 v0.6.0, a deep learning–based model that assesses the likelihood of a bacterium being a human pathogen based on genomic features </w:t>
      </w:r>
      <w:r w:rsidRPr="00F40151">
        <w:rPr>
          <w:rFonts w:ascii="Times New Roman" w:eastAsia="SimSun" w:hAnsi="Times New Roman" w:cs="Times New Roman"/>
          <w:b/>
          <w:bCs/>
        </w:rPr>
        <w:t>[</w:t>
      </w:r>
      <w:r w:rsidR="00F40151">
        <w:rPr>
          <w:rFonts w:ascii="Times New Roman" w:eastAsia="SimSun" w:hAnsi="Times New Roman" w:cs="Times New Roman"/>
          <w:b/>
          <w:bCs/>
        </w:rPr>
        <w:t>28</w:t>
      </w:r>
      <w:r w:rsidRPr="00F40151">
        <w:rPr>
          <w:rFonts w:ascii="Times New Roman" w:eastAsia="SimSun" w:hAnsi="Times New Roman" w:cs="Times New Roman"/>
          <w:b/>
          <w:bCs/>
        </w:rPr>
        <w:t>]</w:t>
      </w:r>
      <w:r w:rsidRPr="00F40151">
        <w:rPr>
          <w:rFonts w:ascii="Times New Roman" w:eastAsia="SimSun" w:hAnsi="Times New Roman" w:cs="Times New Roman"/>
          <w:bCs/>
        </w:rPr>
        <w:t xml:space="preserve">. The genome map and sequence composition were analysed using Proksee </w:t>
      </w:r>
      <w:r w:rsidRPr="00F40151">
        <w:rPr>
          <w:rFonts w:ascii="Times New Roman" w:eastAsia="SimSun" w:hAnsi="Times New Roman" w:cs="Times New Roman"/>
          <w:b/>
          <w:bCs/>
        </w:rPr>
        <w:t>[</w:t>
      </w:r>
      <w:r w:rsidR="00F40151">
        <w:rPr>
          <w:rFonts w:ascii="Times New Roman" w:eastAsia="SimSun" w:hAnsi="Times New Roman" w:cs="Times New Roman"/>
          <w:b/>
          <w:bCs/>
        </w:rPr>
        <w:t>29</w:t>
      </w:r>
      <w:r w:rsidRPr="00F40151">
        <w:rPr>
          <w:rFonts w:ascii="Times New Roman" w:eastAsia="SimSun" w:hAnsi="Times New Roman" w:cs="Times New Roman"/>
          <w:b/>
          <w:bCs/>
        </w:rPr>
        <w:t>]</w:t>
      </w:r>
      <w:r w:rsidRPr="00F40151">
        <w:rPr>
          <w:rFonts w:ascii="Times New Roman" w:eastAsia="SimSun" w:hAnsi="Times New Roman" w:cs="Times New Roman"/>
          <w:bCs/>
        </w:rPr>
        <w:t xml:space="preserve">. The phylotyping and serotyping of the </w:t>
      </w:r>
      <w:r w:rsidRPr="00F40151">
        <w:rPr>
          <w:rFonts w:ascii="Times New Roman" w:eastAsia="SimSun" w:hAnsi="Times New Roman" w:cs="Times New Roman"/>
          <w:bCs/>
          <w:i/>
        </w:rPr>
        <w:t>Klebsiella sp.</w:t>
      </w:r>
      <w:r w:rsidRPr="00F40151">
        <w:rPr>
          <w:rFonts w:ascii="Times New Roman" w:eastAsia="SimSun" w:hAnsi="Times New Roman" w:cs="Times New Roman"/>
          <w:bCs/>
        </w:rPr>
        <w:t xml:space="preserve"> isolate were conducted using the Kaptive web tool </w:t>
      </w:r>
      <w:r w:rsidRPr="00F40151">
        <w:rPr>
          <w:rFonts w:ascii="Times New Roman" w:eastAsia="SimSun" w:hAnsi="Times New Roman" w:cs="Times New Roman"/>
          <w:b/>
          <w:bCs/>
        </w:rPr>
        <w:t>[</w:t>
      </w:r>
      <w:r w:rsidR="00F40151">
        <w:rPr>
          <w:rFonts w:ascii="Times New Roman" w:eastAsia="SimSun" w:hAnsi="Times New Roman" w:cs="Times New Roman"/>
          <w:b/>
          <w:bCs/>
        </w:rPr>
        <w:t>30</w:t>
      </w:r>
      <w:r w:rsidRPr="00F40151">
        <w:rPr>
          <w:rFonts w:ascii="Times New Roman" w:eastAsia="SimSun" w:hAnsi="Times New Roman" w:cs="Times New Roman"/>
          <w:b/>
          <w:bCs/>
        </w:rPr>
        <w:t>]</w:t>
      </w:r>
      <w:r w:rsidRPr="00F40151">
        <w:rPr>
          <w:rFonts w:ascii="Times New Roman" w:eastAsia="SimSun" w:hAnsi="Times New Roman" w:cs="Times New Roman"/>
          <w:bCs/>
        </w:rPr>
        <w:t xml:space="preserve">, K-PAM (Klebsiella species serotype predictor and surface antigens modeler) </w:t>
      </w:r>
      <w:r w:rsidRPr="00F40151">
        <w:rPr>
          <w:rFonts w:ascii="Times New Roman" w:eastAsia="SimSun" w:hAnsi="Times New Roman" w:cs="Times New Roman"/>
          <w:b/>
          <w:bCs/>
        </w:rPr>
        <w:t>[</w:t>
      </w:r>
      <w:r w:rsidR="00F40151">
        <w:rPr>
          <w:rFonts w:ascii="Times New Roman" w:eastAsia="SimSun" w:hAnsi="Times New Roman" w:cs="Times New Roman"/>
          <w:b/>
          <w:bCs/>
        </w:rPr>
        <w:t>31</w:t>
      </w:r>
      <w:r w:rsidRPr="00F40151">
        <w:rPr>
          <w:rFonts w:ascii="Times New Roman" w:eastAsia="SimSun" w:hAnsi="Times New Roman" w:cs="Times New Roman"/>
          <w:b/>
          <w:bCs/>
        </w:rPr>
        <w:t>]</w:t>
      </w:r>
      <w:r w:rsidRPr="00F40151">
        <w:rPr>
          <w:rFonts w:ascii="Times New Roman" w:eastAsia="SimSun" w:hAnsi="Times New Roman" w:cs="Times New Roman"/>
          <w:bCs/>
        </w:rPr>
        <w:t xml:space="preserve">, and the BIGSdb-Klebsiella platform hosted by the Institut Pasteur </w:t>
      </w:r>
      <w:r w:rsidRPr="00F40151">
        <w:rPr>
          <w:rFonts w:ascii="Times New Roman" w:eastAsia="SimSun" w:hAnsi="Times New Roman" w:cs="Times New Roman"/>
          <w:b/>
          <w:bCs/>
        </w:rPr>
        <w:t>[</w:t>
      </w:r>
      <w:r w:rsidR="00F40151">
        <w:rPr>
          <w:rFonts w:ascii="Times New Roman" w:eastAsia="SimSun" w:hAnsi="Times New Roman" w:cs="Times New Roman"/>
          <w:b/>
          <w:bCs/>
        </w:rPr>
        <w:t>32</w:t>
      </w:r>
      <w:r w:rsidRPr="00F40151">
        <w:rPr>
          <w:rFonts w:ascii="Times New Roman" w:eastAsia="SimSun" w:hAnsi="Times New Roman" w:cs="Times New Roman"/>
          <w:b/>
          <w:bCs/>
        </w:rPr>
        <w:t>]</w:t>
      </w:r>
      <w:r w:rsidRPr="00F40151">
        <w:rPr>
          <w:rFonts w:ascii="Times New Roman" w:eastAsia="SimSun" w:hAnsi="Times New Roman" w:cs="Times New Roman"/>
          <w:bCs/>
        </w:rPr>
        <w:t xml:space="preserve">. Strain typing was performed using the BIGSdb-Klebsiella platform (https://bigsdb.pasteur.fr/klebsiella/), which provides genomic-based taxonomy and genotypic definitions for members of the Klebsiella pneumoniae species complex (KpSC; </w:t>
      </w:r>
      <w:r w:rsidRPr="00F40151">
        <w:rPr>
          <w:rFonts w:ascii="Times New Roman" w:eastAsia="SimSun" w:hAnsi="Times New Roman" w:cs="Times New Roman"/>
          <w:bCs/>
          <w:i/>
          <w:iCs/>
        </w:rPr>
        <w:t>K. pneumoniae sensu lato</w:t>
      </w:r>
      <w:r w:rsidRPr="00F40151">
        <w:rPr>
          <w:rFonts w:ascii="Times New Roman" w:eastAsia="SimSun" w:hAnsi="Times New Roman" w:cs="Times New Roman"/>
          <w:bCs/>
        </w:rPr>
        <w:t xml:space="preserve">), including </w:t>
      </w:r>
      <w:r w:rsidRPr="00F40151">
        <w:rPr>
          <w:rFonts w:ascii="Times New Roman" w:eastAsia="SimSun" w:hAnsi="Times New Roman" w:cs="Times New Roman"/>
          <w:bCs/>
          <w:i/>
          <w:iCs/>
        </w:rPr>
        <w:t>K. pneumoniae</w:t>
      </w:r>
      <w:r w:rsidRPr="00F40151">
        <w:rPr>
          <w:rFonts w:ascii="Times New Roman" w:eastAsia="SimSun" w:hAnsi="Times New Roman" w:cs="Times New Roman"/>
          <w:bCs/>
        </w:rPr>
        <w:t xml:space="preserve">, </w:t>
      </w:r>
      <w:r w:rsidRPr="00F40151">
        <w:rPr>
          <w:rFonts w:ascii="Times New Roman" w:eastAsia="SimSun" w:hAnsi="Times New Roman" w:cs="Times New Roman"/>
          <w:bCs/>
          <w:i/>
          <w:iCs/>
        </w:rPr>
        <w:t>K. quasipneumoniae</w:t>
      </w:r>
      <w:r w:rsidRPr="00F40151">
        <w:rPr>
          <w:rFonts w:ascii="Times New Roman" w:eastAsia="SimSun" w:hAnsi="Times New Roman" w:cs="Times New Roman"/>
          <w:bCs/>
        </w:rPr>
        <w:t xml:space="preserve">, </w:t>
      </w:r>
      <w:r w:rsidRPr="00F40151">
        <w:rPr>
          <w:rFonts w:ascii="Times New Roman" w:eastAsia="SimSun" w:hAnsi="Times New Roman" w:cs="Times New Roman"/>
          <w:bCs/>
          <w:i/>
          <w:iCs/>
        </w:rPr>
        <w:t>K. variicola</w:t>
      </w:r>
      <w:r w:rsidRPr="00F40151">
        <w:rPr>
          <w:rFonts w:ascii="Times New Roman" w:eastAsia="SimSun" w:hAnsi="Times New Roman" w:cs="Times New Roman"/>
          <w:bCs/>
        </w:rPr>
        <w:t xml:space="preserve">, and related taxa. The assembled whole-genome sequence was queried against the </w:t>
      </w:r>
      <w:r w:rsidRPr="00F40151">
        <w:rPr>
          <w:rFonts w:ascii="Times New Roman" w:eastAsia="SimSun" w:hAnsi="Times New Roman" w:cs="Times New Roman"/>
          <w:bCs/>
          <w:i/>
          <w:iCs/>
        </w:rPr>
        <w:t>Klebsiella</w:t>
      </w:r>
      <w:r w:rsidRPr="00F40151">
        <w:rPr>
          <w:rFonts w:ascii="Times New Roman" w:eastAsia="SimSun" w:hAnsi="Times New Roman" w:cs="Times New Roman"/>
          <w:bCs/>
        </w:rPr>
        <w:t xml:space="preserve"> locus/sequence definitions database to identify allelic matches using multilocus sequence typing (MLST).</w:t>
      </w:r>
    </w:p>
    <w:p w:rsidR="00D43679" w:rsidRPr="00F40151" w:rsidRDefault="00D43679" w:rsidP="00D43679">
      <w:pPr>
        <w:spacing w:after="120"/>
        <w:jc w:val="both"/>
        <w:rPr>
          <w:rFonts w:ascii="Times New Roman" w:eastAsia="SimSun" w:hAnsi="Times New Roman" w:cs="Times New Roman"/>
          <w:bCs/>
        </w:rPr>
      </w:pPr>
    </w:p>
    <w:p w:rsidR="00D43679" w:rsidRPr="005D1B42" w:rsidRDefault="000D387E" w:rsidP="00D43679">
      <w:pPr>
        <w:spacing w:after="120"/>
        <w:jc w:val="both"/>
        <w:rPr>
          <w:rFonts w:ascii="Times New Roman" w:eastAsia="SimSun" w:hAnsi="Times New Roman" w:cs="Times New Roman"/>
          <w:b/>
          <w:bCs/>
        </w:rPr>
      </w:pPr>
      <w:r>
        <w:rPr>
          <w:rFonts w:ascii="Times New Roman" w:eastAsia="SimSun" w:hAnsi="Times New Roman" w:cs="Times New Roman"/>
          <w:b/>
          <w:bCs/>
        </w:rPr>
        <w:t xml:space="preserve">Bioinformatic analysis </w:t>
      </w:r>
      <w:bookmarkStart w:id="0" w:name="_GoBack"/>
      <w:bookmarkEnd w:id="0"/>
      <w:r w:rsidR="00D43679" w:rsidRPr="005D1B42">
        <w:rPr>
          <w:rFonts w:ascii="Times New Roman" w:eastAsia="SimSun" w:hAnsi="Times New Roman" w:cs="Times New Roman"/>
          <w:b/>
          <w:bCs/>
        </w:rPr>
        <w:t>and visualisation</w:t>
      </w:r>
    </w:p>
    <w:p w:rsidR="00D43679" w:rsidRPr="00F40151" w:rsidRDefault="00D43679" w:rsidP="00D43679">
      <w:pPr>
        <w:spacing w:after="120"/>
        <w:jc w:val="both"/>
        <w:rPr>
          <w:rFonts w:ascii="Times New Roman" w:eastAsia="SimSun" w:hAnsi="Times New Roman" w:cs="Times New Roman"/>
          <w:bCs/>
        </w:rPr>
      </w:pPr>
      <w:r w:rsidRPr="00F40151">
        <w:rPr>
          <w:rFonts w:ascii="Times New Roman" w:eastAsia="SimSun" w:hAnsi="Times New Roman" w:cs="Times New Roman"/>
          <w:bCs/>
        </w:rPr>
        <w:tab/>
        <w:t xml:space="preserve">As demonstrated previously </w:t>
      </w:r>
      <w:r w:rsidRPr="00F40151">
        <w:rPr>
          <w:rFonts w:ascii="Times New Roman" w:eastAsia="SimSun" w:hAnsi="Times New Roman" w:cs="Times New Roman"/>
          <w:b/>
          <w:bCs/>
        </w:rPr>
        <w:t>[</w:t>
      </w:r>
      <w:r w:rsidR="00F40151">
        <w:rPr>
          <w:rFonts w:ascii="Times New Roman" w:eastAsia="SimSun" w:hAnsi="Times New Roman" w:cs="Times New Roman"/>
          <w:b/>
          <w:bCs/>
        </w:rPr>
        <w:t>33</w:t>
      </w:r>
      <w:r w:rsidR="008461C5" w:rsidRPr="00F40151">
        <w:rPr>
          <w:rFonts w:ascii="Times New Roman" w:eastAsia="SimSun" w:hAnsi="Times New Roman" w:cs="Times New Roman"/>
          <w:b/>
          <w:bCs/>
        </w:rPr>
        <w:t>-</w:t>
      </w:r>
      <w:r w:rsidR="00F40151">
        <w:rPr>
          <w:rFonts w:ascii="Times New Roman" w:eastAsia="SimSun" w:hAnsi="Times New Roman" w:cs="Times New Roman"/>
          <w:b/>
          <w:bCs/>
        </w:rPr>
        <w:t>35</w:t>
      </w:r>
      <w:r w:rsidRPr="00F40151">
        <w:rPr>
          <w:rFonts w:ascii="Times New Roman" w:eastAsia="SimSun" w:hAnsi="Times New Roman" w:cs="Times New Roman"/>
          <w:b/>
          <w:bCs/>
        </w:rPr>
        <w:t>]</w:t>
      </w:r>
      <w:r w:rsidRPr="00F40151">
        <w:rPr>
          <w:rFonts w:ascii="Times New Roman" w:eastAsia="SimSun" w:hAnsi="Times New Roman" w:cs="Times New Roman"/>
          <w:bCs/>
        </w:rPr>
        <w:t xml:space="preserve">, all Sanger sequencing results were assembled using BioEdit </w:t>
      </w:r>
      <w:r w:rsidR="008461C5" w:rsidRPr="00F40151">
        <w:rPr>
          <w:rFonts w:ascii="Times New Roman" w:eastAsia="SimSun" w:hAnsi="Times New Roman" w:cs="Times New Roman"/>
          <w:b/>
          <w:bCs/>
        </w:rPr>
        <w:t>[</w:t>
      </w:r>
      <w:r w:rsidR="00F40151">
        <w:rPr>
          <w:rFonts w:ascii="Times New Roman" w:eastAsia="SimSun" w:hAnsi="Times New Roman" w:cs="Times New Roman"/>
          <w:b/>
          <w:bCs/>
        </w:rPr>
        <w:t>36</w:t>
      </w:r>
      <w:r w:rsidR="008461C5" w:rsidRPr="00F40151">
        <w:rPr>
          <w:rFonts w:ascii="Times New Roman" w:eastAsia="SimSun" w:hAnsi="Times New Roman" w:cs="Times New Roman"/>
          <w:b/>
          <w:bCs/>
        </w:rPr>
        <w:t>,</w:t>
      </w:r>
      <w:r w:rsidR="00F40151">
        <w:rPr>
          <w:rFonts w:ascii="Times New Roman" w:eastAsia="SimSun" w:hAnsi="Times New Roman" w:cs="Times New Roman"/>
          <w:b/>
          <w:bCs/>
        </w:rPr>
        <w:t>37</w:t>
      </w:r>
      <w:r w:rsidRPr="00F40151">
        <w:rPr>
          <w:rFonts w:ascii="Times New Roman" w:eastAsia="SimSun" w:hAnsi="Times New Roman" w:cs="Times New Roman"/>
          <w:b/>
          <w:bCs/>
        </w:rPr>
        <w:t>]</w:t>
      </w:r>
      <w:r w:rsidRPr="00F40151">
        <w:rPr>
          <w:rFonts w:ascii="Times New Roman" w:eastAsia="SimSun" w:hAnsi="Times New Roman" w:cs="Times New Roman"/>
          <w:bCs/>
        </w:rPr>
        <w:t xml:space="preserve">, followed by Multiple Sequence Comparison by Log-Expectation (MUSCLE) alignment and trimming using Molecular Evolutionary Genetics Analysis (MEGA) 11 software </w:t>
      </w:r>
      <w:r w:rsidR="008461C5" w:rsidRPr="00F40151">
        <w:rPr>
          <w:rFonts w:ascii="Times New Roman" w:eastAsia="SimSun" w:hAnsi="Times New Roman" w:cs="Times New Roman"/>
          <w:b/>
          <w:bCs/>
        </w:rPr>
        <w:t>[</w:t>
      </w:r>
      <w:r w:rsidR="00F40151">
        <w:rPr>
          <w:rFonts w:ascii="Times New Roman" w:eastAsia="SimSun" w:hAnsi="Times New Roman" w:cs="Times New Roman"/>
          <w:b/>
          <w:bCs/>
        </w:rPr>
        <w:t>38</w:t>
      </w:r>
      <w:r w:rsidRPr="00F40151">
        <w:rPr>
          <w:rFonts w:ascii="Times New Roman" w:eastAsia="SimSun" w:hAnsi="Times New Roman" w:cs="Times New Roman"/>
          <w:b/>
          <w:bCs/>
        </w:rPr>
        <w:t>]</w:t>
      </w:r>
      <w:r w:rsidRPr="00F40151">
        <w:rPr>
          <w:rFonts w:ascii="Times New Roman" w:eastAsia="SimSun" w:hAnsi="Times New Roman" w:cs="Times New Roman"/>
          <w:bCs/>
        </w:rPr>
        <w:t>. The aligned and trimmed sequences were subsequently analysed between September 2025 and January 2026 using BLASTN (https://blast.ncbi.nlm.nih.gov/Blast.cgi).</w:t>
      </w:r>
    </w:p>
    <w:p w:rsidR="00D43679" w:rsidRPr="00F40151" w:rsidRDefault="00D43679" w:rsidP="00D43679">
      <w:pPr>
        <w:spacing w:after="120"/>
        <w:jc w:val="both"/>
        <w:rPr>
          <w:rFonts w:ascii="Times New Roman" w:eastAsia="SimSun" w:hAnsi="Times New Roman" w:cs="Times New Roman"/>
          <w:bCs/>
        </w:rPr>
      </w:pPr>
      <w:r w:rsidRPr="00F40151">
        <w:rPr>
          <w:rFonts w:ascii="Times New Roman" w:eastAsia="SimSun" w:hAnsi="Times New Roman" w:cs="Times New Roman"/>
          <w:bCs/>
        </w:rPr>
        <w:tab/>
        <w:t xml:space="preserve">For data visualisation, the Sankey flow diagram was constructed using SankeyMATIC (https://www.sankeymatic.com/) </w:t>
      </w:r>
      <w:r w:rsidR="0089287D">
        <w:rPr>
          <w:rFonts w:ascii="Times New Roman" w:eastAsia="SimSun" w:hAnsi="Times New Roman" w:cs="Times New Roman"/>
          <w:b/>
          <w:bCs/>
        </w:rPr>
        <w:t>[39</w:t>
      </w:r>
      <w:r w:rsidRPr="00F40151">
        <w:rPr>
          <w:rFonts w:ascii="Times New Roman" w:eastAsia="SimSun" w:hAnsi="Times New Roman" w:cs="Times New Roman"/>
          <w:b/>
          <w:bCs/>
        </w:rPr>
        <w:t>]</w:t>
      </w:r>
      <w:r w:rsidRPr="00F40151">
        <w:rPr>
          <w:rFonts w:ascii="Times New Roman" w:eastAsia="SimSun" w:hAnsi="Times New Roman" w:cs="Times New Roman"/>
          <w:bCs/>
        </w:rPr>
        <w:t xml:space="preserve">. In addition, a heat map for comparative bacterial profile analysis was generated using Python (v3.8+) in the Google Colaboratory environment. Data processing was performed using </w:t>
      </w:r>
      <w:r w:rsidRPr="00F40151">
        <w:rPr>
          <w:rFonts w:ascii="Times New Roman" w:eastAsia="SimSun" w:hAnsi="Times New Roman" w:cs="Times New Roman"/>
          <w:bCs/>
          <w:i/>
          <w:iCs/>
        </w:rPr>
        <w:t>pandas</w:t>
      </w:r>
      <w:r w:rsidRPr="00F40151">
        <w:rPr>
          <w:rFonts w:ascii="Times New Roman" w:eastAsia="SimSun" w:hAnsi="Times New Roman" w:cs="Times New Roman"/>
          <w:bCs/>
        </w:rPr>
        <w:t xml:space="preserve">, while visualisation was conducted using </w:t>
      </w:r>
      <w:r w:rsidRPr="00F40151">
        <w:rPr>
          <w:rFonts w:ascii="Times New Roman" w:eastAsia="SimSun" w:hAnsi="Times New Roman" w:cs="Times New Roman"/>
          <w:bCs/>
          <w:i/>
          <w:iCs/>
        </w:rPr>
        <w:t>seaborn</w:t>
      </w:r>
      <w:r w:rsidRPr="00F40151">
        <w:rPr>
          <w:rFonts w:ascii="Times New Roman" w:eastAsia="SimSun" w:hAnsi="Times New Roman" w:cs="Times New Roman"/>
          <w:bCs/>
        </w:rPr>
        <w:t xml:space="preserve"> and </w:t>
      </w:r>
      <w:r w:rsidRPr="00F40151">
        <w:rPr>
          <w:rFonts w:ascii="Times New Roman" w:eastAsia="SimSun" w:hAnsi="Times New Roman" w:cs="Times New Roman"/>
          <w:bCs/>
          <w:i/>
          <w:iCs/>
        </w:rPr>
        <w:t>matplotlib</w:t>
      </w:r>
      <w:r w:rsidRPr="00F40151">
        <w:rPr>
          <w:rFonts w:ascii="Times New Roman" w:eastAsia="SimSun" w:hAnsi="Times New Roman" w:cs="Times New Roman"/>
          <w:bCs/>
        </w:rPr>
        <w:t xml:space="preserve">. Raw abundance data from Excel files were cleaned by </w:t>
      </w:r>
      <w:r w:rsidRPr="00F40151">
        <w:rPr>
          <w:rFonts w:ascii="Times New Roman" w:eastAsia="SimSun" w:hAnsi="Times New Roman" w:cs="Times New Roman"/>
          <w:bCs/>
        </w:rPr>
        <w:lastRenderedPageBreak/>
        <w:t>extracting numerical identifiers, normalised to percentage composition, and classified as unique (present in only one sample type) or shared species. A publication-ready heat map was produced using a YlGnBu colour gradient, annotated with combined counts and percentages, and highlighted with coloured borders (green = DOG-unique, blue = DRAIN-unique, red = shared) to illustrate distribution patterns. The final figure was exported as a high-resolution vector graphic.</w:t>
      </w:r>
    </w:p>
    <w:p w:rsidR="00A305F5" w:rsidRPr="00F40151" w:rsidRDefault="00A305F5" w:rsidP="00D43679">
      <w:pPr>
        <w:rPr>
          <w:rFonts w:ascii="Times New Roman" w:hAnsi="Times New Roman" w:cs="Times New Roman"/>
        </w:rPr>
      </w:pPr>
    </w:p>
    <w:p w:rsidR="00D43679" w:rsidRPr="00F40151" w:rsidRDefault="00D43679" w:rsidP="00F40151">
      <w:pPr>
        <w:spacing w:after="0" w:line="480" w:lineRule="auto"/>
        <w:rPr>
          <w:rFonts w:ascii="Times New Roman" w:hAnsi="Times New Roman" w:cs="Times New Roman"/>
          <w:b/>
          <w:sz w:val="24"/>
        </w:rPr>
      </w:pPr>
      <w:r w:rsidRPr="00F40151">
        <w:rPr>
          <w:rFonts w:ascii="Times New Roman" w:hAnsi="Times New Roman" w:cs="Times New Roman"/>
          <w:b/>
          <w:sz w:val="24"/>
        </w:rPr>
        <w:t>References</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Chen S. fastp 1.0: An ultra-fast all-round tool for FASTQ data quality control and preprocessing. </w:t>
      </w:r>
      <w:r w:rsidRPr="00F40151">
        <w:rPr>
          <w:rFonts w:ascii="Times New Roman" w:hAnsi="Times New Roman" w:cs="Times New Roman"/>
          <w:bCs/>
          <w:iCs/>
        </w:rPr>
        <w:t>Imeta</w:t>
      </w:r>
      <w:r w:rsidRPr="00F40151">
        <w:rPr>
          <w:rFonts w:ascii="Times New Roman" w:hAnsi="Times New Roman" w:cs="Times New Roman"/>
          <w:bCs/>
        </w:rPr>
        <w:t> 2025;</w:t>
      </w:r>
      <w:r w:rsidRPr="00F40151">
        <w:rPr>
          <w:rFonts w:ascii="Times New Roman" w:hAnsi="Times New Roman" w:cs="Times New Roman"/>
          <w:bCs/>
          <w:iCs/>
        </w:rPr>
        <w:t>4</w:t>
      </w:r>
      <w:r w:rsidRPr="00F40151">
        <w:rPr>
          <w:rFonts w:ascii="Times New Roman" w:hAnsi="Times New Roman" w:cs="Times New Roman"/>
          <w:bCs/>
        </w:rPr>
        <w:t>(5):e70078. https://doi.org/10.1002/imt2.70078.</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Bushnell B. BBMap: A Fast, Accurate, Splice-Aware Aligner. </w:t>
      </w:r>
      <w:r w:rsidRPr="00F40151">
        <w:rPr>
          <w:rFonts w:ascii="Times New Roman" w:hAnsi="Times New Roman" w:cs="Times New Roman"/>
          <w:bCs/>
          <w:iCs/>
        </w:rPr>
        <w:t>Lawrence Berkeley National Laboratory</w:t>
      </w:r>
      <w:r w:rsidRPr="00F40151">
        <w:rPr>
          <w:rFonts w:ascii="Times New Roman" w:hAnsi="Times New Roman" w:cs="Times New Roman"/>
          <w:bCs/>
        </w:rPr>
        <w:t>. LBNL Report #: LBNL-7065E. Retrieved from https://escholarship.org/uc/item/1h3515gn; 2014.</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Prjibelski A, Antipov D, Meleshko D, Lapidus A, Korobeynikov A. Using SPAdes De Novo Assembler. </w:t>
      </w:r>
      <w:r w:rsidRPr="00F40151">
        <w:rPr>
          <w:rFonts w:ascii="Times New Roman" w:hAnsi="Times New Roman" w:cs="Times New Roman"/>
          <w:bCs/>
          <w:iCs/>
        </w:rPr>
        <w:t>Curr Protoc Bioinformatics</w:t>
      </w:r>
      <w:r w:rsidRPr="00F40151">
        <w:rPr>
          <w:rFonts w:ascii="Times New Roman" w:hAnsi="Times New Roman" w:cs="Times New Roman"/>
          <w:bCs/>
        </w:rPr>
        <w:t> 2020;</w:t>
      </w:r>
      <w:r w:rsidRPr="00F40151">
        <w:rPr>
          <w:rFonts w:ascii="Times New Roman" w:hAnsi="Times New Roman" w:cs="Times New Roman"/>
          <w:bCs/>
          <w:iCs/>
        </w:rPr>
        <w:t>70</w:t>
      </w:r>
      <w:r w:rsidRPr="00F40151">
        <w:rPr>
          <w:rFonts w:ascii="Times New Roman" w:hAnsi="Times New Roman" w:cs="Times New Roman"/>
          <w:bCs/>
        </w:rPr>
        <w:t>(1):e102. https://doi.org/10.1002/cpbi.102.</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Wick RR, Judd LM, Gorrie CL, Holt KE. Unicycler: Resolving bacterial genome assemblies from short and long sequencing reads. </w:t>
      </w:r>
      <w:r w:rsidRPr="00F40151">
        <w:rPr>
          <w:rFonts w:ascii="Times New Roman" w:hAnsi="Times New Roman" w:cs="Times New Roman"/>
          <w:bCs/>
          <w:iCs/>
        </w:rPr>
        <w:t>PLoS Comput Biol</w:t>
      </w:r>
      <w:r w:rsidRPr="00F40151">
        <w:rPr>
          <w:rFonts w:ascii="Times New Roman" w:hAnsi="Times New Roman" w:cs="Times New Roman"/>
          <w:bCs/>
        </w:rPr>
        <w:t> 2017;</w:t>
      </w:r>
      <w:r w:rsidRPr="00F40151">
        <w:rPr>
          <w:rFonts w:ascii="Times New Roman" w:hAnsi="Times New Roman" w:cs="Times New Roman"/>
          <w:bCs/>
          <w:iCs/>
        </w:rPr>
        <w:t>13</w:t>
      </w:r>
      <w:r w:rsidRPr="00F40151">
        <w:rPr>
          <w:rFonts w:ascii="Times New Roman" w:hAnsi="Times New Roman" w:cs="Times New Roman"/>
          <w:bCs/>
        </w:rPr>
        <w:t>(6):e1005595. https://doi.org/10.1371/journal.pcbi.1005595.</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Li D, Luo R, Liu CM, Leung CM, Ting HF, Sadakane K, et al. MEGAHIT v1.0: A fast and scalable metagenome assembler driven by advanced methodologies and community practices. </w:t>
      </w:r>
      <w:r w:rsidRPr="00F40151">
        <w:rPr>
          <w:rFonts w:ascii="Times New Roman" w:hAnsi="Times New Roman" w:cs="Times New Roman"/>
          <w:bCs/>
          <w:iCs/>
        </w:rPr>
        <w:t>Methods 2016;102</w:t>
      </w:r>
      <w:r w:rsidRPr="00F40151">
        <w:rPr>
          <w:rFonts w:ascii="Times New Roman" w:hAnsi="Times New Roman" w:cs="Times New Roman"/>
          <w:bCs/>
        </w:rPr>
        <w:t>:3–11. https://doi.org/10.1016/j.ymeth.2016.02.020.</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Richter M, Rosselló-Móra R, Oliver Glöckner F, Peplies J. JSpeciesWS: a web server for prokaryotic species circumscription based on pairwise genome comparison. </w:t>
      </w:r>
      <w:r w:rsidRPr="00F40151">
        <w:rPr>
          <w:rFonts w:ascii="Times New Roman" w:hAnsi="Times New Roman" w:cs="Times New Roman"/>
          <w:bCs/>
          <w:iCs/>
        </w:rPr>
        <w:t>Bioinformatics</w:t>
      </w:r>
      <w:r w:rsidRPr="00F40151">
        <w:rPr>
          <w:rFonts w:ascii="Times New Roman" w:hAnsi="Times New Roman" w:cs="Times New Roman"/>
          <w:bCs/>
        </w:rPr>
        <w:t> 2016;</w:t>
      </w:r>
      <w:r w:rsidRPr="00F40151">
        <w:rPr>
          <w:rFonts w:ascii="Times New Roman" w:hAnsi="Times New Roman" w:cs="Times New Roman"/>
          <w:bCs/>
          <w:iCs/>
        </w:rPr>
        <w:t>32</w:t>
      </w:r>
      <w:r w:rsidRPr="00F40151">
        <w:rPr>
          <w:rFonts w:ascii="Times New Roman" w:hAnsi="Times New Roman" w:cs="Times New Roman"/>
          <w:bCs/>
        </w:rPr>
        <w:t>(6):929–931. https://doi.org/10.1093/bioinformatics/btv681.</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Alonge M, Lebeigle L, Kirsche M, Jenike K, Ou S, Aganezov S, et al. Automated assembly scaffolding using RagTag elevates a new tomato system for high-throughput genome editing. </w:t>
      </w:r>
      <w:r w:rsidRPr="00F40151">
        <w:rPr>
          <w:rFonts w:ascii="Times New Roman" w:hAnsi="Times New Roman" w:cs="Times New Roman"/>
          <w:bCs/>
          <w:iCs/>
        </w:rPr>
        <w:t>Genome Biol</w:t>
      </w:r>
      <w:r w:rsidRPr="00F40151">
        <w:rPr>
          <w:rFonts w:ascii="Times New Roman" w:hAnsi="Times New Roman" w:cs="Times New Roman"/>
          <w:bCs/>
        </w:rPr>
        <w:t> 2022;</w:t>
      </w:r>
      <w:r w:rsidRPr="00F40151">
        <w:rPr>
          <w:rFonts w:ascii="Times New Roman" w:hAnsi="Times New Roman" w:cs="Times New Roman"/>
          <w:bCs/>
          <w:iCs/>
        </w:rPr>
        <w:t>23</w:t>
      </w:r>
      <w:r w:rsidRPr="00F40151">
        <w:rPr>
          <w:rFonts w:ascii="Times New Roman" w:hAnsi="Times New Roman" w:cs="Times New Roman"/>
          <w:bCs/>
        </w:rPr>
        <w:t>(1):258. https://doi.org/10.1186/s13059-022-02823-7.</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Walker BJ, Abeel T, Shea T, Priest M, Abouelliel A, Sakthikumar S, et al. Pilon: an integrated tool for comprehensive microbial variant detection and genome assembly improvement. </w:t>
      </w:r>
      <w:r w:rsidRPr="00F40151">
        <w:rPr>
          <w:rFonts w:ascii="Times New Roman" w:hAnsi="Times New Roman" w:cs="Times New Roman"/>
          <w:bCs/>
          <w:iCs/>
        </w:rPr>
        <w:t>PLoS One</w:t>
      </w:r>
      <w:r w:rsidRPr="00F40151">
        <w:rPr>
          <w:rFonts w:ascii="Times New Roman" w:hAnsi="Times New Roman" w:cs="Times New Roman"/>
          <w:bCs/>
        </w:rPr>
        <w:t> 2014;</w:t>
      </w:r>
      <w:r w:rsidRPr="00F40151">
        <w:rPr>
          <w:rFonts w:ascii="Times New Roman" w:hAnsi="Times New Roman" w:cs="Times New Roman"/>
          <w:bCs/>
          <w:iCs/>
        </w:rPr>
        <w:t>9</w:t>
      </w:r>
      <w:r w:rsidRPr="00F40151">
        <w:rPr>
          <w:rFonts w:ascii="Times New Roman" w:hAnsi="Times New Roman" w:cs="Times New Roman"/>
          <w:bCs/>
        </w:rPr>
        <w:t>(11):e112963. https://doi.org/10.1371/journal.pone.0112963.</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Li H. Aligning sequence reads, clone sequences and assembly contigs with BWA-MEM. arXiv 2013;1303.3997. https://doi.org/10.48550/arXiv.1303.3997.</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Danecek P, Bonfield JK, Liddle J, Marshall J, Ohan V, Pollard MO, et al. Twelve years of SAMtools and BCFtools. </w:t>
      </w:r>
      <w:r w:rsidRPr="00F40151">
        <w:rPr>
          <w:rFonts w:ascii="Times New Roman" w:hAnsi="Times New Roman" w:cs="Times New Roman"/>
          <w:bCs/>
          <w:iCs/>
        </w:rPr>
        <w:t>Gigascience</w:t>
      </w:r>
      <w:r w:rsidRPr="00F40151">
        <w:rPr>
          <w:rFonts w:ascii="Times New Roman" w:hAnsi="Times New Roman" w:cs="Times New Roman"/>
          <w:bCs/>
        </w:rPr>
        <w:t> 2021;</w:t>
      </w:r>
      <w:r w:rsidRPr="00F40151">
        <w:rPr>
          <w:rFonts w:ascii="Times New Roman" w:hAnsi="Times New Roman" w:cs="Times New Roman"/>
          <w:bCs/>
          <w:iCs/>
        </w:rPr>
        <w:t>10</w:t>
      </w:r>
      <w:r w:rsidRPr="00F40151">
        <w:rPr>
          <w:rFonts w:ascii="Times New Roman" w:hAnsi="Times New Roman" w:cs="Times New Roman"/>
          <w:bCs/>
        </w:rPr>
        <w:t>(2):giab008. https://doi.org/10.1093/gigascience/giab008.</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Gurevich A, Saveliev V, Vyahhi N, Tesler G. QUAST: quality assessment tool for genome assemblies. </w:t>
      </w:r>
      <w:r w:rsidRPr="00F40151">
        <w:rPr>
          <w:rFonts w:ascii="Times New Roman" w:hAnsi="Times New Roman" w:cs="Times New Roman"/>
          <w:bCs/>
          <w:iCs/>
        </w:rPr>
        <w:t>Bioinformatics</w:t>
      </w:r>
      <w:r w:rsidRPr="00F40151">
        <w:rPr>
          <w:rFonts w:ascii="Times New Roman" w:hAnsi="Times New Roman" w:cs="Times New Roman"/>
          <w:bCs/>
        </w:rPr>
        <w:t> 2013;</w:t>
      </w:r>
      <w:r w:rsidRPr="00F40151">
        <w:rPr>
          <w:rFonts w:ascii="Times New Roman" w:hAnsi="Times New Roman" w:cs="Times New Roman"/>
          <w:bCs/>
          <w:iCs/>
        </w:rPr>
        <w:t>29</w:t>
      </w:r>
      <w:r w:rsidRPr="00F40151">
        <w:rPr>
          <w:rFonts w:ascii="Times New Roman" w:hAnsi="Times New Roman" w:cs="Times New Roman"/>
          <w:bCs/>
        </w:rPr>
        <w:t>(8):1072–1075. https://doi.org/10.1093/bioinformatics/btt086.</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Manni M, Berkeley MR, Seppey M, Zdobnov EM. BUSCO: Assessing Genomic Data Quality and Beyond. </w:t>
      </w:r>
      <w:r w:rsidRPr="00F40151">
        <w:rPr>
          <w:rFonts w:ascii="Times New Roman" w:hAnsi="Times New Roman" w:cs="Times New Roman"/>
          <w:bCs/>
          <w:iCs/>
        </w:rPr>
        <w:t>Curr Protoc</w:t>
      </w:r>
      <w:r w:rsidRPr="00F40151">
        <w:rPr>
          <w:rFonts w:ascii="Times New Roman" w:hAnsi="Times New Roman" w:cs="Times New Roman"/>
          <w:bCs/>
        </w:rPr>
        <w:t> 2021;</w:t>
      </w:r>
      <w:r w:rsidRPr="00F40151">
        <w:rPr>
          <w:rFonts w:ascii="Times New Roman" w:hAnsi="Times New Roman" w:cs="Times New Roman"/>
          <w:bCs/>
          <w:iCs/>
        </w:rPr>
        <w:t>1</w:t>
      </w:r>
      <w:r w:rsidRPr="00F40151">
        <w:rPr>
          <w:rFonts w:ascii="Times New Roman" w:hAnsi="Times New Roman" w:cs="Times New Roman"/>
          <w:bCs/>
        </w:rPr>
        <w:t>(12):e323. https://doi.org/10.1002/cpz1.323.</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Seemann T. Prokka: rapid prokaryotic genome annotation. </w:t>
      </w:r>
      <w:r w:rsidRPr="00F40151">
        <w:rPr>
          <w:rFonts w:ascii="Times New Roman" w:hAnsi="Times New Roman" w:cs="Times New Roman"/>
          <w:bCs/>
          <w:iCs/>
        </w:rPr>
        <w:t>Bioinformatics</w:t>
      </w:r>
      <w:r w:rsidRPr="00F40151">
        <w:rPr>
          <w:rFonts w:ascii="Times New Roman" w:hAnsi="Times New Roman" w:cs="Times New Roman"/>
          <w:bCs/>
        </w:rPr>
        <w:t> 2014;</w:t>
      </w:r>
      <w:r w:rsidRPr="00F40151">
        <w:rPr>
          <w:rFonts w:ascii="Times New Roman" w:hAnsi="Times New Roman" w:cs="Times New Roman"/>
          <w:bCs/>
          <w:iCs/>
        </w:rPr>
        <w:t>30</w:t>
      </w:r>
      <w:r w:rsidRPr="00F40151">
        <w:rPr>
          <w:rFonts w:ascii="Times New Roman" w:hAnsi="Times New Roman" w:cs="Times New Roman"/>
          <w:bCs/>
        </w:rPr>
        <w:t>(14):2068–2069. https://doi.org/10.1093/bioinformatics/btu153.</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Kalvari I, Nawrocki EP, Ontiveros-Palacios N, Argasinska J, Lamkiewicz K, Marz M, et al. Rfam 14: expanded coverage of metagenomic, viral and microRNA families. </w:t>
      </w:r>
      <w:r w:rsidRPr="00F40151">
        <w:rPr>
          <w:rFonts w:ascii="Times New Roman" w:hAnsi="Times New Roman" w:cs="Times New Roman"/>
          <w:bCs/>
          <w:iCs/>
        </w:rPr>
        <w:t>Nucleic Acids Res</w:t>
      </w:r>
      <w:r w:rsidRPr="00F40151">
        <w:rPr>
          <w:rFonts w:ascii="Times New Roman" w:hAnsi="Times New Roman" w:cs="Times New Roman"/>
          <w:bCs/>
        </w:rPr>
        <w:t> 2021;</w:t>
      </w:r>
      <w:r w:rsidRPr="00F40151">
        <w:rPr>
          <w:rFonts w:ascii="Times New Roman" w:hAnsi="Times New Roman" w:cs="Times New Roman"/>
          <w:bCs/>
          <w:iCs/>
        </w:rPr>
        <w:t>49</w:t>
      </w:r>
      <w:r w:rsidRPr="00F40151">
        <w:rPr>
          <w:rFonts w:ascii="Times New Roman" w:hAnsi="Times New Roman" w:cs="Times New Roman"/>
          <w:bCs/>
        </w:rPr>
        <w:t>(D1):D192–D200. https://doi.org/10.1093/nar/gkaa1047.</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Cantalapiedra CP, Hernández-Plaza A, Letunic I, Bork P, Huerta-Cepas J. eggNOG-mapper v2: Functional Annotation, Orthology Assignments, and Domain Prediction at the Metagenomic Scale. </w:t>
      </w:r>
      <w:r w:rsidRPr="00F40151">
        <w:rPr>
          <w:rFonts w:ascii="Times New Roman" w:hAnsi="Times New Roman" w:cs="Times New Roman"/>
          <w:bCs/>
          <w:iCs/>
        </w:rPr>
        <w:t>Mol Biol Evol</w:t>
      </w:r>
      <w:r w:rsidRPr="00F40151">
        <w:rPr>
          <w:rFonts w:ascii="Times New Roman" w:hAnsi="Times New Roman" w:cs="Times New Roman"/>
          <w:bCs/>
        </w:rPr>
        <w:t> 2021;</w:t>
      </w:r>
      <w:r w:rsidRPr="00F40151">
        <w:rPr>
          <w:rFonts w:ascii="Times New Roman" w:hAnsi="Times New Roman" w:cs="Times New Roman"/>
          <w:bCs/>
          <w:iCs/>
        </w:rPr>
        <w:t>38</w:t>
      </w:r>
      <w:r w:rsidRPr="00F40151">
        <w:rPr>
          <w:rFonts w:ascii="Times New Roman" w:hAnsi="Times New Roman" w:cs="Times New Roman"/>
          <w:bCs/>
        </w:rPr>
        <w:t>(12):5825–5829. https://doi.org/10.1093/molbev/msab293.</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Huerta-Cepas J, Szklarczyk D, Heller D, Hernández-Plaza A, Forslund SK, Cook H, et al. eggNOG 5.0: a hierarchical, functionally and phylogenetically annotated orthology resource based on 5090 organisms and 2502 viruses. </w:t>
      </w:r>
      <w:r w:rsidRPr="00F40151">
        <w:rPr>
          <w:rFonts w:ascii="Times New Roman" w:hAnsi="Times New Roman" w:cs="Times New Roman"/>
          <w:bCs/>
          <w:iCs/>
        </w:rPr>
        <w:t>Nucleic Acids Res</w:t>
      </w:r>
      <w:r w:rsidRPr="00F40151">
        <w:rPr>
          <w:rFonts w:ascii="Times New Roman" w:hAnsi="Times New Roman" w:cs="Times New Roman"/>
          <w:bCs/>
        </w:rPr>
        <w:t> 2019;</w:t>
      </w:r>
      <w:r w:rsidRPr="00F40151">
        <w:rPr>
          <w:rFonts w:ascii="Times New Roman" w:hAnsi="Times New Roman" w:cs="Times New Roman"/>
          <w:bCs/>
          <w:iCs/>
        </w:rPr>
        <w:t>47</w:t>
      </w:r>
      <w:r w:rsidRPr="00F40151">
        <w:rPr>
          <w:rFonts w:ascii="Times New Roman" w:hAnsi="Times New Roman" w:cs="Times New Roman"/>
          <w:bCs/>
        </w:rPr>
        <w:t>(D1):D309–D314. https://doi.org/10.1093/nar/gky1085.</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lastRenderedPageBreak/>
        <w:t>Buchfink B, Reuter K, Drost HG. Sensitive protein alignments at tree-of-life scale using DIAMOND. </w:t>
      </w:r>
      <w:r w:rsidRPr="00F40151">
        <w:rPr>
          <w:rFonts w:ascii="Times New Roman" w:hAnsi="Times New Roman" w:cs="Times New Roman"/>
          <w:bCs/>
          <w:iCs/>
        </w:rPr>
        <w:t>Nat Methods 2021;18</w:t>
      </w:r>
      <w:r w:rsidRPr="00F40151">
        <w:rPr>
          <w:rFonts w:ascii="Times New Roman" w:hAnsi="Times New Roman" w:cs="Times New Roman"/>
          <w:bCs/>
        </w:rPr>
        <w:t>(4):366–368. https://doi.org/10.1038/s41592-021-01101-x.</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Feldgarden M, Brover V, Gonzalez-Escalona N, Frye JG, Haendiges J, Haft DH, et al. AMRFinderPlus and the Reference Gene Catalog facilitate examination of the genomic links among antimicrobial resistance, stress response, and virulence. </w:t>
      </w:r>
      <w:r w:rsidRPr="00F40151">
        <w:rPr>
          <w:rFonts w:ascii="Times New Roman" w:hAnsi="Times New Roman" w:cs="Times New Roman"/>
          <w:bCs/>
          <w:iCs/>
        </w:rPr>
        <w:t>Sci Rep</w:t>
      </w:r>
      <w:r w:rsidRPr="00F40151">
        <w:rPr>
          <w:rFonts w:ascii="Times New Roman" w:hAnsi="Times New Roman" w:cs="Times New Roman"/>
          <w:bCs/>
        </w:rPr>
        <w:t> 2021;</w:t>
      </w:r>
      <w:r w:rsidRPr="00F40151">
        <w:rPr>
          <w:rFonts w:ascii="Times New Roman" w:hAnsi="Times New Roman" w:cs="Times New Roman"/>
          <w:bCs/>
          <w:iCs/>
        </w:rPr>
        <w:t>11</w:t>
      </w:r>
      <w:r w:rsidRPr="00F40151">
        <w:rPr>
          <w:rFonts w:ascii="Times New Roman" w:hAnsi="Times New Roman" w:cs="Times New Roman"/>
          <w:bCs/>
        </w:rPr>
        <w:t>(1):12728. https://doi.org/10.1038/s41598-021-91456-0.</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Blin K, Shaw S, Vader L, Szenei J, Reitz ZL, Augustijn HE, et al. antiSMASH 8.0: extended gene cluster detection capabilities and analyses of chemistry, enzymology, and regulation. </w:t>
      </w:r>
      <w:r w:rsidRPr="00F40151">
        <w:rPr>
          <w:rFonts w:ascii="Times New Roman" w:hAnsi="Times New Roman" w:cs="Times New Roman"/>
          <w:bCs/>
          <w:iCs/>
        </w:rPr>
        <w:t>Nucleic Acids Res</w:t>
      </w:r>
      <w:r w:rsidRPr="00F40151">
        <w:rPr>
          <w:rFonts w:ascii="Times New Roman" w:hAnsi="Times New Roman" w:cs="Times New Roman"/>
          <w:bCs/>
        </w:rPr>
        <w:t> 2025;</w:t>
      </w:r>
      <w:r w:rsidRPr="00F40151">
        <w:rPr>
          <w:rFonts w:ascii="Times New Roman" w:hAnsi="Times New Roman" w:cs="Times New Roman"/>
          <w:bCs/>
          <w:iCs/>
        </w:rPr>
        <w:t>53</w:t>
      </w:r>
      <w:r w:rsidRPr="00F40151">
        <w:rPr>
          <w:rFonts w:ascii="Times New Roman" w:hAnsi="Times New Roman" w:cs="Times New Roman"/>
          <w:bCs/>
        </w:rPr>
        <w:t>(W1):W32–W38. https://doi.org/10.1093/nar/gkaf334.</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Shukla M, Wattam AR, Aleman A, Bhattacharya R, Bowers N, Brettin T, et al. BV-BRC: a unified bacterial and viral bioinformatics resource with expanded functionality and AI integration. </w:t>
      </w:r>
      <w:r w:rsidRPr="00F40151">
        <w:rPr>
          <w:rFonts w:ascii="Times New Roman" w:hAnsi="Times New Roman" w:cs="Times New Roman"/>
          <w:bCs/>
          <w:iCs/>
        </w:rPr>
        <w:t>Nucleic Acids Res</w:t>
      </w:r>
      <w:r w:rsidRPr="00F40151">
        <w:rPr>
          <w:rFonts w:ascii="Times New Roman" w:hAnsi="Times New Roman" w:cs="Times New Roman"/>
          <w:bCs/>
        </w:rPr>
        <w:t> 2026;</w:t>
      </w:r>
      <w:r w:rsidRPr="00F40151">
        <w:rPr>
          <w:rFonts w:ascii="Times New Roman" w:hAnsi="Times New Roman" w:cs="Times New Roman"/>
          <w:bCs/>
          <w:iCs/>
        </w:rPr>
        <w:t>54</w:t>
      </w:r>
      <w:r w:rsidRPr="00F40151">
        <w:rPr>
          <w:rFonts w:ascii="Times New Roman" w:hAnsi="Times New Roman" w:cs="Times New Roman"/>
          <w:bCs/>
        </w:rPr>
        <w:t>(D1):D715–D723. https://doi.org/10.1093/nar/gkaf1254.</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Davis JJ, Wattam AR, Aziz RK, Brettin T, Butler R, Butler RM, et al. The PATRIC Bioinformatics Resource Center: expanding data and analysis capabilities. </w:t>
      </w:r>
      <w:r w:rsidRPr="00F40151">
        <w:rPr>
          <w:rFonts w:ascii="Times New Roman" w:hAnsi="Times New Roman" w:cs="Times New Roman"/>
          <w:bCs/>
          <w:iCs/>
        </w:rPr>
        <w:t>Nucleic Acids Res</w:t>
      </w:r>
      <w:r w:rsidRPr="00F40151">
        <w:rPr>
          <w:rFonts w:ascii="Times New Roman" w:hAnsi="Times New Roman" w:cs="Times New Roman"/>
          <w:bCs/>
        </w:rPr>
        <w:t> 2020;</w:t>
      </w:r>
      <w:r w:rsidRPr="00F40151">
        <w:rPr>
          <w:rFonts w:ascii="Times New Roman" w:hAnsi="Times New Roman" w:cs="Times New Roman"/>
          <w:bCs/>
          <w:iCs/>
        </w:rPr>
        <w:t>48</w:t>
      </w:r>
      <w:r w:rsidRPr="00F40151">
        <w:rPr>
          <w:rFonts w:ascii="Times New Roman" w:hAnsi="Times New Roman" w:cs="Times New Roman"/>
          <w:bCs/>
        </w:rPr>
        <w:t>(D1):D606–D612. https://doi.org/10.1093/nar/gkz943.</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Chun J, Oren A, Ventosa A, Christensen H, Arahal DR, da Costa MS, et al. Proposed minimal standards for the use of genome data for the taxonomy of prokaryotes. </w:t>
      </w:r>
      <w:r w:rsidRPr="00F40151">
        <w:rPr>
          <w:rFonts w:ascii="Times New Roman" w:hAnsi="Times New Roman" w:cs="Times New Roman"/>
          <w:bCs/>
          <w:iCs/>
        </w:rPr>
        <w:t>Int J Syst Evol Microbiol</w:t>
      </w:r>
      <w:r w:rsidRPr="00F40151">
        <w:rPr>
          <w:rFonts w:ascii="Times New Roman" w:hAnsi="Times New Roman" w:cs="Times New Roman"/>
          <w:bCs/>
        </w:rPr>
        <w:t> 2018;</w:t>
      </w:r>
      <w:r w:rsidRPr="00F40151">
        <w:rPr>
          <w:rFonts w:ascii="Times New Roman" w:hAnsi="Times New Roman" w:cs="Times New Roman"/>
          <w:bCs/>
          <w:iCs/>
        </w:rPr>
        <w:t>68</w:t>
      </w:r>
      <w:r w:rsidRPr="00F40151">
        <w:rPr>
          <w:rFonts w:ascii="Times New Roman" w:hAnsi="Times New Roman" w:cs="Times New Roman"/>
          <w:bCs/>
        </w:rPr>
        <w:t>(1):461–466. https://doi.org/10.1099/ijsem.0.002516.</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Alanjary M, Steinke K, Ziemert N. AutoMLST: an automated web server for generating multi-locus species trees highlighting natural product potential. </w:t>
      </w:r>
      <w:r w:rsidRPr="00F40151">
        <w:rPr>
          <w:rFonts w:ascii="Times New Roman" w:hAnsi="Times New Roman" w:cs="Times New Roman"/>
          <w:bCs/>
          <w:iCs/>
        </w:rPr>
        <w:t>Nucleic Acids Res</w:t>
      </w:r>
      <w:r w:rsidRPr="00F40151">
        <w:rPr>
          <w:rFonts w:ascii="Times New Roman" w:hAnsi="Times New Roman" w:cs="Times New Roman"/>
          <w:bCs/>
        </w:rPr>
        <w:t> 2019;</w:t>
      </w:r>
      <w:r w:rsidRPr="00F40151">
        <w:rPr>
          <w:rFonts w:ascii="Times New Roman" w:hAnsi="Times New Roman" w:cs="Times New Roman"/>
          <w:bCs/>
          <w:iCs/>
        </w:rPr>
        <w:t>47</w:t>
      </w:r>
      <w:r w:rsidRPr="00F40151">
        <w:rPr>
          <w:rFonts w:ascii="Times New Roman" w:hAnsi="Times New Roman" w:cs="Times New Roman"/>
          <w:bCs/>
        </w:rPr>
        <w:t>(W1):W276–W282. https://doi.org/10.1093/nar/gkz282.</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Jolley KA, Bliss CM, Bennett JS, Bratcher HB, Brehony C, Colles FM, et al. Ribosomal multilocus sequence typing: universal characterization of bacteria from domain to strain. </w:t>
      </w:r>
      <w:r w:rsidRPr="00F40151">
        <w:rPr>
          <w:rFonts w:ascii="Times New Roman" w:hAnsi="Times New Roman" w:cs="Times New Roman"/>
          <w:bCs/>
          <w:iCs/>
        </w:rPr>
        <w:t>Microbiology</w:t>
      </w:r>
      <w:r w:rsidRPr="00F40151">
        <w:rPr>
          <w:rFonts w:ascii="Times New Roman" w:hAnsi="Times New Roman" w:cs="Times New Roman"/>
          <w:bCs/>
        </w:rPr>
        <w:t> 2012;</w:t>
      </w:r>
      <w:r w:rsidRPr="00F40151">
        <w:rPr>
          <w:rFonts w:ascii="Times New Roman" w:hAnsi="Times New Roman" w:cs="Times New Roman"/>
          <w:bCs/>
          <w:iCs/>
        </w:rPr>
        <w:t>158</w:t>
      </w:r>
      <w:r w:rsidRPr="00F40151">
        <w:rPr>
          <w:rFonts w:ascii="Times New Roman" w:hAnsi="Times New Roman" w:cs="Times New Roman"/>
          <w:bCs/>
        </w:rPr>
        <w:t>(Pt 4):1005–1015. https://doi.org/10.1099/mic.0.055459-0.</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Letunic I, Bork P. Interactive Tree of Life (iTOL) v6: recent updates to the phylogenetic tree display and annotation tool. </w:t>
      </w:r>
      <w:r w:rsidRPr="00F40151">
        <w:rPr>
          <w:rFonts w:ascii="Times New Roman" w:hAnsi="Times New Roman" w:cs="Times New Roman"/>
          <w:bCs/>
          <w:iCs/>
        </w:rPr>
        <w:t>Nucleic Acids Res</w:t>
      </w:r>
      <w:r w:rsidRPr="00F40151">
        <w:rPr>
          <w:rFonts w:ascii="Times New Roman" w:hAnsi="Times New Roman" w:cs="Times New Roman"/>
          <w:bCs/>
        </w:rPr>
        <w:t> 2024;</w:t>
      </w:r>
      <w:r w:rsidRPr="00F40151">
        <w:rPr>
          <w:rFonts w:ascii="Times New Roman" w:hAnsi="Times New Roman" w:cs="Times New Roman"/>
          <w:bCs/>
          <w:iCs/>
        </w:rPr>
        <w:t>52</w:t>
      </w:r>
      <w:r w:rsidRPr="00F40151">
        <w:rPr>
          <w:rFonts w:ascii="Times New Roman" w:hAnsi="Times New Roman" w:cs="Times New Roman"/>
          <w:bCs/>
        </w:rPr>
        <w:t>(W1):W78–W82. https://doi.org/10.1093/nar/gkae268.</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Yoon SH, Ha SM, Lim J, Kwon S, Chun J. A large-scale evaluation of algorithms to calculate average nucleotide identity. </w:t>
      </w:r>
      <w:r w:rsidRPr="00F40151">
        <w:rPr>
          <w:rFonts w:ascii="Times New Roman" w:hAnsi="Times New Roman" w:cs="Times New Roman"/>
          <w:bCs/>
          <w:iCs/>
        </w:rPr>
        <w:t>Antonie Van Leeuwenhoek</w:t>
      </w:r>
      <w:r w:rsidRPr="00F40151">
        <w:rPr>
          <w:rFonts w:ascii="Times New Roman" w:hAnsi="Times New Roman" w:cs="Times New Roman"/>
          <w:bCs/>
        </w:rPr>
        <w:t> 2017;</w:t>
      </w:r>
      <w:r w:rsidRPr="00F40151">
        <w:rPr>
          <w:rFonts w:ascii="Times New Roman" w:hAnsi="Times New Roman" w:cs="Times New Roman"/>
          <w:bCs/>
          <w:iCs/>
        </w:rPr>
        <w:t>110</w:t>
      </w:r>
      <w:r w:rsidRPr="00F40151">
        <w:rPr>
          <w:rFonts w:ascii="Times New Roman" w:hAnsi="Times New Roman" w:cs="Times New Roman"/>
          <w:bCs/>
        </w:rPr>
        <w:t>(10):1281–1286. https://doi.org/10.1007/s10482-017-0844-4.</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Florensa AF, Kaas RS, Clausen PTLC, Aytan-Aktug D, Aarestrup FM. ResFinder - an open online resource for identification of antimicrobial resistance genes in next-generation sequencing data and prediction of phenotypes from genotypes. </w:t>
      </w:r>
      <w:r w:rsidRPr="00F40151">
        <w:rPr>
          <w:rFonts w:ascii="Times New Roman" w:hAnsi="Times New Roman" w:cs="Times New Roman"/>
          <w:bCs/>
          <w:iCs/>
        </w:rPr>
        <w:t>Microb Genom</w:t>
      </w:r>
      <w:r w:rsidRPr="00F40151">
        <w:rPr>
          <w:rFonts w:ascii="Times New Roman" w:hAnsi="Times New Roman" w:cs="Times New Roman"/>
          <w:bCs/>
        </w:rPr>
        <w:t> 2022;</w:t>
      </w:r>
      <w:r w:rsidRPr="00F40151">
        <w:rPr>
          <w:rFonts w:ascii="Times New Roman" w:hAnsi="Times New Roman" w:cs="Times New Roman"/>
          <w:bCs/>
          <w:iCs/>
        </w:rPr>
        <w:t>8</w:t>
      </w:r>
      <w:r w:rsidRPr="00F40151">
        <w:rPr>
          <w:rFonts w:ascii="Times New Roman" w:hAnsi="Times New Roman" w:cs="Times New Roman"/>
          <w:bCs/>
        </w:rPr>
        <w:t>(1):000748. https://doi.org/10.1099/mgen.0.000748.</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Florensa AF, Armenteros JJA, Kaas RS, Clausen PTLC, Nielsen H, Rost B, et al. Whole-genome prediction of bacterial pathogenic capacity on novel bacteria using protein language models, with PathogenFinder2. </w:t>
      </w:r>
      <w:r w:rsidRPr="00F40151">
        <w:rPr>
          <w:rFonts w:ascii="Times New Roman" w:hAnsi="Times New Roman" w:cs="Times New Roman"/>
          <w:bCs/>
          <w:iCs/>
        </w:rPr>
        <w:t>Bioinformatics 2026;btag129</w:t>
      </w:r>
      <w:r w:rsidRPr="00F40151">
        <w:rPr>
          <w:rFonts w:ascii="Times New Roman" w:hAnsi="Times New Roman" w:cs="Times New Roman"/>
          <w:bCs/>
        </w:rPr>
        <w:t>. https://doi.org/10.1093/bioinformatics/btag129.</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Grant JR, Enns E, Marinier E, Mandal A, Herman EK, Chen CY, et al. Proksee: in-depth characterization and visualization of bacterial genomes. </w:t>
      </w:r>
      <w:r w:rsidRPr="00F40151">
        <w:rPr>
          <w:rFonts w:ascii="Times New Roman" w:hAnsi="Times New Roman" w:cs="Times New Roman"/>
          <w:bCs/>
          <w:iCs/>
        </w:rPr>
        <w:t>Nucleic Acids Res</w:t>
      </w:r>
      <w:r w:rsidRPr="00F40151">
        <w:rPr>
          <w:rFonts w:ascii="Times New Roman" w:hAnsi="Times New Roman" w:cs="Times New Roman"/>
          <w:bCs/>
        </w:rPr>
        <w:t> 2023;</w:t>
      </w:r>
      <w:r w:rsidRPr="00F40151">
        <w:rPr>
          <w:rFonts w:ascii="Times New Roman" w:hAnsi="Times New Roman" w:cs="Times New Roman"/>
          <w:bCs/>
          <w:iCs/>
        </w:rPr>
        <w:t>51</w:t>
      </w:r>
      <w:r w:rsidRPr="00F40151">
        <w:rPr>
          <w:rFonts w:ascii="Times New Roman" w:hAnsi="Times New Roman" w:cs="Times New Roman"/>
          <w:bCs/>
        </w:rPr>
        <w:t>(W1):W484–W492. https://doi.org/10.1093/nar/gkad326.</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Lam MMC, Wick RR, Judd LM, Holt KE, Wyres KL. Kaptive 2.0: updated capsule and lipopolysaccharide locus typing for the </w:t>
      </w:r>
      <w:r w:rsidRPr="00F40151">
        <w:rPr>
          <w:rFonts w:ascii="Times New Roman" w:hAnsi="Times New Roman" w:cs="Times New Roman"/>
          <w:bCs/>
          <w:iCs/>
        </w:rPr>
        <w:t>Klebsiella pneumoniae</w:t>
      </w:r>
      <w:r w:rsidRPr="00F40151">
        <w:rPr>
          <w:rFonts w:ascii="Times New Roman" w:hAnsi="Times New Roman" w:cs="Times New Roman"/>
          <w:bCs/>
        </w:rPr>
        <w:t> species complex. </w:t>
      </w:r>
      <w:r w:rsidRPr="00F40151">
        <w:rPr>
          <w:rFonts w:ascii="Times New Roman" w:hAnsi="Times New Roman" w:cs="Times New Roman"/>
          <w:bCs/>
          <w:iCs/>
        </w:rPr>
        <w:t>Microb Genom</w:t>
      </w:r>
      <w:r w:rsidRPr="00F40151">
        <w:rPr>
          <w:rFonts w:ascii="Times New Roman" w:hAnsi="Times New Roman" w:cs="Times New Roman"/>
          <w:bCs/>
        </w:rPr>
        <w:t> 2022;</w:t>
      </w:r>
      <w:r w:rsidRPr="00F40151">
        <w:rPr>
          <w:rFonts w:ascii="Times New Roman" w:hAnsi="Times New Roman" w:cs="Times New Roman"/>
          <w:bCs/>
          <w:iCs/>
        </w:rPr>
        <w:t>8</w:t>
      </w:r>
      <w:r w:rsidRPr="00F40151">
        <w:rPr>
          <w:rFonts w:ascii="Times New Roman" w:hAnsi="Times New Roman" w:cs="Times New Roman"/>
          <w:bCs/>
        </w:rPr>
        <w:t>(3):000800. https://doi.org/10.1099/mgen.0.000800.</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Patro LPP, Sudhakar KU, Rathinavelan T. K-PAM: a unified platform to distinguish Klebsiella species K- and O-antigen types, model antigen structures and identify hypervirulent strains. </w:t>
      </w:r>
      <w:r w:rsidRPr="00F40151">
        <w:rPr>
          <w:rFonts w:ascii="Times New Roman" w:hAnsi="Times New Roman" w:cs="Times New Roman"/>
          <w:bCs/>
          <w:iCs/>
        </w:rPr>
        <w:t>Sci Rep</w:t>
      </w:r>
      <w:r w:rsidRPr="00F40151">
        <w:rPr>
          <w:rFonts w:ascii="Times New Roman" w:hAnsi="Times New Roman" w:cs="Times New Roman"/>
          <w:bCs/>
        </w:rPr>
        <w:t> 2020;</w:t>
      </w:r>
      <w:r w:rsidRPr="00F40151">
        <w:rPr>
          <w:rFonts w:ascii="Times New Roman" w:hAnsi="Times New Roman" w:cs="Times New Roman"/>
          <w:bCs/>
          <w:iCs/>
        </w:rPr>
        <w:t>10</w:t>
      </w:r>
      <w:r w:rsidRPr="00F40151">
        <w:rPr>
          <w:rFonts w:ascii="Times New Roman" w:hAnsi="Times New Roman" w:cs="Times New Roman"/>
          <w:bCs/>
        </w:rPr>
        <w:t>(1):16732. https://doi.org/10.1038/s41598-020-73360-1.</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Jolley KA, Maiden MC. BIGSdb: Scalable analysis of bacterial genome variation at the population level. </w:t>
      </w:r>
      <w:r w:rsidRPr="00F40151">
        <w:rPr>
          <w:rFonts w:ascii="Times New Roman" w:hAnsi="Times New Roman" w:cs="Times New Roman"/>
          <w:bCs/>
          <w:iCs/>
        </w:rPr>
        <w:t>BMC Bioinformatics</w:t>
      </w:r>
      <w:r w:rsidRPr="00F40151">
        <w:rPr>
          <w:rFonts w:ascii="Times New Roman" w:hAnsi="Times New Roman" w:cs="Times New Roman"/>
          <w:bCs/>
        </w:rPr>
        <w:t> 2010;</w:t>
      </w:r>
      <w:r w:rsidRPr="00F40151">
        <w:rPr>
          <w:rFonts w:ascii="Times New Roman" w:hAnsi="Times New Roman" w:cs="Times New Roman"/>
          <w:bCs/>
          <w:iCs/>
        </w:rPr>
        <w:t>11</w:t>
      </w:r>
      <w:r w:rsidRPr="00F40151">
        <w:rPr>
          <w:rFonts w:ascii="Times New Roman" w:hAnsi="Times New Roman" w:cs="Times New Roman"/>
          <w:bCs/>
        </w:rPr>
        <w:t>:595. https://doi.org/10.1186/1471-2105-11-595.</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lang w:val="en-MY"/>
        </w:rPr>
        <w:t>Siew ZY, Lai ZJ, Ho QY, Ter HC, Ho SH, Wong ST, et al. Bat coronavirus was detected positive from insectivorous bats in Krau Wildlife Reserve Forest. Trop Biomed 2023;40(4):462–470. https://doi.org/10.47665/tb.40.4.012.</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lang w:val="en-MY"/>
        </w:rPr>
        <w:lastRenderedPageBreak/>
        <w:t>Siew ZY, Ngai ZN, Wong ST, Chew XY, Tan BS, Leong CO, et al. Tupaia orthoreovirus: The first successful isolation of a novel Mammalian orthoreovirus from treeshrews in Malaysia. J Virol Methods 2025;337:115189. https://doi.org/10.1016/j.jviromet.2025.115189.</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lang w:val="en-MY"/>
        </w:rPr>
        <w:t>Siew ZY, Tang CZ, Musa SNA, Seow I, Johari NA, Leong PP, et al. Treeshrews as a potential reservoir: First detection of dengue virus serotype 2 in Malaysian treeshrew faeces. J Virol Methods 2026;339:115256. https://doi.org/10.1016/j.jviromet.2025.115256.</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 xml:space="preserve">Hall TA. BioEdit: a user-friendly biological sequence alignment editor and analysis program for Windows 95/98/NT. </w:t>
      </w:r>
      <w:r w:rsidRPr="00F40151">
        <w:rPr>
          <w:rFonts w:ascii="Times New Roman" w:hAnsi="Times New Roman" w:cs="Times New Roman"/>
          <w:bCs/>
          <w:iCs/>
        </w:rPr>
        <w:t>Nucleic Acids Symposium Series 1999;</w:t>
      </w:r>
      <w:r w:rsidRPr="00F40151">
        <w:rPr>
          <w:rFonts w:ascii="Times New Roman" w:hAnsi="Times New Roman" w:cs="Times New Roman"/>
          <w:bCs/>
        </w:rPr>
        <w:t>41:95-98.</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Tippmann HF. Analysis for free: comparing programs for sequence analysis. </w:t>
      </w:r>
      <w:r w:rsidRPr="00F40151">
        <w:rPr>
          <w:rFonts w:ascii="Times New Roman" w:hAnsi="Times New Roman" w:cs="Times New Roman"/>
          <w:bCs/>
          <w:iCs/>
        </w:rPr>
        <w:t>Brief Bioinform</w:t>
      </w:r>
      <w:r w:rsidRPr="00F40151">
        <w:rPr>
          <w:rFonts w:ascii="Times New Roman" w:hAnsi="Times New Roman" w:cs="Times New Roman"/>
          <w:bCs/>
        </w:rPr>
        <w:t> 2004;</w:t>
      </w:r>
      <w:r w:rsidRPr="00F40151">
        <w:rPr>
          <w:rFonts w:ascii="Times New Roman" w:hAnsi="Times New Roman" w:cs="Times New Roman"/>
          <w:bCs/>
          <w:iCs/>
        </w:rPr>
        <w:t>5</w:t>
      </w:r>
      <w:r w:rsidRPr="00F40151">
        <w:rPr>
          <w:rFonts w:ascii="Times New Roman" w:hAnsi="Times New Roman" w:cs="Times New Roman"/>
          <w:bCs/>
        </w:rPr>
        <w:t>(1):82–87. https://doi.org/10.1093/bib/5.1.82.</w:t>
      </w:r>
    </w:p>
    <w:p w:rsidR="00D43679" w:rsidRPr="00F40151" w:rsidRDefault="00D43679" w:rsidP="00D43679">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Tamura K, Stecher G, Kumar S. MEGA11: Molecular Evolutionary Genetics Analysis Version 11. </w:t>
      </w:r>
      <w:r w:rsidRPr="00F40151">
        <w:rPr>
          <w:rFonts w:ascii="Times New Roman" w:hAnsi="Times New Roman" w:cs="Times New Roman"/>
          <w:bCs/>
          <w:iCs/>
        </w:rPr>
        <w:t>Mol Biol Evol</w:t>
      </w:r>
      <w:r w:rsidRPr="00F40151">
        <w:rPr>
          <w:rFonts w:ascii="Times New Roman" w:hAnsi="Times New Roman" w:cs="Times New Roman"/>
          <w:bCs/>
        </w:rPr>
        <w:t> 2021;</w:t>
      </w:r>
      <w:r w:rsidRPr="00F40151">
        <w:rPr>
          <w:rFonts w:ascii="Times New Roman" w:hAnsi="Times New Roman" w:cs="Times New Roman"/>
          <w:bCs/>
          <w:iCs/>
        </w:rPr>
        <w:t>38</w:t>
      </w:r>
      <w:r w:rsidRPr="00F40151">
        <w:rPr>
          <w:rFonts w:ascii="Times New Roman" w:hAnsi="Times New Roman" w:cs="Times New Roman"/>
          <w:bCs/>
        </w:rPr>
        <w:t>(7):3022–3027. https://doi.org/10.1093/molbev/msab120.</w:t>
      </w:r>
    </w:p>
    <w:p w:rsidR="00D43679" w:rsidRPr="003B4A04" w:rsidRDefault="00D43679" w:rsidP="003B4A04">
      <w:pPr>
        <w:numPr>
          <w:ilvl w:val="0"/>
          <w:numId w:val="4"/>
        </w:numPr>
        <w:spacing w:afterLines="80" w:after="192" w:line="240" w:lineRule="auto"/>
        <w:ind w:left="363"/>
        <w:jc w:val="both"/>
        <w:rPr>
          <w:rFonts w:ascii="Times New Roman" w:hAnsi="Times New Roman" w:cs="Times New Roman"/>
          <w:bCs/>
          <w:lang w:val="en-MY"/>
        </w:rPr>
      </w:pPr>
      <w:r w:rsidRPr="00F40151">
        <w:rPr>
          <w:rFonts w:ascii="Times New Roman" w:hAnsi="Times New Roman" w:cs="Times New Roman"/>
          <w:bCs/>
        </w:rPr>
        <w:t>Daniel D, West-Mitchell K. The Sankey diagram: An exploratory application of a data visualization tool. </w:t>
      </w:r>
      <w:r w:rsidRPr="00F40151">
        <w:rPr>
          <w:rFonts w:ascii="Times New Roman" w:hAnsi="Times New Roman" w:cs="Times New Roman"/>
          <w:bCs/>
          <w:iCs/>
        </w:rPr>
        <w:t>Transfusion</w:t>
      </w:r>
      <w:r w:rsidRPr="00F40151">
        <w:rPr>
          <w:rFonts w:ascii="Times New Roman" w:hAnsi="Times New Roman" w:cs="Times New Roman"/>
          <w:bCs/>
        </w:rPr>
        <w:t> 2024;</w:t>
      </w:r>
      <w:r w:rsidRPr="00F40151">
        <w:rPr>
          <w:rFonts w:ascii="Times New Roman" w:hAnsi="Times New Roman" w:cs="Times New Roman"/>
          <w:bCs/>
          <w:iCs/>
        </w:rPr>
        <w:t>64</w:t>
      </w:r>
      <w:r w:rsidRPr="00F40151">
        <w:rPr>
          <w:rFonts w:ascii="Times New Roman" w:hAnsi="Times New Roman" w:cs="Times New Roman"/>
          <w:bCs/>
        </w:rPr>
        <w:t>(6):967–968. https://doi.org/10.1111/trf.17803.</w:t>
      </w:r>
    </w:p>
    <w:sectPr w:rsidR="00D43679" w:rsidRPr="003B4A04" w:rsidSect="00D436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71F0E"/>
    <w:multiLevelType w:val="hybridMultilevel"/>
    <w:tmpl w:val="F81853BA"/>
    <w:lvl w:ilvl="0" w:tplc="81F64AF8">
      <w:start w:val="1"/>
      <w:numFmt w:val="decimal"/>
      <w:lvlText w:val="[%1]"/>
      <w:lvlJc w:val="left"/>
      <w:pPr>
        <w:ind w:left="720" w:hanging="360"/>
      </w:pPr>
      <w:rPr>
        <w:rFonts w:hint="eastAsia"/>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142C84"/>
    <w:multiLevelType w:val="hybridMultilevel"/>
    <w:tmpl w:val="106675E6"/>
    <w:lvl w:ilvl="0" w:tplc="9B126D7A">
      <w:start w:val="1"/>
      <w:numFmt w:val="bullet"/>
      <w:lvlText w:val=""/>
      <w:lvlJc w:val="left"/>
      <w:pPr>
        <w:ind w:left="720" w:hanging="360"/>
      </w:pPr>
      <w:rPr>
        <w:rFonts w:ascii="Symbol" w:hAnsi="Symbol" w:hint="default"/>
        <w:b/>
        <w:i w:val="0"/>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7C6956"/>
    <w:multiLevelType w:val="multilevel"/>
    <w:tmpl w:val="39862434"/>
    <w:lvl w:ilvl="0">
      <w:start w:val="1"/>
      <w:numFmt w:val="decimal"/>
      <w:lvlText w:val="%1."/>
      <w:lvlJc w:val="left"/>
      <w:pPr>
        <w:ind w:left="720" w:hanging="360"/>
      </w:pPr>
      <w:rPr>
        <w:rFonts w:hint="default"/>
      </w:rPr>
    </w:lvl>
    <w:lvl w:ilvl="1">
      <w:start w:val="3"/>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DF7721D"/>
    <w:multiLevelType w:val="hybridMultilevel"/>
    <w:tmpl w:val="4BB23E92"/>
    <w:lvl w:ilvl="0" w:tplc="9B126D7A">
      <w:start w:val="1"/>
      <w:numFmt w:val="bullet"/>
      <w:lvlText w:val=""/>
      <w:lvlJc w:val="left"/>
      <w:pPr>
        <w:ind w:left="720" w:hanging="360"/>
      </w:pPr>
      <w:rPr>
        <w:rFonts w:ascii="Symbol" w:hAnsi="Symbol" w:hint="default"/>
        <w:b/>
        <w:i w:val="0"/>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jQ2NDQ3NzQxMDAxMDRQ0lEKTi0uzszPAykwNKwFANrMkrItAAAA"/>
  </w:docVars>
  <w:rsids>
    <w:rsidRoot w:val="00F85703"/>
    <w:rsid w:val="0001320D"/>
    <w:rsid w:val="000D387E"/>
    <w:rsid w:val="0012733B"/>
    <w:rsid w:val="002010DF"/>
    <w:rsid w:val="00277EE8"/>
    <w:rsid w:val="003B4A04"/>
    <w:rsid w:val="003D7D8D"/>
    <w:rsid w:val="00446718"/>
    <w:rsid w:val="00457B6E"/>
    <w:rsid w:val="004B138B"/>
    <w:rsid w:val="00554744"/>
    <w:rsid w:val="00583B8E"/>
    <w:rsid w:val="005B7C96"/>
    <w:rsid w:val="005C6F18"/>
    <w:rsid w:val="005D1B42"/>
    <w:rsid w:val="006E085B"/>
    <w:rsid w:val="00747460"/>
    <w:rsid w:val="007C32B2"/>
    <w:rsid w:val="008461C5"/>
    <w:rsid w:val="0089287D"/>
    <w:rsid w:val="008D30EA"/>
    <w:rsid w:val="009D337E"/>
    <w:rsid w:val="00A305F5"/>
    <w:rsid w:val="00A5701C"/>
    <w:rsid w:val="00BC4CF6"/>
    <w:rsid w:val="00C11F30"/>
    <w:rsid w:val="00C3318F"/>
    <w:rsid w:val="00D43679"/>
    <w:rsid w:val="00D61771"/>
    <w:rsid w:val="00E31417"/>
    <w:rsid w:val="00F40151"/>
    <w:rsid w:val="00F85703"/>
    <w:rsid w:val="00F8757E"/>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068074-145B-484D-BDE3-D5D714B83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6718"/>
    <w:rPr>
      <w:color w:val="0563C1" w:themeColor="hyperlink"/>
      <w:u w:val="single"/>
    </w:rPr>
  </w:style>
  <w:style w:type="paragraph" w:styleId="ListParagraph">
    <w:name w:val="List Paragraph"/>
    <w:basedOn w:val="Normal"/>
    <w:uiPriority w:val="34"/>
    <w:qFormat/>
    <w:rsid w:val="00D43679"/>
    <w:pPr>
      <w:ind w:left="720"/>
      <w:contextualSpacing/>
    </w:pPr>
  </w:style>
  <w:style w:type="table" w:styleId="TableGrid">
    <w:name w:val="Table Grid"/>
    <w:basedOn w:val="TableNormal"/>
    <w:uiPriority w:val="39"/>
    <w:rsid w:val="00D4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4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43679"/>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D43679"/>
    <w:rPr>
      <w:sz w:val="16"/>
      <w:szCs w:val="16"/>
    </w:rPr>
  </w:style>
  <w:style w:type="paragraph" w:styleId="CommentText">
    <w:name w:val="annotation text"/>
    <w:basedOn w:val="Normal"/>
    <w:link w:val="CommentTextChar"/>
    <w:uiPriority w:val="99"/>
    <w:semiHidden/>
    <w:unhideWhenUsed/>
    <w:rsid w:val="00D43679"/>
    <w:pPr>
      <w:spacing w:line="240" w:lineRule="auto"/>
    </w:pPr>
    <w:rPr>
      <w:sz w:val="20"/>
      <w:szCs w:val="20"/>
    </w:rPr>
  </w:style>
  <w:style w:type="character" w:customStyle="1" w:styleId="CommentTextChar">
    <w:name w:val="Comment Text Char"/>
    <w:basedOn w:val="DefaultParagraphFont"/>
    <w:link w:val="CommentText"/>
    <w:uiPriority w:val="99"/>
    <w:semiHidden/>
    <w:rsid w:val="00D43679"/>
    <w:rPr>
      <w:sz w:val="20"/>
      <w:szCs w:val="20"/>
    </w:rPr>
  </w:style>
  <w:style w:type="paragraph" w:styleId="CommentSubject">
    <w:name w:val="annotation subject"/>
    <w:basedOn w:val="CommentText"/>
    <w:next w:val="CommentText"/>
    <w:link w:val="CommentSubjectChar"/>
    <w:uiPriority w:val="99"/>
    <w:semiHidden/>
    <w:unhideWhenUsed/>
    <w:rsid w:val="00D43679"/>
    <w:rPr>
      <w:b/>
      <w:bCs/>
    </w:rPr>
  </w:style>
  <w:style w:type="character" w:customStyle="1" w:styleId="CommentSubjectChar">
    <w:name w:val="Comment Subject Char"/>
    <w:basedOn w:val="CommentTextChar"/>
    <w:link w:val="CommentSubject"/>
    <w:uiPriority w:val="99"/>
    <w:semiHidden/>
    <w:rsid w:val="00D43679"/>
    <w:rPr>
      <w:b/>
      <w:bCs/>
      <w:sz w:val="20"/>
      <w:szCs w:val="20"/>
    </w:rPr>
  </w:style>
  <w:style w:type="paragraph" w:styleId="BalloonText">
    <w:name w:val="Balloon Text"/>
    <w:basedOn w:val="Normal"/>
    <w:link w:val="BalloonTextChar"/>
    <w:uiPriority w:val="99"/>
    <w:semiHidden/>
    <w:unhideWhenUsed/>
    <w:rsid w:val="00D436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6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82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ewzy0@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6</Pages>
  <Words>3035</Words>
  <Characters>17306</Characters>
  <Application>Microsoft Office Word</Application>
  <DocSecurity>0</DocSecurity>
  <Lines>144</Lines>
  <Paragraphs>40</Paragraphs>
  <ScaleCrop>false</ScaleCrop>
  <Company>HP</Company>
  <LinksUpToDate>false</LinksUpToDate>
  <CharactersWithSpaces>20301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Microsoft account</cp:lastModifiedBy>
  <cp:revision>33</cp:revision>
  <dcterms:created xsi:type="dcterms:W3CDTF">2026-04-22T06:09:00Z</dcterms:created>
  <dcterms:modified xsi:type="dcterms:W3CDTF">2026-06-20T19:14:00Z</dcterms:modified>
</cp:coreProperties>
</file>