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31BA42" w14:textId="09A69AE1" w:rsidR="00920CEA" w:rsidRDefault="00BC4428" w:rsidP="005275D3">
      <w:pPr>
        <w:spacing w:line="480" w:lineRule="auto"/>
        <w:jc w:val="both"/>
        <w:rPr>
          <w:b/>
          <w:bCs/>
          <w:color w:val="000000" w:themeColor="text1"/>
          <w:sz w:val="20"/>
          <w:szCs w:val="20"/>
        </w:rPr>
      </w:pPr>
      <w:r>
        <w:rPr>
          <w:b/>
          <w:bCs/>
          <w:color w:val="000000" w:themeColor="text1"/>
          <w:sz w:val="20"/>
          <w:szCs w:val="20"/>
        </w:rPr>
        <w:t>Supplementary information</w:t>
      </w:r>
      <w:r w:rsidR="00920CEA" w:rsidRPr="00746761">
        <w:rPr>
          <w:b/>
          <w:bCs/>
          <w:color w:val="000000" w:themeColor="text1"/>
          <w:sz w:val="20"/>
          <w:szCs w:val="20"/>
        </w:rPr>
        <w:t>:</w:t>
      </w:r>
    </w:p>
    <w:p w14:paraId="7D105E94" w14:textId="78095277" w:rsidR="001556B2" w:rsidRDefault="001556B2" w:rsidP="005275D3">
      <w:pPr>
        <w:spacing w:line="480" w:lineRule="auto"/>
        <w:jc w:val="both"/>
        <w:rPr>
          <w:b/>
          <w:bCs/>
          <w:color w:val="000000" w:themeColor="text1"/>
          <w:sz w:val="20"/>
          <w:szCs w:val="20"/>
        </w:rPr>
      </w:pPr>
    </w:p>
    <w:p w14:paraId="18ADA56E" w14:textId="77777777" w:rsidR="001556B2" w:rsidRPr="00746761" w:rsidRDefault="001556B2" w:rsidP="005275D3">
      <w:pPr>
        <w:spacing w:line="480" w:lineRule="auto"/>
        <w:jc w:val="both"/>
        <w:rPr>
          <w:b/>
          <w:bCs/>
          <w:color w:val="000000" w:themeColor="text1"/>
          <w:sz w:val="20"/>
          <w:szCs w:val="20"/>
        </w:rPr>
      </w:pPr>
    </w:p>
    <w:p w14:paraId="206EB01A" w14:textId="77777777" w:rsidR="001556B2" w:rsidRPr="00FC26F7" w:rsidRDefault="001556B2" w:rsidP="001556B2">
      <w:pPr>
        <w:spacing w:line="480" w:lineRule="auto"/>
        <w:jc w:val="center"/>
        <w:rPr>
          <w:b/>
          <w:bCs/>
          <w:color w:val="000000" w:themeColor="text1"/>
          <w:sz w:val="20"/>
          <w:szCs w:val="20"/>
        </w:rPr>
      </w:pPr>
      <w:r w:rsidRPr="00FC26F7">
        <w:rPr>
          <w:b/>
          <w:bCs/>
          <w:color w:val="000000" w:themeColor="text1"/>
          <w:sz w:val="20"/>
          <w:szCs w:val="20"/>
        </w:rPr>
        <w:t>Quantifying Biological Processes Producing Nitrous Oxide in Soil Using a Mechanistic Model</w:t>
      </w:r>
    </w:p>
    <w:p w14:paraId="516698CE" w14:textId="77777777" w:rsidR="001556B2" w:rsidRPr="00FC26F7" w:rsidRDefault="001556B2" w:rsidP="001556B2">
      <w:pPr>
        <w:spacing w:line="480" w:lineRule="auto"/>
        <w:jc w:val="center"/>
        <w:rPr>
          <w:b/>
          <w:bCs/>
          <w:color w:val="000000" w:themeColor="text1"/>
          <w:sz w:val="20"/>
          <w:szCs w:val="20"/>
        </w:rPr>
      </w:pPr>
    </w:p>
    <w:p w14:paraId="6800FBFD" w14:textId="77777777" w:rsidR="001556B2" w:rsidRPr="00FC26F7" w:rsidRDefault="001556B2" w:rsidP="001556B2">
      <w:pPr>
        <w:spacing w:line="480" w:lineRule="auto"/>
        <w:jc w:val="center"/>
        <w:rPr>
          <w:color w:val="000000" w:themeColor="text1"/>
          <w:sz w:val="20"/>
          <w:szCs w:val="20"/>
        </w:rPr>
      </w:pPr>
      <w:proofErr w:type="spellStart"/>
      <w:r w:rsidRPr="00FC26F7">
        <w:rPr>
          <w:color w:val="000000" w:themeColor="text1"/>
          <w:sz w:val="20"/>
          <w:szCs w:val="20"/>
        </w:rPr>
        <w:t>Baoxuan</w:t>
      </w:r>
      <w:proofErr w:type="spellEnd"/>
      <w:r w:rsidRPr="00FC26F7">
        <w:rPr>
          <w:color w:val="000000" w:themeColor="text1"/>
          <w:sz w:val="20"/>
          <w:szCs w:val="20"/>
        </w:rPr>
        <w:t xml:space="preserve"> Chang </w:t>
      </w:r>
      <w:r w:rsidRPr="00FC26F7">
        <w:rPr>
          <w:color w:val="000000" w:themeColor="text1"/>
          <w:sz w:val="20"/>
          <w:szCs w:val="20"/>
          <w:vertAlign w:val="superscript"/>
        </w:rPr>
        <w:t>a</w:t>
      </w:r>
      <w:r w:rsidRPr="00FC26F7">
        <w:rPr>
          <w:color w:val="000000" w:themeColor="text1"/>
          <w:sz w:val="20"/>
          <w:szCs w:val="20"/>
        </w:rPr>
        <w:t xml:space="preserve">, </w:t>
      </w:r>
      <w:proofErr w:type="spellStart"/>
      <w:r w:rsidRPr="00FC26F7">
        <w:rPr>
          <w:color w:val="000000" w:themeColor="text1"/>
          <w:sz w:val="20"/>
          <w:szCs w:val="20"/>
        </w:rPr>
        <w:t>Zhifeng</w:t>
      </w:r>
      <w:proofErr w:type="spellEnd"/>
      <w:r w:rsidRPr="00FC26F7">
        <w:rPr>
          <w:color w:val="000000" w:themeColor="text1"/>
          <w:sz w:val="20"/>
          <w:szCs w:val="20"/>
        </w:rPr>
        <w:t xml:space="preserve"> Yan</w:t>
      </w:r>
      <w:r w:rsidRPr="00FC26F7">
        <w:rPr>
          <w:color w:val="000000" w:themeColor="text1"/>
          <w:sz w:val="20"/>
          <w:szCs w:val="20"/>
          <w:vertAlign w:val="superscript"/>
        </w:rPr>
        <w:t xml:space="preserve"> </w:t>
      </w:r>
      <w:proofErr w:type="spellStart"/>
      <w:proofErr w:type="gramStart"/>
      <w:r w:rsidRPr="00FC26F7">
        <w:rPr>
          <w:color w:val="000000" w:themeColor="text1"/>
          <w:sz w:val="20"/>
          <w:szCs w:val="20"/>
          <w:vertAlign w:val="superscript"/>
        </w:rPr>
        <w:t>a,b</w:t>
      </w:r>
      <w:proofErr w:type="spellEnd"/>
      <w:proofErr w:type="gramEnd"/>
      <w:r w:rsidRPr="00FC26F7">
        <w:rPr>
          <w:color w:val="000000" w:themeColor="text1"/>
          <w:sz w:val="20"/>
          <w:szCs w:val="20"/>
          <w:vertAlign w:val="superscript"/>
        </w:rPr>
        <w:t>,*</w:t>
      </w:r>
      <w:r w:rsidRPr="00FC26F7">
        <w:rPr>
          <w:color w:val="000000" w:themeColor="text1"/>
          <w:sz w:val="20"/>
          <w:szCs w:val="20"/>
        </w:rPr>
        <w:t xml:space="preserve">, </w:t>
      </w:r>
      <w:proofErr w:type="spellStart"/>
      <w:r w:rsidRPr="00FC26F7">
        <w:rPr>
          <w:color w:val="000000" w:themeColor="text1"/>
          <w:sz w:val="20"/>
          <w:szCs w:val="20"/>
        </w:rPr>
        <w:t>Xiaotang</w:t>
      </w:r>
      <w:proofErr w:type="spellEnd"/>
      <w:r w:rsidRPr="00FC26F7">
        <w:rPr>
          <w:color w:val="000000" w:themeColor="text1"/>
          <w:sz w:val="20"/>
          <w:szCs w:val="20"/>
        </w:rPr>
        <w:t xml:space="preserve"> Ju </w:t>
      </w:r>
      <w:r w:rsidRPr="00FC26F7">
        <w:rPr>
          <w:color w:val="000000" w:themeColor="text1"/>
          <w:sz w:val="20"/>
          <w:szCs w:val="20"/>
          <w:vertAlign w:val="superscript"/>
        </w:rPr>
        <w:t>c</w:t>
      </w:r>
      <w:r w:rsidRPr="00FC26F7">
        <w:rPr>
          <w:color w:val="000000" w:themeColor="text1"/>
          <w:sz w:val="20"/>
          <w:szCs w:val="20"/>
        </w:rPr>
        <w:t xml:space="preserve">, </w:t>
      </w:r>
      <w:proofErr w:type="spellStart"/>
      <w:r w:rsidRPr="00FC26F7">
        <w:rPr>
          <w:color w:val="000000" w:themeColor="text1"/>
          <w:sz w:val="20"/>
          <w:szCs w:val="20"/>
        </w:rPr>
        <w:t>Xiaotong</w:t>
      </w:r>
      <w:proofErr w:type="spellEnd"/>
      <w:r w:rsidRPr="00FC26F7">
        <w:rPr>
          <w:color w:val="000000" w:themeColor="text1"/>
          <w:sz w:val="20"/>
          <w:szCs w:val="20"/>
        </w:rPr>
        <w:t xml:space="preserve"> Song</w:t>
      </w:r>
      <w:r w:rsidRPr="00FC26F7">
        <w:rPr>
          <w:color w:val="000000" w:themeColor="text1"/>
          <w:sz w:val="20"/>
          <w:szCs w:val="20"/>
          <w:vertAlign w:val="superscript"/>
        </w:rPr>
        <w:t xml:space="preserve"> c</w:t>
      </w:r>
      <w:r w:rsidRPr="00FC26F7">
        <w:rPr>
          <w:color w:val="000000" w:themeColor="text1"/>
          <w:sz w:val="20"/>
          <w:szCs w:val="20"/>
        </w:rPr>
        <w:t xml:space="preserve">, </w:t>
      </w:r>
      <w:proofErr w:type="spellStart"/>
      <w:r w:rsidRPr="00FC26F7">
        <w:rPr>
          <w:color w:val="000000" w:themeColor="text1"/>
          <w:sz w:val="20"/>
          <w:szCs w:val="20"/>
        </w:rPr>
        <w:t>Yawei</w:t>
      </w:r>
      <w:proofErr w:type="spellEnd"/>
      <w:r w:rsidRPr="00FC26F7">
        <w:rPr>
          <w:color w:val="000000" w:themeColor="text1"/>
          <w:sz w:val="20"/>
          <w:szCs w:val="20"/>
        </w:rPr>
        <w:t xml:space="preserve"> Li</w:t>
      </w:r>
      <w:r w:rsidRPr="00FC26F7">
        <w:rPr>
          <w:color w:val="000000" w:themeColor="text1"/>
          <w:sz w:val="20"/>
          <w:szCs w:val="20"/>
          <w:vertAlign w:val="superscript"/>
        </w:rPr>
        <w:t xml:space="preserve"> d</w:t>
      </w:r>
      <w:r w:rsidRPr="00FC26F7">
        <w:rPr>
          <w:color w:val="000000" w:themeColor="text1"/>
          <w:sz w:val="20"/>
          <w:szCs w:val="20"/>
        </w:rPr>
        <w:t xml:space="preserve">, Hui Wang </w:t>
      </w:r>
      <w:r w:rsidRPr="00FC26F7">
        <w:rPr>
          <w:color w:val="000000" w:themeColor="text1"/>
          <w:sz w:val="20"/>
          <w:szCs w:val="20"/>
          <w:vertAlign w:val="superscript"/>
        </w:rPr>
        <w:t>a</w:t>
      </w:r>
      <w:r w:rsidRPr="00FC26F7">
        <w:rPr>
          <w:color w:val="000000" w:themeColor="text1"/>
          <w:sz w:val="20"/>
          <w:szCs w:val="20"/>
        </w:rPr>
        <w:t xml:space="preserve">, </w:t>
      </w:r>
      <w:proofErr w:type="spellStart"/>
      <w:r w:rsidRPr="00FC26F7">
        <w:rPr>
          <w:color w:val="000000" w:themeColor="text1"/>
          <w:sz w:val="20"/>
          <w:szCs w:val="20"/>
        </w:rPr>
        <w:t>Siliang</w:t>
      </w:r>
      <w:proofErr w:type="spellEnd"/>
      <w:r w:rsidRPr="00FC26F7">
        <w:rPr>
          <w:color w:val="000000" w:themeColor="text1"/>
          <w:sz w:val="20"/>
          <w:szCs w:val="20"/>
        </w:rPr>
        <w:t xml:space="preserve"> Li</w:t>
      </w:r>
      <w:r w:rsidRPr="00FC26F7">
        <w:rPr>
          <w:color w:val="000000" w:themeColor="text1"/>
          <w:sz w:val="20"/>
          <w:szCs w:val="20"/>
          <w:vertAlign w:val="superscript"/>
        </w:rPr>
        <w:t xml:space="preserve"> </w:t>
      </w:r>
      <w:proofErr w:type="spellStart"/>
      <w:r w:rsidRPr="00FC26F7">
        <w:rPr>
          <w:color w:val="000000" w:themeColor="text1"/>
          <w:sz w:val="20"/>
          <w:szCs w:val="20"/>
          <w:vertAlign w:val="superscript"/>
        </w:rPr>
        <w:t>a,b</w:t>
      </w:r>
      <w:proofErr w:type="spellEnd"/>
      <w:r w:rsidRPr="00FC26F7">
        <w:rPr>
          <w:color w:val="000000" w:themeColor="text1"/>
          <w:sz w:val="20"/>
          <w:szCs w:val="20"/>
        </w:rPr>
        <w:t xml:space="preserve">, </w:t>
      </w:r>
      <w:proofErr w:type="spellStart"/>
      <w:r w:rsidRPr="00FC26F7">
        <w:rPr>
          <w:color w:val="000000" w:themeColor="text1"/>
          <w:sz w:val="20"/>
          <w:szCs w:val="20"/>
        </w:rPr>
        <w:t>Pingqing</w:t>
      </w:r>
      <w:proofErr w:type="spellEnd"/>
      <w:r w:rsidRPr="00FC26F7">
        <w:rPr>
          <w:color w:val="000000" w:themeColor="text1"/>
          <w:sz w:val="20"/>
          <w:szCs w:val="20"/>
        </w:rPr>
        <w:t xml:space="preserve"> Fu</w:t>
      </w:r>
      <w:r w:rsidRPr="00FC26F7">
        <w:rPr>
          <w:color w:val="000000" w:themeColor="text1"/>
          <w:sz w:val="20"/>
          <w:szCs w:val="20"/>
          <w:vertAlign w:val="superscript"/>
        </w:rPr>
        <w:t xml:space="preserve"> </w:t>
      </w:r>
      <w:proofErr w:type="spellStart"/>
      <w:r w:rsidRPr="00FC26F7">
        <w:rPr>
          <w:color w:val="000000" w:themeColor="text1"/>
          <w:sz w:val="20"/>
          <w:szCs w:val="20"/>
          <w:vertAlign w:val="superscript"/>
        </w:rPr>
        <w:t>a,b</w:t>
      </w:r>
      <w:proofErr w:type="spellEnd"/>
      <w:r w:rsidRPr="00FC26F7">
        <w:rPr>
          <w:color w:val="000000" w:themeColor="text1"/>
          <w:sz w:val="20"/>
          <w:szCs w:val="20"/>
        </w:rPr>
        <w:t xml:space="preserve">, Xia Zhu-Barker </w:t>
      </w:r>
      <w:r w:rsidRPr="00FC26F7">
        <w:rPr>
          <w:color w:val="000000" w:themeColor="text1"/>
          <w:sz w:val="20"/>
          <w:szCs w:val="20"/>
          <w:vertAlign w:val="superscript"/>
        </w:rPr>
        <w:t>e</w:t>
      </w:r>
    </w:p>
    <w:p w14:paraId="08CFFAFF" w14:textId="77777777" w:rsidR="001556B2" w:rsidRPr="00FC26F7" w:rsidRDefault="001556B2" w:rsidP="001556B2">
      <w:pPr>
        <w:spacing w:line="480" w:lineRule="auto"/>
        <w:rPr>
          <w:iCs/>
          <w:color w:val="000000" w:themeColor="text1"/>
          <w:sz w:val="20"/>
          <w:szCs w:val="20"/>
        </w:rPr>
      </w:pPr>
      <w:proofErr w:type="spellStart"/>
      <w:proofErr w:type="gramStart"/>
      <w:r w:rsidRPr="00FC26F7">
        <w:rPr>
          <w:iCs/>
          <w:color w:val="000000" w:themeColor="text1"/>
          <w:sz w:val="20"/>
          <w:szCs w:val="20"/>
          <w:vertAlign w:val="superscript"/>
        </w:rPr>
        <w:t>a</w:t>
      </w:r>
      <w:proofErr w:type="spellEnd"/>
      <w:proofErr w:type="gramEnd"/>
      <w:r w:rsidRPr="00FC26F7">
        <w:rPr>
          <w:iCs/>
          <w:color w:val="000000" w:themeColor="text1"/>
          <w:sz w:val="20"/>
          <w:szCs w:val="20"/>
        </w:rPr>
        <w:t xml:space="preserve"> Institute of Surface-Earth System Science, School of Earth System Science, Tianjin University, Tianjin 300072, China</w:t>
      </w:r>
    </w:p>
    <w:p w14:paraId="2DDCB333" w14:textId="77777777" w:rsidR="001556B2" w:rsidRPr="00FC26F7" w:rsidRDefault="001556B2" w:rsidP="001556B2">
      <w:pPr>
        <w:spacing w:line="480" w:lineRule="auto"/>
        <w:rPr>
          <w:iCs/>
          <w:color w:val="000000" w:themeColor="text1"/>
          <w:sz w:val="20"/>
          <w:szCs w:val="20"/>
        </w:rPr>
      </w:pPr>
      <w:r w:rsidRPr="00FC26F7">
        <w:rPr>
          <w:iCs/>
          <w:color w:val="000000" w:themeColor="text1"/>
          <w:sz w:val="20"/>
          <w:szCs w:val="20"/>
          <w:vertAlign w:val="superscript"/>
        </w:rPr>
        <w:t>b</w:t>
      </w:r>
      <w:r w:rsidRPr="00FC26F7">
        <w:rPr>
          <w:iCs/>
          <w:color w:val="000000" w:themeColor="text1"/>
          <w:sz w:val="20"/>
          <w:szCs w:val="20"/>
        </w:rPr>
        <w:t xml:space="preserve"> Critical Zone Observatory of Bohai Coastal Region, Tianjin Key Laboratory of Earth Critical Zone Science and Sustainable Development in Bohai Rim, Tianjin University, Tianjin 300072, China</w:t>
      </w:r>
    </w:p>
    <w:p w14:paraId="06D3659A" w14:textId="77777777" w:rsidR="001556B2" w:rsidRPr="00FC26F7" w:rsidRDefault="001556B2" w:rsidP="001556B2">
      <w:pPr>
        <w:spacing w:line="480" w:lineRule="auto"/>
        <w:rPr>
          <w:iCs/>
          <w:color w:val="000000" w:themeColor="text1"/>
          <w:sz w:val="20"/>
          <w:szCs w:val="20"/>
        </w:rPr>
      </w:pPr>
      <w:r w:rsidRPr="00FC26F7">
        <w:rPr>
          <w:iCs/>
          <w:color w:val="000000" w:themeColor="text1"/>
          <w:sz w:val="20"/>
          <w:szCs w:val="20"/>
          <w:vertAlign w:val="superscript"/>
        </w:rPr>
        <w:t>c</w:t>
      </w:r>
      <w:r w:rsidRPr="00FC26F7">
        <w:rPr>
          <w:iCs/>
          <w:color w:val="000000" w:themeColor="text1"/>
          <w:sz w:val="20"/>
          <w:szCs w:val="20"/>
        </w:rPr>
        <w:t xml:space="preserve"> Hainan Key Laboratory for Sustainable Utilization of Tropical Bioresources, College of Tropical Crops, Hainan University, Haikou 570228, China</w:t>
      </w:r>
    </w:p>
    <w:p w14:paraId="76ED6FA7" w14:textId="77777777" w:rsidR="001556B2" w:rsidRPr="00FC26F7" w:rsidRDefault="001556B2" w:rsidP="001556B2">
      <w:pPr>
        <w:spacing w:line="480" w:lineRule="auto"/>
        <w:rPr>
          <w:iCs/>
          <w:color w:val="000000" w:themeColor="text1"/>
          <w:sz w:val="20"/>
          <w:szCs w:val="20"/>
        </w:rPr>
      </w:pPr>
      <w:r w:rsidRPr="00FC26F7">
        <w:rPr>
          <w:iCs/>
          <w:color w:val="000000" w:themeColor="text1"/>
          <w:sz w:val="20"/>
          <w:szCs w:val="20"/>
          <w:vertAlign w:val="superscript"/>
        </w:rPr>
        <w:t>d</w:t>
      </w:r>
      <w:r w:rsidRPr="00FC26F7">
        <w:rPr>
          <w:iCs/>
          <w:color w:val="000000" w:themeColor="text1"/>
          <w:sz w:val="20"/>
          <w:szCs w:val="20"/>
        </w:rPr>
        <w:t xml:space="preserve"> College of Agricultural Science and Engineering, </w:t>
      </w:r>
      <w:proofErr w:type="spellStart"/>
      <w:r w:rsidRPr="00FC26F7">
        <w:rPr>
          <w:iCs/>
          <w:color w:val="000000" w:themeColor="text1"/>
          <w:sz w:val="20"/>
          <w:szCs w:val="20"/>
        </w:rPr>
        <w:t>Hohai</w:t>
      </w:r>
      <w:proofErr w:type="spellEnd"/>
      <w:r w:rsidRPr="00FC26F7">
        <w:rPr>
          <w:iCs/>
          <w:color w:val="000000" w:themeColor="text1"/>
          <w:sz w:val="20"/>
          <w:szCs w:val="20"/>
        </w:rPr>
        <w:t xml:space="preserve"> University, Nanjing, 211100, China</w:t>
      </w:r>
    </w:p>
    <w:p w14:paraId="0DE1480A" w14:textId="77777777" w:rsidR="001556B2" w:rsidRPr="00FC26F7" w:rsidRDefault="001556B2" w:rsidP="001556B2">
      <w:pPr>
        <w:spacing w:line="480" w:lineRule="auto"/>
        <w:rPr>
          <w:iCs/>
          <w:color w:val="000000" w:themeColor="text1"/>
          <w:sz w:val="20"/>
          <w:szCs w:val="20"/>
        </w:rPr>
      </w:pPr>
      <w:r w:rsidRPr="00FC26F7">
        <w:rPr>
          <w:iCs/>
          <w:color w:val="000000" w:themeColor="text1"/>
          <w:sz w:val="20"/>
          <w:szCs w:val="20"/>
          <w:vertAlign w:val="superscript"/>
        </w:rPr>
        <w:t>e</w:t>
      </w:r>
      <w:r w:rsidRPr="00FC26F7">
        <w:rPr>
          <w:color w:val="000000" w:themeColor="text1"/>
          <w:sz w:val="20"/>
          <w:szCs w:val="20"/>
        </w:rPr>
        <w:t xml:space="preserve"> </w:t>
      </w:r>
      <w:r w:rsidRPr="00FC26F7">
        <w:rPr>
          <w:iCs/>
          <w:color w:val="000000" w:themeColor="text1"/>
          <w:sz w:val="20"/>
          <w:szCs w:val="20"/>
        </w:rPr>
        <w:t>Department of Land, Air and Water Resources, University of California Davis, Davis, CA 95616, USA</w:t>
      </w:r>
    </w:p>
    <w:p w14:paraId="1695708A" w14:textId="77777777" w:rsidR="001556B2" w:rsidRDefault="001556B2" w:rsidP="001556B2">
      <w:pPr>
        <w:spacing w:line="480" w:lineRule="auto"/>
        <w:rPr>
          <w:rFonts w:eastAsia="SimSun"/>
          <w:color w:val="000000"/>
          <w:sz w:val="20"/>
          <w:szCs w:val="20"/>
        </w:rPr>
      </w:pPr>
      <w:r w:rsidRPr="00FC26F7">
        <w:rPr>
          <w:rFonts w:ascii="Cambria Math" w:hAnsi="Cambria Math" w:cs="Cambria Math"/>
          <w:iCs/>
          <w:sz w:val="20"/>
          <w:szCs w:val="20"/>
          <w:vertAlign w:val="superscript"/>
        </w:rPr>
        <w:t>∗</w:t>
      </w:r>
      <w:r w:rsidRPr="00FC26F7">
        <w:rPr>
          <w:iCs/>
          <w:sz w:val="20"/>
          <w:szCs w:val="20"/>
        </w:rPr>
        <w:t xml:space="preserve"> </w:t>
      </w:r>
      <w:r w:rsidRPr="00FC26F7">
        <w:rPr>
          <w:b/>
          <w:bCs/>
          <w:iCs/>
          <w:sz w:val="20"/>
          <w:szCs w:val="20"/>
        </w:rPr>
        <w:t>Corresponding author</w:t>
      </w:r>
      <w:r w:rsidRPr="00FC26F7">
        <w:rPr>
          <w:iCs/>
          <w:sz w:val="20"/>
          <w:szCs w:val="20"/>
        </w:rPr>
        <w:t xml:space="preserve">. Email: </w:t>
      </w:r>
      <w:hyperlink r:id="rId8" w:history="1">
        <w:r w:rsidRPr="00FC26F7">
          <w:rPr>
            <w:rStyle w:val="Hyperlink"/>
            <w:iCs/>
            <w:sz w:val="20"/>
            <w:szCs w:val="20"/>
          </w:rPr>
          <w:t>yanzf17@tju.edu.cn</w:t>
        </w:r>
      </w:hyperlink>
      <w:r w:rsidRPr="00FC26F7">
        <w:rPr>
          <w:iCs/>
          <w:sz w:val="20"/>
          <w:szCs w:val="20"/>
        </w:rPr>
        <w:t xml:space="preserve"> (Z. Yan);</w:t>
      </w:r>
      <w:r w:rsidRPr="00FC26F7">
        <w:rPr>
          <w:color w:val="000000"/>
          <w:sz w:val="20"/>
          <w:szCs w:val="20"/>
        </w:rPr>
        <w:t xml:space="preserve"> Tel.: </w:t>
      </w:r>
      <w:bookmarkStart w:id="0" w:name="OLE_LINK17"/>
      <w:r w:rsidRPr="00FC26F7">
        <w:rPr>
          <w:color w:val="000000"/>
          <w:sz w:val="20"/>
          <w:szCs w:val="20"/>
        </w:rPr>
        <w:t xml:space="preserve">+86 </w:t>
      </w:r>
      <w:bookmarkEnd w:id="0"/>
      <w:r w:rsidRPr="00FC26F7">
        <w:rPr>
          <w:color w:val="000000"/>
          <w:sz w:val="20"/>
          <w:szCs w:val="20"/>
        </w:rPr>
        <w:t>22-2740 5053; Fax: +86 22-2740 5051</w:t>
      </w:r>
      <w:r w:rsidRPr="00FC26F7">
        <w:rPr>
          <w:rFonts w:eastAsia="SimSun"/>
          <w:color w:val="000000"/>
          <w:sz w:val="20"/>
          <w:szCs w:val="20"/>
        </w:rPr>
        <w:t>; ORCID: 0000-0002-6930-3128</w:t>
      </w:r>
    </w:p>
    <w:p w14:paraId="7E0B2DDA" w14:textId="77777777" w:rsidR="001556B2" w:rsidRDefault="001556B2" w:rsidP="001556B2">
      <w:pPr>
        <w:spacing w:line="480" w:lineRule="auto"/>
        <w:rPr>
          <w:rFonts w:eastAsia="SimSun"/>
          <w:color w:val="000000"/>
          <w:sz w:val="20"/>
          <w:szCs w:val="20"/>
        </w:rPr>
      </w:pPr>
    </w:p>
    <w:p w14:paraId="0DEB0E97" w14:textId="77777777" w:rsidR="001556B2" w:rsidRPr="00FC26F7" w:rsidRDefault="001556B2" w:rsidP="001556B2">
      <w:pPr>
        <w:spacing w:line="480" w:lineRule="auto"/>
        <w:rPr>
          <w:rFonts w:eastAsia="SimSun"/>
          <w:sz w:val="20"/>
          <w:szCs w:val="20"/>
        </w:rPr>
      </w:pPr>
      <w:r>
        <w:rPr>
          <w:rFonts w:eastAsia="SimSun" w:hint="eastAsia"/>
          <w:color w:val="000000"/>
          <w:sz w:val="20"/>
          <w:szCs w:val="20"/>
        </w:rPr>
        <w:t>Su</w:t>
      </w:r>
      <w:r>
        <w:rPr>
          <w:rFonts w:eastAsia="SimSun"/>
          <w:color w:val="000000"/>
          <w:sz w:val="20"/>
          <w:szCs w:val="20"/>
        </w:rPr>
        <w:t xml:space="preserve">bmitted to </w:t>
      </w:r>
      <w:r w:rsidRPr="00233112">
        <w:rPr>
          <w:rFonts w:eastAsia="SimSun"/>
          <w:i/>
          <w:iCs/>
          <w:color w:val="000000"/>
          <w:sz w:val="20"/>
          <w:szCs w:val="20"/>
        </w:rPr>
        <w:t>Biogeochemistry</w:t>
      </w:r>
    </w:p>
    <w:p w14:paraId="0D9B7D37" w14:textId="77777777" w:rsidR="001556B2" w:rsidRPr="00FC26F7" w:rsidRDefault="001556B2" w:rsidP="001556B2">
      <w:pPr>
        <w:spacing w:line="480" w:lineRule="auto"/>
        <w:jc w:val="center"/>
        <w:rPr>
          <w:color w:val="000000" w:themeColor="text1"/>
          <w:sz w:val="20"/>
          <w:szCs w:val="20"/>
        </w:rPr>
      </w:pPr>
    </w:p>
    <w:p w14:paraId="211F6FF6" w14:textId="77777777" w:rsidR="001556B2" w:rsidRPr="00FC26F7" w:rsidRDefault="001556B2" w:rsidP="001556B2">
      <w:pPr>
        <w:spacing w:line="480" w:lineRule="auto"/>
        <w:rPr>
          <w:color w:val="000000" w:themeColor="text1"/>
          <w:sz w:val="20"/>
          <w:szCs w:val="20"/>
        </w:rPr>
      </w:pPr>
    </w:p>
    <w:p w14:paraId="4E17070F" w14:textId="77777777" w:rsidR="001556B2" w:rsidRPr="00FC26F7" w:rsidRDefault="001556B2" w:rsidP="001556B2">
      <w:pPr>
        <w:spacing w:line="480" w:lineRule="auto"/>
        <w:rPr>
          <w:color w:val="000000" w:themeColor="text1"/>
          <w:sz w:val="20"/>
          <w:szCs w:val="20"/>
        </w:rPr>
      </w:pPr>
    </w:p>
    <w:p w14:paraId="6476AA5B" w14:textId="77777777" w:rsidR="001556B2" w:rsidRPr="00FC26F7" w:rsidRDefault="001556B2" w:rsidP="001556B2">
      <w:pPr>
        <w:spacing w:line="480" w:lineRule="auto"/>
        <w:rPr>
          <w:color w:val="000000" w:themeColor="text1"/>
          <w:sz w:val="20"/>
          <w:szCs w:val="20"/>
        </w:rPr>
      </w:pPr>
    </w:p>
    <w:p w14:paraId="68FBA178" w14:textId="77777777" w:rsidR="001556B2" w:rsidRPr="00FC26F7" w:rsidRDefault="001556B2" w:rsidP="001556B2">
      <w:pPr>
        <w:spacing w:line="480" w:lineRule="auto"/>
        <w:rPr>
          <w:color w:val="000000" w:themeColor="text1"/>
          <w:sz w:val="20"/>
          <w:szCs w:val="20"/>
        </w:rPr>
      </w:pPr>
    </w:p>
    <w:p w14:paraId="6201EBDA" w14:textId="186E5A01" w:rsidR="00920CEA" w:rsidRDefault="00920CEA" w:rsidP="005275D3">
      <w:pPr>
        <w:spacing w:line="480" w:lineRule="auto"/>
        <w:rPr>
          <w:iCs/>
          <w:color w:val="000000" w:themeColor="text1"/>
          <w:sz w:val="20"/>
          <w:szCs w:val="20"/>
        </w:rPr>
      </w:pPr>
    </w:p>
    <w:p w14:paraId="5C7F90EF" w14:textId="24E7FFFC" w:rsidR="001556B2" w:rsidRDefault="001556B2" w:rsidP="005275D3">
      <w:pPr>
        <w:spacing w:line="480" w:lineRule="auto"/>
        <w:rPr>
          <w:iCs/>
          <w:color w:val="000000" w:themeColor="text1"/>
          <w:sz w:val="20"/>
          <w:szCs w:val="20"/>
        </w:rPr>
      </w:pPr>
    </w:p>
    <w:p w14:paraId="7354343F" w14:textId="00653C97" w:rsidR="001556B2" w:rsidRDefault="001556B2" w:rsidP="005275D3">
      <w:pPr>
        <w:spacing w:line="480" w:lineRule="auto"/>
        <w:rPr>
          <w:iCs/>
          <w:color w:val="000000" w:themeColor="text1"/>
          <w:sz w:val="20"/>
          <w:szCs w:val="20"/>
        </w:rPr>
      </w:pPr>
    </w:p>
    <w:p w14:paraId="46D22F51" w14:textId="086E14B1" w:rsidR="001556B2" w:rsidRDefault="001556B2" w:rsidP="005275D3">
      <w:pPr>
        <w:spacing w:line="480" w:lineRule="auto"/>
        <w:rPr>
          <w:iCs/>
          <w:color w:val="000000" w:themeColor="text1"/>
          <w:sz w:val="20"/>
          <w:szCs w:val="20"/>
        </w:rPr>
      </w:pPr>
    </w:p>
    <w:p w14:paraId="021C7923" w14:textId="195FD4FC" w:rsidR="001556B2" w:rsidRDefault="001556B2" w:rsidP="005275D3">
      <w:pPr>
        <w:spacing w:line="480" w:lineRule="auto"/>
        <w:rPr>
          <w:iCs/>
          <w:color w:val="000000" w:themeColor="text1"/>
          <w:sz w:val="20"/>
          <w:szCs w:val="20"/>
        </w:rPr>
      </w:pPr>
    </w:p>
    <w:p w14:paraId="0C7A93E8" w14:textId="77777777" w:rsidR="001556B2" w:rsidRPr="00746761" w:rsidRDefault="001556B2" w:rsidP="005275D3">
      <w:pPr>
        <w:spacing w:line="480" w:lineRule="auto"/>
        <w:rPr>
          <w:iCs/>
          <w:color w:val="000000" w:themeColor="text1"/>
          <w:sz w:val="20"/>
          <w:szCs w:val="20"/>
        </w:rPr>
      </w:pPr>
    </w:p>
    <w:p w14:paraId="1C5C6CC4" w14:textId="7C865262" w:rsidR="00D61E06" w:rsidRPr="00746761" w:rsidRDefault="00682205" w:rsidP="005275D3">
      <w:pPr>
        <w:spacing w:line="480" w:lineRule="auto"/>
        <w:rPr>
          <w:b/>
          <w:bCs/>
          <w:color w:val="000000" w:themeColor="text1"/>
          <w:sz w:val="20"/>
          <w:szCs w:val="20"/>
        </w:rPr>
      </w:pPr>
      <w:r w:rsidRPr="00746761">
        <w:rPr>
          <w:b/>
          <w:bCs/>
          <w:color w:val="000000" w:themeColor="text1"/>
          <w:sz w:val="20"/>
          <w:szCs w:val="20"/>
        </w:rPr>
        <w:lastRenderedPageBreak/>
        <w:t>1 Incubation experiments</w:t>
      </w:r>
    </w:p>
    <w:p w14:paraId="4DC40B3C" w14:textId="48137250" w:rsidR="00D61E06" w:rsidRPr="00746761" w:rsidRDefault="00682205" w:rsidP="005275D3">
      <w:pPr>
        <w:spacing w:line="480" w:lineRule="auto"/>
        <w:rPr>
          <w:b/>
          <w:bCs/>
          <w:color w:val="000000" w:themeColor="text1"/>
          <w:sz w:val="20"/>
          <w:szCs w:val="20"/>
        </w:rPr>
      </w:pPr>
      <w:r w:rsidRPr="00746761">
        <w:rPr>
          <w:b/>
          <w:bCs/>
          <w:color w:val="000000" w:themeColor="text1"/>
          <w:sz w:val="20"/>
          <w:szCs w:val="20"/>
        </w:rPr>
        <w:t xml:space="preserve">1.1 Experiments for model calibration </w:t>
      </w: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&lt;EndNote&gt;&lt;Cite&gt;&lt;Author&gt;Zhu&lt;/Author&gt;&lt;Year&gt;2013&lt;/Year&gt;&lt;RecNum&gt;1624&lt;/RecNum&gt;&lt;DisplayText&gt;(Zhu et al., 2013)&lt;/DisplayText&gt;&lt;record&gt;&lt;rec-number&gt;1624&lt;/rec-number&gt;&lt;foreign-keys&gt;&lt;key app="EN" db-id="z5z5tps9bazzv2es02qpse0eazex9rsxvwa5" timestamp="1583884725"&gt;1624&lt;/key&gt;&lt;/foreign-keys&gt;&lt;ref-type name="Journal Article"&gt;17&lt;/ref-type&gt;&lt;contributors&gt;&lt;authors&gt;&lt;author&gt;Zhu, X.&lt;/author&gt;&lt;author&gt;Burger, M.&lt;/author&gt;&lt;author&gt;Doane, T. A.&lt;/author&gt;&lt;author&gt;Horwath, W. R.&lt;/author&gt;&lt;/authors&gt;&lt;/contributors&gt;&lt;titles&gt;&lt;title&gt;Ammonia oxidation pathways and nitrifier denitrification are significant sources of N2O and NO under low oxygen availability&lt;/title&gt;&lt;secondary-title&gt;Proceedings of the National Academy of Sciences&lt;/secondary-title&gt;&lt;/titles&gt;&lt;periodical&gt;&lt;full-title&gt;Proceedings of the National Academy of Sciences&lt;/full-title&gt;&lt;/periodical&gt;&lt;pages&gt;6328-6333&lt;/pages&gt;&lt;volume&gt;110&lt;/volume&gt;&lt;number&gt;16&lt;/number&gt;&lt;dates&gt;&lt;year&gt;2013&lt;/year&gt;&lt;/dates&gt;&lt;publisher&gt;Proceedings of the National Academy of Sciences&lt;/publisher&gt;&lt;isbn&gt;0027-8424&lt;/isbn&gt;&lt;urls&gt;&lt;related-urls&gt;&lt;url&gt;https://dx.doi.org/10.1073/pnas.1219993110&lt;/url&gt;&lt;/related-urls&gt;&lt;/urls&gt;&lt;electronic-resource-num&gt;10.1073/pnas.1219993110&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9" w:tooltip="Zhu, 2013 #1624" w:history="1">
        <w:r w:rsidR="008F502B" w:rsidRPr="00746761">
          <w:rPr>
            <w:rStyle w:val="Hyperlink"/>
            <w:color w:val="000000" w:themeColor="text1"/>
            <w:sz w:val="20"/>
            <w:szCs w:val="20"/>
            <w:u w:val="none"/>
          </w:rPr>
          <w:t>Zhu et al., 2013</w:t>
        </w:r>
      </w:hyperlink>
      <w:r w:rsidRPr="00746761">
        <w:rPr>
          <w:color w:val="000000" w:themeColor="text1"/>
          <w:sz w:val="20"/>
          <w:szCs w:val="20"/>
        </w:rPr>
        <w:t>)</w:t>
      </w:r>
      <w:r w:rsidRPr="00746761">
        <w:rPr>
          <w:color w:val="000000" w:themeColor="text1"/>
          <w:sz w:val="20"/>
          <w:szCs w:val="20"/>
        </w:rPr>
        <w:fldChar w:fldCharType="end"/>
      </w:r>
    </w:p>
    <w:p w14:paraId="74EFD642" w14:textId="30D20ED6" w:rsidR="00D61E06" w:rsidRPr="00746761" w:rsidRDefault="00682205" w:rsidP="005275D3">
      <w:pPr>
        <w:spacing w:line="480" w:lineRule="auto"/>
        <w:rPr>
          <w:color w:val="000000" w:themeColor="text1"/>
          <w:sz w:val="20"/>
          <w:szCs w:val="20"/>
        </w:rPr>
      </w:pPr>
      <w:r w:rsidRPr="00746761">
        <w:rPr>
          <w:b/>
          <w:bCs/>
          <w:color w:val="000000" w:themeColor="text1"/>
          <w:sz w:val="20"/>
          <w:szCs w:val="20"/>
        </w:rPr>
        <w:t xml:space="preserve">     </w:t>
      </w:r>
      <w:r w:rsidRPr="00746761">
        <w:rPr>
          <w:rFonts w:eastAsiaTheme="minorEastAsia"/>
          <w:color w:val="000000" w:themeColor="text1"/>
          <w:sz w:val="20"/>
          <w:szCs w:val="20"/>
        </w:rPr>
        <w:t xml:space="preserve">60-mL glass serums containing </w:t>
      </w:r>
      <w:r w:rsidRPr="00746761">
        <w:rPr>
          <w:color w:val="000000" w:themeColor="text1"/>
          <w:sz w:val="20"/>
          <w:szCs w:val="20"/>
        </w:rPr>
        <w:t xml:space="preserve">5-g dry soil were </w:t>
      </w:r>
      <w:r w:rsidRPr="00746761">
        <w:rPr>
          <w:rFonts w:eastAsiaTheme="minorEastAsia"/>
          <w:color w:val="000000" w:themeColor="text1"/>
          <w:sz w:val="20"/>
          <w:szCs w:val="20"/>
        </w:rPr>
        <w:t xml:space="preserve">incubated under 22 </w:t>
      </w:r>
      <w:r w:rsidR="001B07B9" w:rsidRPr="00746761">
        <w:rPr>
          <w:rFonts w:eastAsiaTheme="minorEastAsia"/>
          <w:color w:val="000000" w:themeColor="text1"/>
          <w:sz w:val="20"/>
          <w:szCs w:val="20"/>
        </w:rPr>
        <w:t xml:space="preserve">℃ </w:t>
      </w:r>
      <w:r w:rsidRPr="00746761">
        <w:rPr>
          <w:rFonts w:eastAsiaTheme="minorEastAsia"/>
          <w:color w:val="000000" w:themeColor="text1"/>
          <w:sz w:val="20"/>
          <w:szCs w:val="20"/>
        </w:rPr>
        <w:t>for 48 hours. The clay loam soils were collected from agricultural fields in California and had a pH value of 5.6. The oxygen concentration in the headspace of serums was changed from 0% to 21% by volume, while the soil moisture was kept at 50% of water holding capacity (WHC). KNO</w:t>
      </w:r>
      <w:r w:rsidRPr="00746761">
        <w:rPr>
          <w:rFonts w:eastAsiaTheme="minorEastAsia"/>
          <w:color w:val="000000" w:themeColor="text1"/>
          <w:sz w:val="20"/>
          <w:szCs w:val="20"/>
          <w:vertAlign w:val="subscript"/>
        </w:rPr>
        <w:t>3</w:t>
      </w:r>
      <w:r w:rsidRPr="00746761">
        <w:rPr>
          <w:rFonts w:eastAsiaTheme="minorEastAsia"/>
          <w:color w:val="000000" w:themeColor="text1"/>
          <w:sz w:val="20"/>
          <w:szCs w:val="20"/>
        </w:rPr>
        <w:t xml:space="preserve"> and (NH</w:t>
      </w:r>
      <w:r w:rsidRPr="00746761">
        <w:rPr>
          <w:rFonts w:eastAsiaTheme="minorEastAsia"/>
          <w:color w:val="000000" w:themeColor="text1"/>
          <w:sz w:val="20"/>
          <w:szCs w:val="20"/>
          <w:vertAlign w:val="subscript"/>
        </w:rPr>
        <w:t>4</w:t>
      </w:r>
      <w:r w:rsidRPr="00746761">
        <w:rPr>
          <w:rFonts w:eastAsiaTheme="minorEastAsia"/>
          <w:color w:val="000000" w:themeColor="text1"/>
          <w:sz w:val="20"/>
          <w:szCs w:val="20"/>
        </w:rPr>
        <w:t>)</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SO</w:t>
      </w:r>
      <w:r w:rsidRPr="00746761">
        <w:rPr>
          <w:rFonts w:eastAsiaTheme="minorEastAsia"/>
          <w:color w:val="000000" w:themeColor="text1"/>
          <w:sz w:val="20"/>
          <w:szCs w:val="20"/>
          <w:vertAlign w:val="subscript"/>
        </w:rPr>
        <w:t>4</w:t>
      </w:r>
      <w:r w:rsidRPr="00746761">
        <w:rPr>
          <w:rFonts w:eastAsiaTheme="minorEastAsia"/>
          <w:color w:val="000000" w:themeColor="text1"/>
          <w:sz w:val="20"/>
          <w:szCs w:val="20"/>
        </w:rPr>
        <w:t xml:space="preserve"> were added so that the concentrations of both NO</w:t>
      </w:r>
      <w:r w:rsidRPr="00746761">
        <w:rPr>
          <w:rFonts w:eastAsiaTheme="minorEastAsia"/>
          <w:color w:val="000000" w:themeColor="text1"/>
          <w:sz w:val="20"/>
          <w:szCs w:val="20"/>
          <w:vertAlign w:val="subscript"/>
        </w:rPr>
        <w:t>3</w:t>
      </w:r>
      <w:r w:rsidRPr="00746761">
        <w:rPr>
          <w:rFonts w:eastAsiaTheme="minorEastAsia"/>
          <w:color w:val="000000" w:themeColor="text1"/>
          <w:sz w:val="20"/>
          <w:szCs w:val="20"/>
          <w:vertAlign w:val="superscript"/>
        </w:rPr>
        <w:t xml:space="preserve">- </w:t>
      </w:r>
      <w:r w:rsidRPr="00746761">
        <w:rPr>
          <w:rFonts w:eastAsiaTheme="minorEastAsia"/>
          <w:color w:val="000000" w:themeColor="text1"/>
          <w:sz w:val="20"/>
          <w:szCs w:val="20"/>
        </w:rPr>
        <w:t>and NH</w:t>
      </w:r>
      <w:r w:rsidRPr="00746761">
        <w:rPr>
          <w:rFonts w:eastAsiaTheme="minorEastAsia"/>
          <w:color w:val="000000" w:themeColor="text1"/>
          <w:sz w:val="20"/>
          <w:szCs w:val="20"/>
          <w:vertAlign w:val="subscript"/>
        </w:rPr>
        <w:t>4</w:t>
      </w:r>
      <w:r w:rsidRPr="00746761">
        <w:rPr>
          <w:rFonts w:eastAsiaTheme="minorEastAsia"/>
          <w:color w:val="000000" w:themeColor="text1"/>
          <w:sz w:val="20"/>
          <w:szCs w:val="20"/>
          <w:vertAlign w:val="superscript"/>
        </w:rPr>
        <w:t>+</w:t>
      </w:r>
      <w:r w:rsidRPr="00746761">
        <w:rPr>
          <w:rFonts w:eastAsiaTheme="minorEastAsia"/>
          <w:color w:val="000000" w:themeColor="text1"/>
          <w:sz w:val="20"/>
          <w:szCs w:val="20"/>
        </w:rPr>
        <w:t xml:space="preserve"> were 50 mg N/kg-soil. The concentrations of N</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O were measured as time increases, while the concentration of NO</w:t>
      </w:r>
      <w:r w:rsidRPr="00746761">
        <w:rPr>
          <w:rFonts w:eastAsiaTheme="minorEastAsia"/>
          <w:color w:val="000000" w:themeColor="text1"/>
          <w:sz w:val="20"/>
          <w:szCs w:val="20"/>
          <w:vertAlign w:val="subscript"/>
        </w:rPr>
        <w:t>3</w:t>
      </w:r>
      <w:r w:rsidRPr="00746761">
        <w:rPr>
          <w:rFonts w:eastAsiaTheme="minorEastAsia"/>
          <w:color w:val="000000" w:themeColor="text1"/>
          <w:sz w:val="20"/>
          <w:szCs w:val="20"/>
          <w:vertAlign w:val="superscript"/>
        </w:rPr>
        <w:t>-</w:t>
      </w:r>
      <w:r w:rsidRPr="00746761">
        <w:rPr>
          <w:rFonts w:eastAsiaTheme="minorEastAsia"/>
          <w:color w:val="000000" w:themeColor="text1"/>
          <w:sz w:val="20"/>
          <w:szCs w:val="20"/>
        </w:rPr>
        <w:t xml:space="preserve"> was only measured at 36 hours. The contributions of </w:t>
      </w:r>
      <w:r w:rsidRPr="00746761">
        <w:rPr>
          <w:color w:val="000000" w:themeColor="text1"/>
          <w:sz w:val="20"/>
          <w:szCs w:val="20"/>
        </w:rPr>
        <w:t xml:space="preserve">nitrifier nitrification (NN), nitrifier denitrification (ND), </w:t>
      </w:r>
      <w:r w:rsidRPr="00746761">
        <w:rPr>
          <w:rFonts w:eastAsiaTheme="minorEastAsia"/>
          <w:color w:val="000000" w:themeColor="text1"/>
          <w:sz w:val="20"/>
          <w:szCs w:val="20"/>
        </w:rPr>
        <w:t xml:space="preserve">NCD (nitrification-coupled denitrification) </w:t>
      </w:r>
      <w:r w:rsidRPr="00746761">
        <w:rPr>
          <w:color w:val="000000" w:themeColor="text1"/>
          <w:sz w:val="20"/>
          <w:szCs w:val="20"/>
        </w:rPr>
        <w:t>and heterotrophic denitrification (HD)</w:t>
      </w:r>
      <w:r w:rsidRPr="00746761">
        <w:rPr>
          <w:rFonts w:eastAsiaTheme="minorEastAsia"/>
          <w:color w:val="000000" w:themeColor="text1"/>
          <w:sz w:val="20"/>
          <w:szCs w:val="20"/>
        </w:rPr>
        <w:t xml:space="preserve"> to N</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O production at 36 hours were determined by the dual isotope (</w:t>
      </w:r>
      <w:r w:rsidRPr="00746761">
        <w:rPr>
          <w:rFonts w:eastAsiaTheme="minorEastAsia"/>
          <w:color w:val="000000" w:themeColor="text1"/>
          <w:sz w:val="20"/>
          <w:szCs w:val="20"/>
          <w:vertAlign w:val="superscript"/>
        </w:rPr>
        <w:t>18</w:t>
      </w:r>
      <w:r w:rsidRPr="00746761">
        <w:rPr>
          <w:rFonts w:eastAsiaTheme="minorEastAsia"/>
          <w:color w:val="000000" w:themeColor="text1"/>
          <w:sz w:val="20"/>
          <w:szCs w:val="20"/>
        </w:rPr>
        <w:t xml:space="preserve">O and </w:t>
      </w:r>
      <w:r w:rsidRPr="00746761">
        <w:rPr>
          <w:rFonts w:eastAsiaTheme="minorEastAsia"/>
          <w:color w:val="000000" w:themeColor="text1"/>
          <w:sz w:val="20"/>
          <w:szCs w:val="20"/>
          <w:vertAlign w:val="superscript"/>
        </w:rPr>
        <w:t>15</w:t>
      </w:r>
      <w:r w:rsidRPr="00746761">
        <w:rPr>
          <w:rFonts w:eastAsiaTheme="minorEastAsia"/>
          <w:color w:val="000000" w:themeColor="text1"/>
          <w:sz w:val="20"/>
          <w:szCs w:val="20"/>
        </w:rPr>
        <w:t>N) approach. Note that the simulated N</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 xml:space="preserve">O production from HD by the mechanistic model developed in this study equaled the measured values from NCD and HD combined in the experiments. </w:t>
      </w:r>
    </w:p>
    <w:p w14:paraId="62D75879" w14:textId="213FC86C" w:rsidR="00D61E06" w:rsidRPr="00746761" w:rsidRDefault="00682205" w:rsidP="00393ABE">
      <w:pPr>
        <w:spacing w:line="480" w:lineRule="auto"/>
        <w:ind w:firstLine="240"/>
        <w:rPr>
          <w:rFonts w:eastAsiaTheme="minorEastAsia"/>
          <w:color w:val="000000" w:themeColor="text1"/>
          <w:sz w:val="20"/>
          <w:szCs w:val="20"/>
        </w:rPr>
      </w:pPr>
      <w:r w:rsidRPr="00746761">
        <w:rPr>
          <w:rFonts w:eastAsiaTheme="minorEastAsia"/>
          <w:color w:val="000000" w:themeColor="text1"/>
          <w:sz w:val="20"/>
          <w:szCs w:val="20"/>
        </w:rPr>
        <w:t>The bulk density was not provided in the experiment and was assumed to be 1.0 g/cm</w:t>
      </w:r>
      <w:r w:rsidRPr="00746761">
        <w:rPr>
          <w:rFonts w:eastAsiaTheme="minorEastAsia"/>
          <w:color w:val="000000" w:themeColor="text1"/>
          <w:sz w:val="20"/>
          <w:szCs w:val="20"/>
          <w:vertAlign w:val="superscript"/>
        </w:rPr>
        <w:t>3</w:t>
      </w:r>
      <w:r w:rsidRPr="00746761">
        <w:rPr>
          <w:rFonts w:eastAsiaTheme="minorEastAsia"/>
          <w:color w:val="000000" w:themeColor="text1"/>
          <w:sz w:val="20"/>
          <w:szCs w:val="20"/>
        </w:rPr>
        <w:t xml:space="preserve"> </w:t>
      </w:r>
      <w:r w:rsidRPr="00746761">
        <w:rPr>
          <w:rFonts w:eastAsiaTheme="minorEastAsia"/>
          <w:color w:val="000000" w:themeColor="text1"/>
          <w:sz w:val="20"/>
          <w:szCs w:val="20"/>
        </w:rPr>
        <w:fldChar w:fldCharType="begin"/>
      </w:r>
      <w:r w:rsidRPr="00746761">
        <w:rPr>
          <w:rFonts w:eastAsiaTheme="minorEastAsia"/>
          <w:color w:val="000000" w:themeColor="text1"/>
          <w:sz w:val="20"/>
          <w:szCs w:val="20"/>
        </w:rPr>
        <w:instrText xml:space="preserve"> ADDIN EN.CITE &lt;EndNote&gt;&lt;Cite&gt;&lt;Author&gt;Chen&lt;/Author&gt;&lt;Year&gt;2016&lt;/Year&gt;&lt;RecNum&gt;1346&lt;/RecNum&gt;&lt;DisplayText&gt;(Chen et al., 2016)&lt;/DisplayText&gt;&lt;record&gt;&lt;rec-number&gt;1346&lt;/rec-number&gt;&lt;foreign-keys&gt;&lt;key app="EN" db-id="z5z5tps9bazzv2es02qpse0eazex9rsxvwa5" timestamp="1575505214"&gt;1346&lt;/key&gt;&lt;/foreign-keys&gt;&lt;ref-type name="Journal Article"&gt;17&lt;/ref-type&gt;&lt;contributors&gt;&lt;authors&gt;&lt;author&gt;Chen, Zengming&lt;/author&gt;&lt;author&gt;Ding, Weixin&lt;/author&gt;&lt;author&gt;Xu, Yehong&lt;/author&gt;&lt;author&gt;Müller, Christoph&lt;/author&gt;&lt;author&gt;Yu, Hongyan&lt;/author&gt;&lt;author&gt;Fan, Jianling&lt;/author&gt;&lt;/authors&gt;&lt;/contributors&gt;&lt;titles&gt;&lt;title&gt;Increased N 2 O emissions during soil drying after waterlogging and spring thaw in a record wet year&lt;/title&gt;&lt;secondary-title&gt;Soil Biology and Biochemistry&lt;/secondary-title&gt;&lt;/titles&gt;&lt;periodical&gt;&lt;full-title&gt;Soil Biology and Biochemistry&lt;/full-title&gt;&lt;/periodical&gt;&lt;pages&gt;152-164&lt;/pages&gt;&lt;volume&gt;101&lt;/volume&gt;&lt;dates&gt;&lt;year&gt;2016&lt;/year&gt;&lt;/dates&gt;&lt;publisher&gt;Elsevier BV&lt;/publisher&gt;&lt;isbn&gt;0038-0717&lt;/isbn&gt;&lt;urls&gt;&lt;related-urls&gt;&lt;url&gt;https://dx.doi.org/10.1016/j.soilbio.2016.07.016&lt;/url&gt;&lt;/related-urls&gt;&lt;/urls&gt;&lt;electronic-resource-num&gt;10.1016/j.soilbio.2016.07.016&lt;/electronic-resource-num&gt;&lt;/record&gt;&lt;/Cite&gt;&lt;/EndNote&gt;</w:instrText>
      </w:r>
      <w:r w:rsidRPr="00746761">
        <w:rPr>
          <w:rFonts w:eastAsiaTheme="minorEastAsia"/>
          <w:color w:val="000000" w:themeColor="text1"/>
          <w:sz w:val="20"/>
          <w:szCs w:val="20"/>
        </w:rPr>
        <w:fldChar w:fldCharType="separate"/>
      </w:r>
      <w:r w:rsidRPr="00746761">
        <w:rPr>
          <w:rFonts w:eastAsiaTheme="minorEastAsia"/>
          <w:color w:val="000000" w:themeColor="text1"/>
          <w:sz w:val="20"/>
          <w:szCs w:val="20"/>
        </w:rPr>
        <w:t>(</w:t>
      </w:r>
      <w:hyperlink w:anchor="_ENREF_3" w:tooltip="Chen, 2016 #1346" w:history="1">
        <w:r w:rsidR="008F502B" w:rsidRPr="00746761">
          <w:rPr>
            <w:rStyle w:val="Hyperlink"/>
            <w:rFonts w:eastAsiaTheme="minorEastAsia"/>
            <w:color w:val="000000" w:themeColor="text1"/>
            <w:sz w:val="20"/>
            <w:szCs w:val="20"/>
            <w:u w:val="none"/>
          </w:rPr>
          <w:t>Chen et al., 2016</w:t>
        </w:r>
      </w:hyperlink>
      <w:r w:rsidRPr="00746761">
        <w:rPr>
          <w:rFonts w:eastAsiaTheme="minorEastAsia"/>
          <w:color w:val="000000" w:themeColor="text1"/>
          <w:sz w:val="20"/>
          <w:szCs w:val="20"/>
        </w:rPr>
        <w:t>)</w:t>
      </w:r>
      <w:r w:rsidRPr="00746761">
        <w:rPr>
          <w:rFonts w:eastAsiaTheme="minorEastAsia"/>
          <w:color w:val="000000" w:themeColor="text1"/>
          <w:sz w:val="20"/>
          <w:szCs w:val="20"/>
        </w:rPr>
        <w:fldChar w:fldCharType="end"/>
      </w:r>
      <w:r w:rsidRPr="00746761">
        <w:rPr>
          <w:rFonts w:eastAsiaTheme="minorEastAsia"/>
          <w:color w:val="000000" w:themeColor="text1"/>
          <w:sz w:val="20"/>
          <w:szCs w:val="20"/>
        </w:rPr>
        <w:t xml:space="preserve">. The inside diameter of the container was not provided and was assumed to be 3.2 cm based on information provided by the first author of </w:t>
      </w:r>
      <w:r w:rsidRPr="00746761">
        <w:rPr>
          <w:b/>
          <w:bCs/>
          <w:color w:val="000000" w:themeColor="text1"/>
          <w:sz w:val="20"/>
          <w:szCs w:val="20"/>
        </w:rPr>
        <w:fldChar w:fldCharType="begin"/>
      </w:r>
      <w:r w:rsidRPr="00746761">
        <w:rPr>
          <w:b/>
          <w:bCs/>
          <w:color w:val="000000" w:themeColor="text1"/>
          <w:sz w:val="20"/>
          <w:szCs w:val="20"/>
        </w:rPr>
        <w:instrText xml:space="preserve"> ADDIN EN.CITE &lt;EndNote&gt;&lt;Cite&gt;&lt;Author&gt;Zhu&lt;/Author&gt;&lt;Year&gt;2013&lt;/Year&gt;&lt;RecNum&gt;1624&lt;/RecNum&gt;&lt;DisplayText&gt;(Zhu et al., 2013)&lt;/DisplayText&gt;&lt;record&gt;&lt;rec-number&gt;1624&lt;/rec-number&gt;&lt;foreign-keys&gt;&lt;key app="EN" db-id="z5z5tps9bazzv2es02qpse0eazex9rsxvwa5" timestamp="1583884725"&gt;1624&lt;/key&gt;&lt;/foreign-keys&gt;&lt;ref-type name="Journal Article"&gt;17&lt;/ref-type&gt;&lt;contributors&gt;&lt;authors&gt;&lt;author&gt;Zhu, X.&lt;/author&gt;&lt;author&gt;Burger, M.&lt;/author&gt;&lt;author&gt;Doane, T. A.&lt;/author&gt;&lt;author&gt;Horwath, W. R.&lt;/author&gt;&lt;/authors&gt;&lt;/contributors&gt;&lt;titles&gt;&lt;title&gt;Ammonia oxidation pathways and nitrifier denitrification are significant sources of N2O and NO under low oxygen availability&lt;/title&gt;&lt;secondary-title&gt;Proceedings of the National Academy of Sciences&lt;/secondary-title&gt;&lt;/titles&gt;&lt;periodical&gt;&lt;full-title&gt;Proceedings of the National Academy of Sciences&lt;/full-title&gt;&lt;/periodical&gt;&lt;pages&gt;6328-6333&lt;/pages&gt;&lt;volume&gt;110&lt;/volume&gt;&lt;number&gt;16&lt;/number&gt;&lt;dates&gt;&lt;year&gt;2013&lt;/year&gt;&lt;/dates&gt;&lt;publisher&gt;Proceedings of the National Academy of Sciences&lt;/publisher&gt;&lt;isbn&gt;0027-8424&lt;/isbn&gt;&lt;urls&gt;&lt;related-urls&gt;&lt;url&gt;https://dx.doi.org/10.1073/pnas.1219993110&lt;/url&gt;&lt;/related-urls&gt;&lt;/urls&gt;&lt;electronic-resource-num&gt;10.1073/pnas.1219993110&lt;/electronic-resource-num&gt;&lt;/record&gt;&lt;/Cite&gt;&lt;/EndNote&gt;</w:instrText>
      </w:r>
      <w:r w:rsidRPr="00746761">
        <w:rPr>
          <w:b/>
          <w:bCs/>
          <w:color w:val="000000" w:themeColor="text1"/>
          <w:sz w:val="20"/>
          <w:szCs w:val="20"/>
        </w:rPr>
        <w:fldChar w:fldCharType="separate"/>
      </w:r>
      <w:r w:rsidRPr="00746761">
        <w:rPr>
          <w:b/>
          <w:bCs/>
          <w:color w:val="000000" w:themeColor="text1"/>
          <w:sz w:val="20"/>
          <w:szCs w:val="20"/>
        </w:rPr>
        <w:t>(</w:t>
      </w:r>
      <w:hyperlink w:anchor="_ENREF_19" w:tooltip="Zhu, 2013 #1624" w:history="1">
        <w:r w:rsidR="008F502B" w:rsidRPr="00746761">
          <w:rPr>
            <w:rStyle w:val="Hyperlink"/>
            <w:color w:val="000000" w:themeColor="text1"/>
            <w:sz w:val="20"/>
            <w:szCs w:val="20"/>
            <w:u w:val="none"/>
          </w:rPr>
          <w:t>Zhu et al., 2013</w:t>
        </w:r>
      </w:hyperlink>
      <w:r w:rsidRPr="00746761">
        <w:rPr>
          <w:b/>
          <w:bCs/>
          <w:color w:val="000000" w:themeColor="text1"/>
          <w:sz w:val="20"/>
          <w:szCs w:val="20"/>
        </w:rPr>
        <w:t>)</w:t>
      </w:r>
      <w:r w:rsidRPr="00746761">
        <w:rPr>
          <w:b/>
          <w:bCs/>
          <w:color w:val="000000" w:themeColor="text1"/>
          <w:sz w:val="20"/>
          <w:szCs w:val="20"/>
        </w:rPr>
        <w:fldChar w:fldCharType="end"/>
      </w:r>
      <w:r w:rsidRPr="00746761">
        <w:rPr>
          <w:color w:val="000000" w:themeColor="text1"/>
          <w:sz w:val="20"/>
          <w:szCs w:val="20"/>
        </w:rPr>
        <w:t xml:space="preserve">. Consequently, the soil depth was 0.62 cm, the height of headspace was 6.8 cm, and the relative water content is 18.68% water filled pore </w:t>
      </w:r>
      <w:r w:rsidRPr="00746761">
        <w:rPr>
          <w:rFonts w:eastAsia="SimSun"/>
          <w:color w:val="000000" w:themeColor="text1"/>
          <w:sz w:val="20"/>
          <w:szCs w:val="20"/>
        </w:rPr>
        <w:t>space</w:t>
      </w:r>
      <w:r w:rsidRPr="00746761">
        <w:rPr>
          <w:color w:val="000000" w:themeColor="text1"/>
          <w:sz w:val="20"/>
          <w:szCs w:val="20"/>
        </w:rPr>
        <w:t xml:space="preserve"> (WFPS). </w:t>
      </w:r>
    </w:p>
    <w:p w14:paraId="7A6A13A3" w14:textId="77777777" w:rsidR="00D61E06" w:rsidRPr="00746761" w:rsidRDefault="00D61E06" w:rsidP="005275D3">
      <w:pPr>
        <w:spacing w:line="480" w:lineRule="auto"/>
        <w:rPr>
          <w:b/>
          <w:bCs/>
          <w:color w:val="000000" w:themeColor="text1"/>
          <w:sz w:val="20"/>
          <w:szCs w:val="20"/>
        </w:rPr>
      </w:pPr>
    </w:p>
    <w:p w14:paraId="201C5FA8" w14:textId="26F8A23D" w:rsidR="00D61E06" w:rsidRPr="00746761" w:rsidRDefault="00682205" w:rsidP="005275D3">
      <w:pPr>
        <w:spacing w:line="480" w:lineRule="auto"/>
        <w:rPr>
          <w:b/>
          <w:bCs/>
          <w:color w:val="000000" w:themeColor="text1"/>
          <w:sz w:val="20"/>
          <w:szCs w:val="20"/>
        </w:rPr>
      </w:pPr>
      <w:r w:rsidRPr="00746761">
        <w:rPr>
          <w:b/>
          <w:bCs/>
          <w:color w:val="000000" w:themeColor="text1"/>
          <w:sz w:val="20"/>
          <w:szCs w:val="20"/>
        </w:rPr>
        <w:t xml:space="preserve">1.2 Experiments for model validation </w:t>
      </w:r>
      <w:r w:rsidRPr="00746761">
        <w:rPr>
          <w:b/>
          <w:bCs/>
          <w:color w:val="000000" w:themeColor="text1"/>
          <w:sz w:val="20"/>
          <w:szCs w:val="20"/>
        </w:rPr>
        <w:fldChar w:fldCharType="begin"/>
      </w:r>
      <w:r w:rsidRPr="00746761">
        <w:rPr>
          <w:b/>
          <w:bCs/>
          <w:color w:val="000000" w:themeColor="text1"/>
          <w:sz w:val="20"/>
          <w:szCs w:val="20"/>
        </w:rPr>
        <w:instrText xml:space="preserve"> ADDIN EN.CITE &lt;EndNote&gt;&lt;Cite&gt;&lt;Author&gt;Kool&lt;/Author&gt;&lt;Year&gt;2011&lt;/Year&gt;&lt;RecNum&gt;1796&lt;/RecNum&gt;&lt;DisplayText&gt;(Kool et al., 2011)&lt;/DisplayText&gt;&lt;record&gt;&lt;rec-number&gt;1796&lt;/rec-number&gt;&lt;foreign-keys&gt;&lt;key app="EN" db-id="z5z5tps9bazzv2es02qpse0eazex9rsxvwa5" timestamp="1594859280"&gt;1796&lt;/key&gt;&lt;/foreign-keys&gt;&lt;ref-type name="Journal Article"&gt;17&lt;/ref-type&gt;&lt;contributors&gt;&lt;authors&gt;&lt;author&gt;Kool, Dorien M.&lt;/author&gt;&lt;author&gt;Dolfing, Jan&lt;/author&gt;&lt;author&gt;Wrage, Nicole&lt;/author&gt;&lt;author&gt;Van Groenigen, Jan Willem&lt;/author&gt;&lt;/authors&gt;&lt;/contributors&gt;&lt;titles&gt;&lt;title&gt;Nitrifier denitrification as a distinct and significant source of nitrous oxide from soil&lt;/title&gt;&lt;secondary-title&gt;Soil Biology and Biochemistry&lt;/secondary-title&gt;&lt;/titles&gt;&lt;periodical&gt;&lt;full-title&gt;Soil Biology and Biochemistry&lt;/full-title&gt;&lt;/periodical&gt;&lt;pages&gt;174-178&lt;/pages&gt;&lt;volume&gt;43&lt;/volume&gt;&lt;number&gt;1&lt;/number&gt;&lt;dates&gt;&lt;year&gt;2011&lt;/year&gt;&lt;/dates&gt;&lt;publisher&gt;Elsevier BV&lt;/publisher&gt;&lt;isbn&gt;0038-0717&lt;/isbn&gt;&lt;urls&gt;&lt;related-urls&gt;&lt;url&gt;https://dx.doi.org/10.1016/j.soilbio.2010.09.030&lt;/url&gt;&lt;/related-urls&gt;&lt;/urls&gt;&lt;electronic-resource-num&gt;10.1016/j.soilbio.2010.09.030&lt;/electronic-resource-num&gt;&lt;/record&gt;&lt;/Cite&gt;&lt;/EndNote&gt;</w:instrText>
      </w:r>
      <w:r w:rsidRPr="00746761">
        <w:rPr>
          <w:b/>
          <w:bCs/>
          <w:color w:val="000000" w:themeColor="text1"/>
          <w:sz w:val="20"/>
          <w:szCs w:val="20"/>
        </w:rPr>
        <w:fldChar w:fldCharType="separate"/>
      </w:r>
      <w:r w:rsidRPr="00746761">
        <w:rPr>
          <w:b/>
          <w:bCs/>
          <w:color w:val="000000" w:themeColor="text1"/>
          <w:sz w:val="20"/>
          <w:szCs w:val="20"/>
        </w:rPr>
        <w:t>(</w:t>
      </w:r>
      <w:hyperlink w:anchor="_ENREF_8" w:tooltip="Kool, 2011 #1796" w:history="1">
        <w:r w:rsidR="008F502B" w:rsidRPr="00746761">
          <w:rPr>
            <w:rStyle w:val="Hyperlink"/>
            <w:color w:val="000000" w:themeColor="text1"/>
            <w:sz w:val="20"/>
            <w:szCs w:val="20"/>
            <w:u w:val="none"/>
          </w:rPr>
          <w:t>Kool et al., 2011</w:t>
        </w:r>
      </w:hyperlink>
      <w:r w:rsidRPr="00746761">
        <w:rPr>
          <w:b/>
          <w:bCs/>
          <w:color w:val="000000" w:themeColor="text1"/>
          <w:sz w:val="20"/>
          <w:szCs w:val="20"/>
        </w:rPr>
        <w:t>)</w:t>
      </w:r>
      <w:r w:rsidRPr="00746761">
        <w:rPr>
          <w:b/>
          <w:bCs/>
          <w:color w:val="000000" w:themeColor="text1"/>
          <w:sz w:val="20"/>
          <w:szCs w:val="20"/>
        </w:rPr>
        <w:fldChar w:fldCharType="end"/>
      </w:r>
    </w:p>
    <w:p w14:paraId="7B8E64A1" w14:textId="450C9D7D" w:rsidR="00D61E06" w:rsidRPr="00746761" w:rsidRDefault="00682205" w:rsidP="005275D3">
      <w:pPr>
        <w:spacing w:line="480" w:lineRule="auto"/>
        <w:ind w:firstLine="240"/>
        <w:rPr>
          <w:color w:val="000000" w:themeColor="text1"/>
          <w:sz w:val="20"/>
          <w:szCs w:val="20"/>
        </w:rPr>
      </w:pPr>
      <w:r w:rsidRPr="00746761">
        <w:rPr>
          <w:color w:val="000000" w:themeColor="text1"/>
          <w:sz w:val="20"/>
          <w:szCs w:val="20"/>
        </w:rPr>
        <w:t>Glass jars</w:t>
      </w:r>
      <w:r w:rsidRPr="00746761">
        <w:rPr>
          <w:rFonts w:eastAsiaTheme="minorEastAsia"/>
          <w:color w:val="000000" w:themeColor="text1"/>
          <w:sz w:val="20"/>
          <w:szCs w:val="20"/>
        </w:rPr>
        <w:t xml:space="preserve"> containing 7</w:t>
      </w:r>
      <w:r w:rsidRPr="00746761">
        <w:rPr>
          <w:color w:val="000000" w:themeColor="text1"/>
          <w:sz w:val="20"/>
          <w:szCs w:val="20"/>
        </w:rPr>
        <w:t xml:space="preserve">5-g dry soil were </w:t>
      </w:r>
      <w:r w:rsidRPr="00746761">
        <w:rPr>
          <w:rFonts w:eastAsiaTheme="minorEastAsia"/>
          <w:color w:val="000000" w:themeColor="text1"/>
          <w:sz w:val="20"/>
          <w:szCs w:val="20"/>
        </w:rPr>
        <w:t>incubated under 16</w:t>
      </w:r>
      <w:r w:rsidR="00730FC9" w:rsidRPr="00746761">
        <w:rPr>
          <w:rFonts w:eastAsiaTheme="minorEastAsia"/>
          <w:color w:val="000000" w:themeColor="text1"/>
          <w:sz w:val="20"/>
          <w:szCs w:val="20"/>
        </w:rPr>
        <w:t xml:space="preserve"> ℃</w:t>
      </w:r>
      <w:r w:rsidRPr="00746761">
        <w:rPr>
          <w:rFonts w:eastAsiaTheme="minorEastAsia"/>
          <w:color w:val="000000" w:themeColor="text1"/>
          <w:sz w:val="20"/>
          <w:szCs w:val="20"/>
        </w:rPr>
        <w:t xml:space="preserve"> for 28 hours. Fertilizers were added so that the concentrations of both NO</w:t>
      </w:r>
      <w:r w:rsidRPr="00746761">
        <w:rPr>
          <w:rFonts w:eastAsiaTheme="minorEastAsia"/>
          <w:color w:val="000000" w:themeColor="text1"/>
          <w:sz w:val="20"/>
          <w:szCs w:val="20"/>
          <w:vertAlign w:val="subscript"/>
        </w:rPr>
        <w:t>3</w:t>
      </w:r>
      <w:r w:rsidRPr="00746761">
        <w:rPr>
          <w:rFonts w:eastAsiaTheme="minorEastAsia"/>
          <w:color w:val="000000" w:themeColor="text1"/>
          <w:sz w:val="20"/>
          <w:szCs w:val="20"/>
          <w:vertAlign w:val="superscript"/>
        </w:rPr>
        <w:t>-</w:t>
      </w:r>
      <w:r w:rsidRPr="00746761">
        <w:rPr>
          <w:rFonts w:eastAsiaTheme="minorEastAsia"/>
          <w:color w:val="000000" w:themeColor="text1"/>
          <w:sz w:val="20"/>
          <w:szCs w:val="20"/>
        </w:rPr>
        <w:t xml:space="preserve"> and NH</w:t>
      </w:r>
      <w:r w:rsidRPr="00746761">
        <w:rPr>
          <w:rFonts w:eastAsiaTheme="minorEastAsia"/>
          <w:color w:val="000000" w:themeColor="text1"/>
          <w:sz w:val="20"/>
          <w:szCs w:val="20"/>
          <w:vertAlign w:val="subscript"/>
        </w:rPr>
        <w:t>4</w:t>
      </w:r>
      <w:r w:rsidRPr="00746761">
        <w:rPr>
          <w:rFonts w:eastAsiaTheme="minorEastAsia"/>
          <w:color w:val="000000" w:themeColor="text1"/>
          <w:sz w:val="20"/>
          <w:szCs w:val="20"/>
          <w:vertAlign w:val="superscript"/>
        </w:rPr>
        <w:t>+</w:t>
      </w:r>
      <w:r w:rsidRPr="00746761">
        <w:rPr>
          <w:rFonts w:eastAsiaTheme="minorEastAsia"/>
          <w:color w:val="000000" w:themeColor="text1"/>
          <w:sz w:val="20"/>
          <w:szCs w:val="20"/>
        </w:rPr>
        <w:t xml:space="preserve"> were 50 mg N/kg-soil. The concentrations of N</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 xml:space="preserve">O and the contributing ratios of NN, ND, and HD were measured at the end of experiment. The experiments were conducted under three different soil water contents, i.e., </w:t>
      </w:r>
      <w:r w:rsidRPr="00746761">
        <w:rPr>
          <w:color w:val="000000" w:themeColor="text1"/>
          <w:sz w:val="20"/>
          <w:szCs w:val="20"/>
        </w:rPr>
        <w:t xml:space="preserve">50, 70, and 90% WFPS. </w:t>
      </w:r>
    </w:p>
    <w:p w14:paraId="3635DC61" w14:textId="2B74D12F" w:rsidR="00D61E06" w:rsidRPr="00746761" w:rsidRDefault="00682205" w:rsidP="005275D3">
      <w:pPr>
        <w:spacing w:line="480" w:lineRule="auto"/>
        <w:rPr>
          <w:color w:val="000000" w:themeColor="text1"/>
          <w:sz w:val="20"/>
          <w:szCs w:val="20"/>
        </w:rPr>
      </w:pPr>
      <w:r w:rsidRPr="00746761">
        <w:rPr>
          <w:color w:val="000000" w:themeColor="text1"/>
          <w:sz w:val="20"/>
          <w:szCs w:val="20"/>
        </w:rPr>
        <w:t xml:space="preserve">   The size of the jar was not provided. The volume of the jar was assumed to be 250 ml, and the inside diameter was assumed to be 4.5 cm. The bulk density was assumed to be 1 g/cm</w:t>
      </w:r>
      <w:r w:rsidRPr="00746761">
        <w:rPr>
          <w:color w:val="000000" w:themeColor="text1"/>
          <w:sz w:val="20"/>
          <w:szCs w:val="20"/>
          <w:vertAlign w:val="superscript"/>
        </w:rPr>
        <w:t>3</w:t>
      </w:r>
      <w:r w:rsidRPr="00746761">
        <w:rPr>
          <w:color w:val="000000" w:themeColor="text1"/>
          <w:sz w:val="20"/>
          <w:szCs w:val="20"/>
        </w:rPr>
        <w:t xml:space="preserve"> </w:t>
      </w: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&lt;EndNote&gt;&lt;Cite&gt;&lt;Author&gt;Chen&lt;/Author&gt;&lt;Year&gt;2016&lt;/Year&gt;&lt;RecNum&gt;1346&lt;/RecNum&gt;&lt;DisplayText&gt;(Chen et al., 2016)&lt;/DisplayText&gt;&lt;record&gt;&lt;rec-number&gt;1346&lt;/rec-number&gt;&lt;foreign-keys&gt;&lt;key app="EN" db-id="z5z5tps9bazzv2es02qpse0eazex9rsxvwa5" timestamp="1575505214"&gt;1346&lt;/key&gt;&lt;/foreign-keys&gt;&lt;ref-type name="Journal Article"&gt;17&lt;/ref-type&gt;&lt;contributors&gt;&lt;authors&gt;&lt;author&gt;Chen, Zengming&lt;/author&gt;&lt;author&gt;Ding, Weixin&lt;/author&gt;&lt;author&gt;Xu, Yehong&lt;/author&gt;&lt;author&gt;Müller, Christoph&lt;/author&gt;&lt;author&gt;Yu, Hongyan&lt;/author&gt;&lt;author&gt;Fan, Jianling&lt;/author&gt;&lt;/authors&gt;&lt;/contributors&gt;&lt;titles&gt;&lt;title&gt;Increased N 2 O emissions during soil drying after waterlogging and spring thaw in a record wet year&lt;/title&gt;&lt;secondary-title&gt;Soil Biology and Biochemistry&lt;/secondary-title&gt;&lt;/titles&gt;&lt;periodical&gt;&lt;full-title&gt;Soil Biology and Biochemistry&lt;/full-title&gt;&lt;/periodical&gt;&lt;pages&gt;152-164&lt;/pages&gt;&lt;volume&gt;101&lt;/volume&gt;&lt;dates&gt;&lt;year&gt;2016&lt;/year&gt;&lt;/dates&gt;&lt;publisher&gt;Elsevier BV&lt;/publisher&gt;&lt;isbn&gt;0038-0717&lt;/isbn&gt;&lt;urls&gt;&lt;related-urls&gt;&lt;url&gt;https://dx.doi.org/10.1016/j.soilbio.2016.07.016&lt;/url&gt;&lt;/related-urls&gt;&lt;/urls&gt;&lt;electronic-resource-num&gt;10.1016/j.soilbio.2016.07.016&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3" w:tooltip="Chen, 2016 #1346" w:history="1">
        <w:r w:rsidR="008F502B" w:rsidRPr="00746761">
          <w:rPr>
            <w:rStyle w:val="Hyperlink"/>
            <w:color w:val="000000" w:themeColor="text1"/>
            <w:sz w:val="20"/>
            <w:szCs w:val="20"/>
            <w:u w:val="none"/>
          </w:rPr>
          <w:t>Chen et al., 2016</w:t>
        </w:r>
      </w:hyperlink>
      <w:r w:rsidRPr="00746761">
        <w:rPr>
          <w:color w:val="000000" w:themeColor="text1"/>
          <w:sz w:val="20"/>
          <w:szCs w:val="20"/>
        </w:rPr>
        <w:t>)</w:t>
      </w:r>
      <w:r w:rsidRPr="00746761">
        <w:rPr>
          <w:color w:val="000000" w:themeColor="text1"/>
          <w:sz w:val="20"/>
          <w:szCs w:val="20"/>
        </w:rPr>
        <w:fldChar w:fldCharType="end"/>
      </w:r>
      <w:r w:rsidRPr="00746761">
        <w:rPr>
          <w:color w:val="000000" w:themeColor="text1"/>
          <w:sz w:val="20"/>
          <w:szCs w:val="20"/>
        </w:rPr>
        <w:t xml:space="preserve">.  Consequently, the soil depth was 4.7 cm, and the height of headspace was 11 cm. </w:t>
      </w:r>
    </w:p>
    <w:p w14:paraId="4B54500D" w14:textId="77777777" w:rsidR="00D61E06" w:rsidRPr="00746761" w:rsidRDefault="00D61E06" w:rsidP="005275D3">
      <w:pPr>
        <w:spacing w:line="480" w:lineRule="auto"/>
        <w:rPr>
          <w:iCs/>
          <w:color w:val="000000" w:themeColor="text1"/>
          <w:sz w:val="20"/>
          <w:szCs w:val="20"/>
        </w:rPr>
      </w:pPr>
    </w:p>
    <w:p w14:paraId="36E7C828" w14:textId="3B89B571" w:rsidR="00D61E06" w:rsidRPr="00746761" w:rsidRDefault="00682205" w:rsidP="005275D3">
      <w:pPr>
        <w:spacing w:line="480" w:lineRule="auto"/>
        <w:rPr>
          <w:b/>
          <w:bCs/>
          <w:iCs/>
          <w:color w:val="000000" w:themeColor="text1"/>
          <w:sz w:val="20"/>
          <w:szCs w:val="20"/>
        </w:rPr>
      </w:pPr>
      <w:r w:rsidRPr="00746761">
        <w:rPr>
          <w:b/>
          <w:bCs/>
          <w:iCs/>
          <w:color w:val="000000" w:themeColor="text1"/>
          <w:sz w:val="20"/>
          <w:szCs w:val="20"/>
        </w:rPr>
        <w:t xml:space="preserve">2. </w:t>
      </w:r>
      <w:r w:rsidR="00FF79D5" w:rsidRPr="00746761">
        <w:rPr>
          <w:b/>
          <w:bCs/>
          <w:iCs/>
          <w:color w:val="000000" w:themeColor="text1"/>
          <w:sz w:val="20"/>
          <w:szCs w:val="20"/>
        </w:rPr>
        <w:t>Procedures to</w:t>
      </w:r>
      <w:r w:rsidRPr="00746761">
        <w:rPr>
          <w:b/>
          <w:bCs/>
          <w:iCs/>
          <w:color w:val="000000" w:themeColor="text1"/>
          <w:sz w:val="20"/>
          <w:szCs w:val="20"/>
        </w:rPr>
        <w:t xml:space="preserve"> </w:t>
      </w:r>
      <w:r w:rsidR="00FF79D5" w:rsidRPr="00746761">
        <w:rPr>
          <w:b/>
          <w:bCs/>
          <w:iCs/>
          <w:color w:val="000000" w:themeColor="text1"/>
          <w:sz w:val="20"/>
          <w:szCs w:val="20"/>
        </w:rPr>
        <w:t>determine</w:t>
      </w:r>
      <w:r w:rsidRPr="00746761">
        <w:rPr>
          <w:b/>
          <w:bCs/>
          <w:iCs/>
          <w:color w:val="000000" w:themeColor="text1"/>
          <w:sz w:val="20"/>
          <w:szCs w:val="20"/>
        </w:rPr>
        <w:t xml:space="preserve"> parameter values </w:t>
      </w:r>
    </w:p>
    <w:p w14:paraId="74F679C6" w14:textId="77777777" w:rsidR="00D61E06" w:rsidRPr="00746761" w:rsidRDefault="00682205" w:rsidP="005275D3">
      <w:pPr>
        <w:spacing w:line="480" w:lineRule="auto"/>
        <w:ind w:firstLine="240"/>
        <w:rPr>
          <w:rFonts w:eastAsiaTheme="minorEastAsia"/>
          <w:color w:val="000000" w:themeColor="text1"/>
          <w:sz w:val="20"/>
          <w:szCs w:val="20"/>
        </w:rPr>
      </w:pPr>
      <w:r w:rsidRPr="00746761">
        <w:rPr>
          <w:color w:val="000000" w:themeColor="text1"/>
          <w:sz w:val="20"/>
          <w:szCs w:val="20"/>
        </w:rPr>
        <w:t xml:space="preserve">First, </w:t>
      </w:r>
      <w:r w:rsidRPr="00746761">
        <w:rPr>
          <w:rFonts w:eastAsiaTheme="minorEastAsia"/>
          <w:color w:val="000000" w:themeColor="text1"/>
          <w:sz w:val="20"/>
          <w:szCs w:val="20"/>
        </w:rPr>
        <w:t>parameter values related to HD were determined using the experimental results under anaerobic condition, i.e., the concentration of oxygen equaled zero ([O</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 = 0%). The determining process was proceeded as below,</w:t>
      </w:r>
    </w:p>
    <w:p w14:paraId="2EAA9991" w14:textId="77777777" w:rsidR="00D61E06" w:rsidRPr="00746761" w:rsidRDefault="00682205" w:rsidP="005275D3">
      <w:pPr>
        <w:spacing w:line="480" w:lineRule="auto"/>
        <w:ind w:firstLine="240"/>
        <w:rPr>
          <w:iCs/>
          <w:color w:val="000000" w:themeColor="text1"/>
          <w:sz w:val="20"/>
          <w:szCs w:val="20"/>
        </w:rPr>
      </w:pPr>
      <w:proofErr w:type="spellStart"/>
      <w:r w:rsidRPr="00746761">
        <w:rPr>
          <w:rFonts w:eastAsiaTheme="minorEastAsia"/>
          <w:color w:val="000000" w:themeColor="text1"/>
          <w:sz w:val="20"/>
          <w:szCs w:val="20"/>
        </w:rPr>
        <w:lastRenderedPageBreak/>
        <w:t>i</w:t>
      </w:r>
      <w:proofErr w:type="spellEnd"/>
      <w:r w:rsidRPr="00746761">
        <w:rPr>
          <w:rFonts w:eastAsiaTheme="minorEastAsia"/>
          <w:color w:val="000000" w:themeColor="text1"/>
          <w:sz w:val="20"/>
          <w:szCs w:val="20"/>
        </w:rPr>
        <w:t xml:space="preserve">) estimated </w:t>
      </w:r>
      <w:r w:rsidRPr="00746761">
        <w:rPr>
          <w:iCs/>
          <w:color w:val="000000" w:themeColor="text1"/>
          <w:sz w:val="20"/>
          <w:szCs w:val="20"/>
        </w:rPr>
        <w:t xml:space="preserve">the value of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NO</m:t>
                    </m:r>
                  </m:e>
                  <m:sub>
                    <m:r>
                      <w:rPr>
                        <w:rFonts w:ascii="Cambria Math" w:eastAsia="DengXian" w:hAnsi="Cambria Math"/>
                        <w:color w:val="000000" w:themeColor="text1"/>
                        <w:sz w:val="20"/>
                        <w:szCs w:val="20"/>
                      </w:rPr>
                      <m:t>3</m:t>
                    </m:r>
                  </m:sub>
                </m:sSub>
              </m:e>
              <m:sup>
                <m:r>
                  <w:rPr>
                    <w:rFonts w:ascii="Cambria Math" w:eastAsia="Microsoft YaHei" w:hAnsi="Cambria Math"/>
                    <w:color w:val="000000" w:themeColor="text1"/>
                    <w:sz w:val="20"/>
                    <w:szCs w:val="20"/>
                  </w:rPr>
                  <m:t>-</m:t>
                </m:r>
              </m:sup>
            </m:sSup>
            <m:r>
              <w:rPr>
                <w:rFonts w:ascii="Cambria Math" w:eastAsia="DengXian" w:hAnsi="Cambria Math"/>
                <w:color w:val="000000" w:themeColor="text1"/>
                <w:sz w:val="20"/>
                <w:szCs w:val="20"/>
              </w:rPr>
              <m:t>-</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NO</m:t>
                    </m:r>
                  </m:e>
                  <m:sub>
                    <m:r>
                      <w:rPr>
                        <w:rFonts w:ascii="Cambria Math" w:eastAsia="DengXian" w:hAnsi="Cambria Math"/>
                        <w:color w:val="000000" w:themeColor="text1"/>
                        <w:sz w:val="20"/>
                        <w:szCs w:val="20"/>
                      </w:rPr>
                      <m:t>2</m:t>
                    </m:r>
                  </m:sub>
                </m:sSub>
              </m:e>
              <m:sup>
                <m:r>
                  <w:rPr>
                    <w:rFonts w:ascii="Cambria Math" w:eastAsia="Microsoft YaHei" w:hAnsi="Cambria Math"/>
                    <w:color w:val="000000" w:themeColor="text1"/>
                    <w:sz w:val="20"/>
                    <w:szCs w:val="20"/>
                  </w:rPr>
                  <m:t>-</m:t>
                </m:r>
              </m:sup>
            </m:sSup>
          </m:sub>
        </m:sSub>
      </m:oMath>
      <w:r w:rsidRPr="00746761">
        <w:rPr>
          <w:rFonts w:eastAsiaTheme="minorEastAsia"/>
          <w:iCs/>
          <w:color w:val="000000" w:themeColor="text1"/>
          <w:sz w:val="20"/>
          <w:szCs w:val="20"/>
        </w:rPr>
        <w:t xml:space="preserve"> </w:t>
      </w:r>
      <w:r w:rsidRPr="00746761">
        <w:rPr>
          <w:rFonts w:eastAsiaTheme="minorEastAsia"/>
          <w:color w:val="000000" w:themeColor="text1"/>
          <w:sz w:val="20"/>
          <w:szCs w:val="20"/>
        </w:rPr>
        <w:t xml:space="preserve">based on the accumulated concentration of all N species at the end of experiment by setting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NO</m:t>
                    </m:r>
                  </m:e>
                  <m:sub>
                    <m:r>
                      <w:rPr>
                        <w:rFonts w:ascii="Cambria Math" w:eastAsia="DengXian" w:hAnsi="Cambria Math"/>
                        <w:color w:val="000000" w:themeColor="text1"/>
                        <w:sz w:val="20"/>
                        <w:szCs w:val="20"/>
                      </w:rPr>
                      <m:t>2</m:t>
                    </m:r>
                  </m:sub>
                </m:sSub>
              </m:e>
              <m:sup>
                <m:r>
                  <w:rPr>
                    <w:rFonts w:ascii="Cambria Math" w:eastAsia="Microsoft YaHei" w:hAnsi="Cambria Math"/>
                    <w:color w:val="000000" w:themeColor="text1"/>
                    <w:sz w:val="20"/>
                    <w:szCs w:val="20"/>
                  </w:rPr>
                  <m:t>-</m:t>
                </m:r>
              </m:sup>
            </m:sSup>
            <m:r>
              <w:rPr>
                <w:rFonts w:ascii="Cambria Math" w:eastAsia="DengXian" w:hAnsi="Cambria Math"/>
                <w:color w:val="000000" w:themeColor="text1"/>
                <w:sz w:val="20"/>
                <w:szCs w:val="20"/>
              </w:rPr>
              <m:t>-NO,HD</m:t>
            </m:r>
          </m:sub>
        </m:sSub>
        <m:r>
          <w:rPr>
            <w:rFonts w:ascii="Cambria Math" w:eastAsia="DengXian" w:hAnsi="Cambria Math"/>
            <w:color w:val="000000" w:themeColor="text1"/>
            <w:sz w:val="20"/>
            <w:szCs w:val="20"/>
          </w:rPr>
          <m:t xml:space="preserve"> </m:t>
        </m:r>
      </m:oMath>
      <w:r w:rsidRPr="00746761">
        <w:rPr>
          <w:iCs/>
          <w:color w:val="000000" w:themeColor="text1"/>
          <w:sz w:val="20"/>
          <w:szCs w:val="20"/>
        </w:rPr>
        <w:t>= 0</w:t>
      </w:r>
      <w:r w:rsidRPr="00746761">
        <w:rPr>
          <w:color w:val="000000" w:themeColor="text1"/>
          <w:sz w:val="20"/>
          <w:szCs w:val="20"/>
        </w:rPr>
        <w:t xml:space="preserve">,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r>
              <w:rPr>
                <w:rFonts w:ascii="Cambria Math" w:eastAsia="DengXian" w:hAnsi="Cambria Math"/>
                <w:color w:val="000000" w:themeColor="text1"/>
                <w:sz w:val="20"/>
                <w:szCs w:val="20"/>
              </w:rPr>
              <m:t>NO-</m:t>
            </m:r>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O,HD</m:t>
            </m:r>
          </m:sub>
        </m:sSub>
      </m:oMath>
      <w:r w:rsidRPr="00746761">
        <w:rPr>
          <w:iCs/>
          <w:color w:val="000000" w:themeColor="text1"/>
          <w:sz w:val="20"/>
          <w:szCs w:val="20"/>
        </w:rPr>
        <w:t xml:space="preserve"> = 0, and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O-</m:t>
            </m:r>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sub>
        </m:sSub>
        <m:r>
          <w:rPr>
            <w:rFonts w:ascii="Cambria Math" w:eastAsia="DengXian" w:hAnsi="Cambria Math"/>
            <w:color w:val="000000" w:themeColor="text1"/>
            <w:sz w:val="20"/>
            <w:szCs w:val="20"/>
          </w:rPr>
          <m:t xml:space="preserve"> </m:t>
        </m:r>
      </m:oMath>
      <w:r w:rsidRPr="00746761">
        <w:rPr>
          <w:iCs/>
          <w:color w:val="000000" w:themeColor="text1"/>
          <w:sz w:val="20"/>
          <w:szCs w:val="20"/>
        </w:rPr>
        <w:t>= 0 in the simulations;</w:t>
      </w:r>
    </w:p>
    <w:p w14:paraId="61D2143C" w14:textId="77777777" w:rsidR="00D61E06" w:rsidRPr="00746761" w:rsidRDefault="00682205" w:rsidP="005275D3">
      <w:pPr>
        <w:spacing w:line="480" w:lineRule="auto"/>
        <w:ind w:firstLine="240"/>
        <w:rPr>
          <w:iCs/>
          <w:color w:val="000000" w:themeColor="text1"/>
          <w:sz w:val="20"/>
          <w:szCs w:val="20"/>
        </w:rPr>
      </w:pPr>
      <w:r w:rsidRPr="00746761">
        <w:rPr>
          <w:iCs/>
          <w:color w:val="000000" w:themeColor="text1"/>
          <w:sz w:val="20"/>
          <w:szCs w:val="20"/>
        </w:rPr>
        <w:t>ii) estimated</w:t>
      </w:r>
      <w:r w:rsidRPr="00746761">
        <w:rPr>
          <w:rFonts w:eastAsiaTheme="minorEastAsia"/>
          <w:color w:val="000000" w:themeColor="text1"/>
          <w:sz w:val="20"/>
          <w:szCs w:val="20"/>
        </w:rPr>
        <w:t xml:space="preserve"> </w:t>
      </w:r>
      <w:r w:rsidRPr="00746761">
        <w:rPr>
          <w:iCs/>
          <w:color w:val="000000" w:themeColor="text1"/>
          <w:sz w:val="20"/>
          <w:szCs w:val="20"/>
        </w:rPr>
        <w:t xml:space="preserve">the value of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NO</m:t>
                    </m:r>
                  </m:e>
                  <m:sub>
                    <m:r>
                      <w:rPr>
                        <w:rFonts w:ascii="Cambria Math" w:eastAsia="DengXian" w:hAnsi="Cambria Math"/>
                        <w:color w:val="000000" w:themeColor="text1"/>
                        <w:sz w:val="20"/>
                        <w:szCs w:val="20"/>
                      </w:rPr>
                      <m:t>2</m:t>
                    </m:r>
                  </m:sub>
                </m:sSub>
              </m:e>
              <m:sup>
                <m:r>
                  <w:rPr>
                    <w:rFonts w:ascii="Cambria Math" w:eastAsia="Microsoft YaHei" w:hAnsi="Cambria Math"/>
                    <w:color w:val="000000" w:themeColor="text1"/>
                    <w:sz w:val="20"/>
                    <w:szCs w:val="20"/>
                  </w:rPr>
                  <m:t>-</m:t>
                </m:r>
              </m:sup>
            </m:sSup>
            <m:r>
              <w:rPr>
                <w:rFonts w:ascii="Cambria Math" w:eastAsia="DengXian" w:hAnsi="Cambria Math"/>
                <w:color w:val="000000" w:themeColor="text1"/>
                <w:sz w:val="20"/>
                <w:szCs w:val="20"/>
              </w:rPr>
              <m:t>-NO</m:t>
            </m:r>
          </m:sub>
        </m:sSub>
      </m:oMath>
      <w:r w:rsidRPr="00746761">
        <w:rPr>
          <w:rFonts w:eastAsiaTheme="minorEastAsia"/>
          <w:iCs/>
          <w:color w:val="000000" w:themeColor="text1"/>
          <w:sz w:val="20"/>
          <w:szCs w:val="20"/>
        </w:rPr>
        <w:t xml:space="preserve"> </w:t>
      </w:r>
      <w:r w:rsidRPr="00746761">
        <w:rPr>
          <w:rFonts w:eastAsiaTheme="minorEastAsia"/>
          <w:color w:val="000000" w:themeColor="text1"/>
          <w:sz w:val="20"/>
          <w:szCs w:val="20"/>
        </w:rPr>
        <w:t xml:space="preserve">based on the accumulated concentration of </w:t>
      </w:r>
      <w:r w:rsidRPr="00746761">
        <w:rPr>
          <w:color w:val="000000" w:themeColor="text1"/>
          <w:sz w:val="20"/>
          <w:szCs w:val="20"/>
        </w:rPr>
        <w:t>N</w:t>
      </w:r>
      <w:r w:rsidRPr="00746761">
        <w:rPr>
          <w:color w:val="000000" w:themeColor="text1"/>
          <w:sz w:val="20"/>
          <w:szCs w:val="20"/>
          <w:vertAlign w:val="subscript"/>
        </w:rPr>
        <w:t>2</w:t>
      </w:r>
      <w:r w:rsidRPr="00746761">
        <w:rPr>
          <w:color w:val="000000" w:themeColor="text1"/>
          <w:sz w:val="20"/>
          <w:szCs w:val="20"/>
        </w:rPr>
        <w:t xml:space="preserve">O and NO </w:t>
      </w:r>
      <w:r w:rsidRPr="00746761">
        <w:rPr>
          <w:rFonts w:eastAsiaTheme="minorEastAsia"/>
          <w:color w:val="000000" w:themeColor="text1"/>
          <w:sz w:val="20"/>
          <w:szCs w:val="20"/>
        </w:rPr>
        <w:t xml:space="preserve">at the end of experiment </w:t>
      </w:r>
      <w:r w:rsidRPr="00746761">
        <w:rPr>
          <w:color w:val="000000" w:themeColor="text1"/>
          <w:sz w:val="20"/>
          <w:szCs w:val="20"/>
        </w:rPr>
        <w:t xml:space="preserve">by </w:t>
      </w:r>
      <w:r w:rsidRPr="00746761">
        <w:rPr>
          <w:rFonts w:eastAsiaTheme="minorEastAsia"/>
          <w:color w:val="000000" w:themeColor="text1"/>
          <w:sz w:val="20"/>
          <w:szCs w:val="20"/>
        </w:rPr>
        <w:t xml:space="preserve">setting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r>
              <w:rPr>
                <w:rFonts w:ascii="Cambria Math" w:eastAsia="DengXian" w:hAnsi="Cambria Math"/>
                <w:color w:val="000000" w:themeColor="text1"/>
                <w:sz w:val="20"/>
                <w:szCs w:val="20"/>
              </w:rPr>
              <m:t>NO-</m:t>
            </m:r>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O,HD</m:t>
            </m:r>
          </m:sub>
        </m:sSub>
      </m:oMath>
      <w:r w:rsidRPr="00746761">
        <w:rPr>
          <w:iCs/>
          <w:color w:val="000000" w:themeColor="text1"/>
          <w:sz w:val="20"/>
          <w:szCs w:val="20"/>
        </w:rPr>
        <w:t xml:space="preserve"> = 0 and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O-</m:t>
            </m:r>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sub>
        </m:sSub>
      </m:oMath>
      <w:r w:rsidRPr="00746761">
        <w:rPr>
          <w:iCs/>
          <w:color w:val="000000" w:themeColor="text1"/>
          <w:sz w:val="20"/>
          <w:szCs w:val="20"/>
        </w:rPr>
        <w:t xml:space="preserve"> = 0 in the simulations;</w:t>
      </w:r>
    </w:p>
    <w:p w14:paraId="535F235A" w14:textId="77777777" w:rsidR="00D61E06" w:rsidRPr="00746761" w:rsidRDefault="00682205" w:rsidP="005275D3">
      <w:pPr>
        <w:spacing w:line="480" w:lineRule="auto"/>
        <w:ind w:firstLine="240"/>
        <w:rPr>
          <w:iCs/>
          <w:color w:val="000000" w:themeColor="text1"/>
          <w:sz w:val="20"/>
          <w:szCs w:val="20"/>
        </w:rPr>
      </w:pPr>
      <w:r w:rsidRPr="00746761">
        <w:rPr>
          <w:iCs/>
          <w:color w:val="000000" w:themeColor="text1"/>
          <w:sz w:val="20"/>
          <w:szCs w:val="20"/>
        </w:rPr>
        <w:t>iii) estimated</w:t>
      </w:r>
      <w:r w:rsidRPr="00746761">
        <w:rPr>
          <w:rFonts w:eastAsiaTheme="minorEastAsia"/>
          <w:color w:val="000000" w:themeColor="text1"/>
          <w:sz w:val="20"/>
          <w:szCs w:val="20"/>
        </w:rPr>
        <w:t xml:space="preserve"> </w:t>
      </w:r>
      <w:r w:rsidRPr="00746761">
        <w:rPr>
          <w:iCs/>
          <w:color w:val="000000" w:themeColor="text1"/>
          <w:sz w:val="20"/>
          <w:szCs w:val="20"/>
        </w:rPr>
        <w:t xml:space="preserve">the value of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r>
              <w:rPr>
                <w:rFonts w:ascii="Cambria Math" w:eastAsia="DengXian" w:hAnsi="Cambria Math"/>
                <w:color w:val="000000" w:themeColor="text1"/>
                <w:sz w:val="20"/>
                <w:szCs w:val="20"/>
              </w:rPr>
              <m:t>NO-</m:t>
            </m:r>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O,HD</m:t>
            </m:r>
          </m:sub>
        </m:sSub>
      </m:oMath>
      <w:r w:rsidRPr="00746761">
        <w:rPr>
          <w:rFonts w:eastAsiaTheme="minorEastAsia"/>
          <w:iCs/>
          <w:color w:val="000000" w:themeColor="text1"/>
          <w:sz w:val="20"/>
          <w:szCs w:val="20"/>
        </w:rPr>
        <w:t xml:space="preserve"> </w:t>
      </w:r>
      <w:r w:rsidRPr="00746761">
        <w:rPr>
          <w:rFonts w:eastAsiaTheme="minorEastAsia"/>
          <w:color w:val="000000" w:themeColor="text1"/>
          <w:sz w:val="20"/>
          <w:szCs w:val="20"/>
        </w:rPr>
        <w:t>based on the concentrations of NO and N</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 xml:space="preserve">O at the end of experiment by setting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O-</m:t>
            </m:r>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sub>
        </m:sSub>
      </m:oMath>
      <w:r w:rsidRPr="00746761">
        <w:rPr>
          <w:iCs/>
          <w:color w:val="000000" w:themeColor="text1"/>
          <w:sz w:val="20"/>
          <w:szCs w:val="20"/>
        </w:rPr>
        <w:t>=0 in the simulations;</w:t>
      </w:r>
    </w:p>
    <w:p w14:paraId="03DC2092" w14:textId="77777777" w:rsidR="00D61E06" w:rsidRPr="00746761" w:rsidRDefault="00682205" w:rsidP="005275D3">
      <w:pPr>
        <w:spacing w:line="480" w:lineRule="auto"/>
        <w:ind w:firstLine="240"/>
        <w:rPr>
          <w:iCs/>
          <w:color w:val="000000" w:themeColor="text1"/>
          <w:sz w:val="20"/>
          <w:szCs w:val="20"/>
        </w:rPr>
      </w:pPr>
      <w:r w:rsidRPr="00746761">
        <w:rPr>
          <w:iCs/>
          <w:color w:val="000000" w:themeColor="text1"/>
          <w:sz w:val="20"/>
          <w:szCs w:val="20"/>
        </w:rPr>
        <w:t xml:space="preserve">iii) estimated </w:t>
      </w:r>
      <m:oMath>
        <m:sSub>
          <m:sSubPr>
            <m:ctrlPr>
              <w:rPr>
                <w:rFonts w:ascii="Cambria Math" w:eastAsia="DengXian" w:hAnsi="Cambria Math"/>
                <w:i/>
                <w:iCs/>
                <w:color w:val="000000" w:themeColor="text1"/>
                <w:sz w:val="20"/>
                <w:szCs w:val="20"/>
              </w:rPr>
            </m:ctrlPr>
          </m:sSubPr>
          <m:e>
            <m:r>
              <m:rPr>
                <m:sty m:val="p"/>
              </m:rPr>
              <w:rPr>
                <w:rFonts w:ascii="Cambria Math" w:hAnsi="Cambria Math"/>
                <w:color w:val="000000" w:themeColor="text1"/>
                <w:sz w:val="20"/>
                <w:szCs w:val="20"/>
              </w:rPr>
              <m:t xml:space="preserve">the value of </m:t>
            </m:r>
            <m:r>
              <w:rPr>
                <w:rFonts w:ascii="Cambria Math" w:eastAsia="DengXian" w:hAnsi="Cambria Math"/>
                <w:color w:val="000000" w:themeColor="text1"/>
                <w:sz w:val="20"/>
                <w:szCs w:val="20"/>
              </w:rPr>
              <m:t>μ</m:t>
            </m:r>
          </m:e>
          <m:sub>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O-</m:t>
            </m:r>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sub>
        </m:sSub>
      </m:oMath>
      <w:r w:rsidRPr="00746761">
        <w:rPr>
          <w:iCs/>
          <w:color w:val="000000" w:themeColor="text1"/>
          <w:sz w:val="20"/>
          <w:szCs w:val="20"/>
        </w:rPr>
        <w:t xml:space="preserve"> </w:t>
      </w:r>
      <w:r w:rsidRPr="00746761">
        <w:rPr>
          <w:rFonts w:eastAsiaTheme="minorEastAsia"/>
          <w:color w:val="000000" w:themeColor="text1"/>
          <w:sz w:val="20"/>
          <w:szCs w:val="20"/>
        </w:rPr>
        <w:t>based on the change of N</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O concentration with time</w:t>
      </w:r>
      <w:r w:rsidRPr="00746761">
        <w:rPr>
          <w:iCs/>
          <w:color w:val="000000" w:themeColor="text1"/>
          <w:sz w:val="20"/>
          <w:szCs w:val="20"/>
        </w:rPr>
        <w:t>;</w:t>
      </w:r>
    </w:p>
    <w:p w14:paraId="03AD62AC" w14:textId="4274181F" w:rsidR="00D61E06" w:rsidRPr="00746761" w:rsidRDefault="00682205" w:rsidP="00393ABE">
      <w:pPr>
        <w:spacing w:line="480" w:lineRule="auto"/>
        <w:ind w:firstLine="240"/>
        <w:rPr>
          <w:color w:val="000000" w:themeColor="text1"/>
          <w:sz w:val="20"/>
          <w:szCs w:val="20"/>
        </w:rPr>
      </w:pPr>
      <w:r w:rsidRPr="00746761">
        <w:rPr>
          <w:iCs/>
          <w:color w:val="000000" w:themeColor="text1"/>
          <w:sz w:val="20"/>
          <w:szCs w:val="20"/>
        </w:rPr>
        <w:t xml:space="preserve">iv) optimized the values of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NO</m:t>
                    </m:r>
                  </m:e>
                  <m:sub>
                    <m:r>
                      <w:rPr>
                        <w:rFonts w:ascii="Cambria Math" w:eastAsia="DengXian" w:hAnsi="Cambria Math"/>
                        <w:color w:val="000000" w:themeColor="text1"/>
                        <w:sz w:val="20"/>
                        <w:szCs w:val="20"/>
                      </w:rPr>
                      <m:t>3</m:t>
                    </m:r>
                  </m:sub>
                </m:sSub>
              </m:e>
              <m:sup>
                <m:r>
                  <w:rPr>
                    <w:rFonts w:ascii="Cambria Math" w:eastAsia="Microsoft YaHei" w:hAnsi="Cambria Math"/>
                    <w:color w:val="000000" w:themeColor="text1"/>
                    <w:sz w:val="20"/>
                    <w:szCs w:val="20"/>
                  </w:rPr>
                  <m:t>-</m:t>
                </m:r>
              </m:sup>
            </m:sSup>
            <m:r>
              <w:rPr>
                <w:rFonts w:ascii="Cambria Math" w:eastAsia="DengXian" w:hAnsi="Cambria Math"/>
                <w:color w:val="000000" w:themeColor="text1"/>
                <w:sz w:val="20"/>
                <w:szCs w:val="20"/>
              </w:rPr>
              <m:t>-</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NO</m:t>
                    </m:r>
                  </m:e>
                  <m:sub>
                    <m:r>
                      <w:rPr>
                        <w:rFonts w:ascii="Cambria Math" w:eastAsia="DengXian" w:hAnsi="Cambria Math"/>
                        <w:color w:val="000000" w:themeColor="text1"/>
                        <w:sz w:val="20"/>
                        <w:szCs w:val="20"/>
                      </w:rPr>
                      <m:t>2</m:t>
                    </m:r>
                  </m:sub>
                </m:sSub>
              </m:e>
              <m:sup>
                <m:r>
                  <w:rPr>
                    <w:rFonts w:ascii="Cambria Math" w:eastAsia="Microsoft YaHei" w:hAnsi="Cambria Math"/>
                    <w:color w:val="000000" w:themeColor="text1"/>
                    <w:sz w:val="20"/>
                    <w:szCs w:val="20"/>
                  </w:rPr>
                  <m:t>-</m:t>
                </m:r>
              </m:sup>
            </m:sSup>
          </m:sub>
        </m:sSub>
      </m:oMath>
      <w:r w:rsidRPr="00746761">
        <w:rPr>
          <w:iCs/>
          <w:color w:val="000000" w:themeColor="text1"/>
          <w:sz w:val="20"/>
          <w:szCs w:val="20"/>
        </w:rPr>
        <w:t>,</w:t>
      </w:r>
      <w:r w:rsidRPr="00746761">
        <w:rPr>
          <w:color w:val="000000" w:themeColor="text1"/>
          <w:sz w:val="20"/>
          <w:szCs w:val="20"/>
        </w:rPr>
        <w:t xml:space="preserve"> </w:t>
      </w:r>
      <w:r w:rsidRPr="00746761">
        <w:rPr>
          <w:iCs/>
          <w:color w:val="000000" w:themeColor="text1"/>
          <w:sz w:val="20"/>
          <w:szCs w:val="20"/>
        </w:rPr>
        <w:t xml:space="preserve">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NO</m:t>
                    </m:r>
                  </m:e>
                  <m:sub>
                    <m:r>
                      <w:rPr>
                        <w:rFonts w:ascii="Cambria Math" w:eastAsia="DengXian" w:hAnsi="Cambria Math"/>
                        <w:color w:val="000000" w:themeColor="text1"/>
                        <w:sz w:val="20"/>
                        <w:szCs w:val="20"/>
                      </w:rPr>
                      <m:t>2</m:t>
                    </m:r>
                  </m:sub>
                </m:sSub>
              </m:e>
              <m:sup>
                <m:r>
                  <w:rPr>
                    <w:rFonts w:ascii="Cambria Math" w:eastAsia="Microsoft YaHei" w:hAnsi="Cambria Math"/>
                    <w:color w:val="000000" w:themeColor="text1"/>
                    <w:sz w:val="20"/>
                    <w:szCs w:val="20"/>
                  </w:rPr>
                  <m:t>-</m:t>
                </m:r>
              </m:sup>
            </m:sSup>
            <m:r>
              <w:rPr>
                <w:rFonts w:ascii="Cambria Math" w:eastAsia="DengXian" w:hAnsi="Cambria Math"/>
                <w:color w:val="000000" w:themeColor="text1"/>
                <w:sz w:val="20"/>
                <w:szCs w:val="20"/>
              </w:rPr>
              <m:t>-NO,HD</m:t>
            </m:r>
          </m:sub>
        </m:sSub>
      </m:oMath>
      <w:r w:rsidRPr="00746761">
        <w:rPr>
          <w:color w:val="000000" w:themeColor="text1"/>
          <w:sz w:val="20"/>
          <w:szCs w:val="20"/>
        </w:rPr>
        <w:t xml:space="preserve">,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r>
              <w:rPr>
                <w:rFonts w:ascii="Cambria Math" w:eastAsia="DengXian" w:hAnsi="Cambria Math"/>
                <w:color w:val="000000" w:themeColor="text1"/>
                <w:sz w:val="20"/>
                <w:szCs w:val="20"/>
              </w:rPr>
              <m:t>NO-</m:t>
            </m:r>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O,HD</m:t>
            </m:r>
          </m:sub>
        </m:sSub>
      </m:oMath>
      <w:r w:rsidRPr="00746761">
        <w:rPr>
          <w:iCs/>
          <w:color w:val="000000" w:themeColor="text1"/>
          <w:sz w:val="20"/>
          <w:szCs w:val="20"/>
        </w:rPr>
        <w:t xml:space="preserve"> and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O-</m:t>
            </m:r>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sub>
        </m:sSub>
      </m:oMath>
      <w:r w:rsidRPr="00746761">
        <w:rPr>
          <w:iCs/>
          <w:color w:val="000000" w:themeColor="text1"/>
          <w:sz w:val="20"/>
          <w:szCs w:val="20"/>
        </w:rPr>
        <w:t xml:space="preserve"> via </w:t>
      </w:r>
      <w:r w:rsidRPr="00746761">
        <w:rPr>
          <w:color w:val="000000" w:themeColor="text1"/>
          <w:sz w:val="20"/>
          <w:szCs w:val="20"/>
        </w:rPr>
        <w:t>Monte Carlo (MC) with uniform distribution so that the modeling results matched the experimental measurements under anaerobic condition</w:t>
      </w:r>
      <w:r w:rsidR="0063588E" w:rsidRPr="00746761">
        <w:rPr>
          <w:color w:val="000000" w:themeColor="text1"/>
          <w:sz w:val="20"/>
          <w:szCs w:val="20"/>
        </w:rPr>
        <w:t xml:space="preserve"> best</w:t>
      </w:r>
      <w:r w:rsidRPr="00746761">
        <w:rPr>
          <w:color w:val="000000" w:themeColor="text1"/>
          <w:sz w:val="20"/>
          <w:szCs w:val="20"/>
        </w:rPr>
        <w:t>.</w:t>
      </w:r>
    </w:p>
    <w:p w14:paraId="7ACE2484" w14:textId="77777777" w:rsidR="00393ABE" w:rsidRPr="00746761" w:rsidRDefault="00393ABE" w:rsidP="00393ABE">
      <w:pPr>
        <w:spacing w:line="480" w:lineRule="auto"/>
        <w:ind w:firstLine="240"/>
        <w:rPr>
          <w:color w:val="000000" w:themeColor="text1"/>
          <w:sz w:val="20"/>
          <w:szCs w:val="20"/>
        </w:rPr>
      </w:pPr>
    </w:p>
    <w:p w14:paraId="2DAF1AC8" w14:textId="77777777" w:rsidR="00D61E06" w:rsidRPr="00746761" w:rsidRDefault="00682205" w:rsidP="005275D3">
      <w:pPr>
        <w:spacing w:line="480" w:lineRule="auto"/>
        <w:ind w:firstLine="240"/>
        <w:rPr>
          <w:rFonts w:eastAsiaTheme="minorEastAsia"/>
          <w:color w:val="000000" w:themeColor="text1"/>
          <w:sz w:val="20"/>
          <w:szCs w:val="20"/>
        </w:rPr>
      </w:pPr>
      <w:r w:rsidRPr="00746761">
        <w:rPr>
          <w:color w:val="000000" w:themeColor="text1"/>
          <w:sz w:val="20"/>
          <w:szCs w:val="20"/>
        </w:rPr>
        <w:t xml:space="preserve">Second, </w:t>
      </w:r>
      <w:r w:rsidRPr="00746761">
        <w:rPr>
          <w:rFonts w:eastAsiaTheme="minorEastAsia"/>
          <w:color w:val="000000" w:themeColor="text1"/>
          <w:sz w:val="20"/>
          <w:szCs w:val="20"/>
        </w:rPr>
        <w:t>parameter values related to NN and ND were determined using the experimental results with [O</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 = 3% and 0.5%. The determining process was proceeded as below,</w:t>
      </w:r>
    </w:p>
    <w:p w14:paraId="31A32A46" w14:textId="3D9853BD" w:rsidR="00D61E06" w:rsidRPr="00746761" w:rsidRDefault="00682205" w:rsidP="005275D3">
      <w:pPr>
        <w:spacing w:line="480" w:lineRule="auto"/>
        <w:ind w:firstLine="240"/>
        <w:rPr>
          <w:iCs/>
          <w:color w:val="000000" w:themeColor="text1"/>
          <w:sz w:val="20"/>
          <w:szCs w:val="20"/>
        </w:rPr>
      </w:pPr>
      <w:proofErr w:type="spellStart"/>
      <w:r w:rsidRPr="00746761">
        <w:rPr>
          <w:iCs/>
          <w:color w:val="000000" w:themeColor="text1"/>
          <w:sz w:val="20"/>
          <w:szCs w:val="20"/>
        </w:rPr>
        <w:t>i</w:t>
      </w:r>
      <w:proofErr w:type="spellEnd"/>
      <w:r w:rsidRPr="00746761">
        <w:rPr>
          <w:iCs/>
          <w:color w:val="000000" w:themeColor="text1"/>
          <w:sz w:val="20"/>
          <w:szCs w:val="20"/>
        </w:rPr>
        <w:t>) estimated</w:t>
      </w:r>
      <w:r w:rsidRPr="00746761">
        <w:rPr>
          <w:rFonts w:eastAsiaTheme="minorEastAsia"/>
          <w:color w:val="000000" w:themeColor="text1"/>
          <w:sz w:val="20"/>
          <w:szCs w:val="20"/>
        </w:rPr>
        <w:t xml:space="preserve"> </w:t>
      </w:r>
      <w:r w:rsidRPr="00746761">
        <w:rPr>
          <w:iCs/>
          <w:color w:val="000000" w:themeColor="text1"/>
          <w:sz w:val="20"/>
          <w:szCs w:val="20"/>
        </w:rPr>
        <w:t xml:space="preserve">the value of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NH</m:t>
                </m:r>
              </m:e>
              <m:sub>
                <m:r>
                  <w:rPr>
                    <w:rFonts w:ascii="Cambria Math" w:eastAsia="DengXian" w:hAnsi="Cambria Math"/>
                    <w:color w:val="000000" w:themeColor="text1"/>
                    <w:sz w:val="20"/>
                    <w:szCs w:val="20"/>
                  </w:rPr>
                  <m:t>3</m:t>
                </m:r>
              </m:sub>
            </m:sSub>
            <m:r>
              <w:rPr>
                <w:rFonts w:ascii="Cambria Math" w:eastAsia="DengXian" w:hAnsi="Cambria Math"/>
                <w:color w:val="000000" w:themeColor="text1"/>
                <w:sz w:val="20"/>
                <w:szCs w:val="20"/>
              </w:rPr>
              <m:t>-</m:t>
            </m:r>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NH</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OH</m:t>
            </m:r>
          </m:sub>
        </m:sSub>
      </m:oMath>
      <w:r w:rsidRPr="00746761">
        <w:rPr>
          <w:rFonts w:eastAsiaTheme="minorEastAsia"/>
          <w:iCs/>
          <w:color w:val="000000" w:themeColor="text1"/>
          <w:sz w:val="20"/>
          <w:szCs w:val="20"/>
        </w:rPr>
        <w:t xml:space="preserve"> </w:t>
      </w:r>
      <w:r w:rsidRPr="00746761">
        <w:rPr>
          <w:rFonts w:eastAsiaTheme="minorEastAsia"/>
          <w:color w:val="000000" w:themeColor="text1"/>
          <w:sz w:val="20"/>
          <w:szCs w:val="20"/>
        </w:rPr>
        <w:t>based on the accumulated concentration of all N species at the end of experiment with [O</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 = 3%</w:t>
      </w:r>
      <w:r w:rsidRPr="00746761">
        <w:rPr>
          <w:iCs/>
          <w:color w:val="000000" w:themeColor="text1"/>
          <w:sz w:val="20"/>
          <w:szCs w:val="20"/>
        </w:rPr>
        <w:t>;</w:t>
      </w:r>
    </w:p>
    <w:p w14:paraId="5B997B12" w14:textId="1F01CED4" w:rsidR="00D61E06" w:rsidRPr="00746761" w:rsidRDefault="00682205" w:rsidP="005275D3">
      <w:pPr>
        <w:spacing w:line="480" w:lineRule="auto"/>
        <w:ind w:firstLine="240"/>
        <w:rPr>
          <w:iCs/>
          <w:color w:val="000000" w:themeColor="text1"/>
          <w:sz w:val="20"/>
          <w:szCs w:val="20"/>
        </w:rPr>
      </w:pPr>
      <w:r w:rsidRPr="00746761">
        <w:rPr>
          <w:iCs/>
          <w:color w:val="000000" w:themeColor="text1"/>
          <w:sz w:val="20"/>
          <w:szCs w:val="20"/>
        </w:rPr>
        <w:t>ii) estimated</w:t>
      </w:r>
      <w:r w:rsidRPr="00746761">
        <w:rPr>
          <w:rFonts w:eastAsiaTheme="minorEastAsia"/>
          <w:color w:val="000000" w:themeColor="text1"/>
          <w:sz w:val="20"/>
          <w:szCs w:val="20"/>
        </w:rPr>
        <w:t xml:space="preserve"> </w:t>
      </w:r>
      <w:r w:rsidRPr="00746761">
        <w:rPr>
          <w:iCs/>
          <w:color w:val="000000" w:themeColor="text1"/>
          <w:sz w:val="20"/>
          <w:szCs w:val="20"/>
        </w:rPr>
        <w:t xml:space="preserve">the value of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NO</m:t>
                    </m:r>
                  </m:e>
                  <m:sub>
                    <m:r>
                      <w:rPr>
                        <w:rFonts w:ascii="Cambria Math" w:eastAsia="DengXian" w:hAnsi="Cambria Math"/>
                        <w:color w:val="000000" w:themeColor="text1"/>
                        <w:sz w:val="20"/>
                        <w:szCs w:val="20"/>
                      </w:rPr>
                      <m:t>2</m:t>
                    </m:r>
                  </m:sub>
                </m:sSub>
              </m:e>
              <m:sup>
                <m:r>
                  <w:rPr>
                    <w:rFonts w:ascii="Cambria Math" w:eastAsia="DengXian" w:hAnsi="Cambria Math"/>
                    <w:color w:val="000000" w:themeColor="text1"/>
                    <w:sz w:val="20"/>
                    <w:szCs w:val="20"/>
                  </w:rPr>
                  <m:t>-</m:t>
                </m:r>
              </m:sup>
            </m:sSup>
            <m:r>
              <w:rPr>
                <w:rFonts w:ascii="Cambria Math" w:eastAsia="DengXian" w:hAnsi="Cambria Math"/>
                <w:color w:val="000000" w:themeColor="text1"/>
                <w:sz w:val="20"/>
                <w:szCs w:val="20"/>
              </w:rPr>
              <m:t>-</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NO</m:t>
                    </m:r>
                  </m:e>
                  <m:sub>
                    <m:r>
                      <w:rPr>
                        <w:rFonts w:ascii="Cambria Math" w:eastAsia="DengXian" w:hAnsi="Cambria Math"/>
                        <w:color w:val="000000" w:themeColor="text1"/>
                        <w:sz w:val="20"/>
                        <w:szCs w:val="20"/>
                      </w:rPr>
                      <m:t>3</m:t>
                    </m:r>
                  </m:sub>
                </m:sSub>
              </m:e>
              <m:sup>
                <m:r>
                  <w:rPr>
                    <w:rFonts w:ascii="Cambria Math" w:eastAsia="DengXian" w:hAnsi="Cambria Math"/>
                    <w:color w:val="000000" w:themeColor="text1"/>
                    <w:sz w:val="20"/>
                    <w:szCs w:val="20"/>
                  </w:rPr>
                  <m:t>-</m:t>
                </m:r>
              </m:sup>
            </m:sSup>
          </m:sub>
        </m:sSub>
      </m:oMath>
      <w:r w:rsidRPr="00746761">
        <w:rPr>
          <w:rFonts w:eastAsiaTheme="minorEastAsia"/>
          <w:iCs/>
          <w:color w:val="000000" w:themeColor="text1"/>
          <w:sz w:val="20"/>
          <w:szCs w:val="20"/>
        </w:rPr>
        <w:t xml:space="preserve"> </w:t>
      </w:r>
      <w:r w:rsidRPr="00746761">
        <w:rPr>
          <w:rFonts w:eastAsiaTheme="minorEastAsia"/>
          <w:color w:val="000000" w:themeColor="text1"/>
          <w:sz w:val="20"/>
          <w:szCs w:val="20"/>
        </w:rPr>
        <w:t>based on the concentration of NO</w:t>
      </w:r>
      <w:r w:rsidRPr="00746761">
        <w:rPr>
          <w:rFonts w:eastAsiaTheme="minorEastAsia"/>
          <w:color w:val="000000" w:themeColor="text1"/>
          <w:sz w:val="20"/>
          <w:szCs w:val="20"/>
          <w:vertAlign w:val="subscript"/>
        </w:rPr>
        <w:t>3</w:t>
      </w:r>
      <w:r w:rsidRPr="00746761">
        <w:rPr>
          <w:rFonts w:eastAsiaTheme="minorEastAsia"/>
          <w:color w:val="000000" w:themeColor="text1"/>
          <w:sz w:val="20"/>
          <w:szCs w:val="20"/>
          <w:vertAlign w:val="superscript"/>
        </w:rPr>
        <w:t>-</w:t>
      </w:r>
      <w:r w:rsidRPr="00746761">
        <w:rPr>
          <w:rFonts w:eastAsiaTheme="minorEastAsia"/>
          <w:color w:val="000000" w:themeColor="text1"/>
          <w:sz w:val="20"/>
          <w:szCs w:val="20"/>
        </w:rPr>
        <w:t xml:space="preserve"> at the end of experiment with [O</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 = 3%</w:t>
      </w:r>
      <w:r w:rsidRPr="00746761">
        <w:rPr>
          <w:iCs/>
          <w:color w:val="000000" w:themeColor="text1"/>
          <w:sz w:val="20"/>
          <w:szCs w:val="20"/>
        </w:rPr>
        <w:t>;</w:t>
      </w:r>
    </w:p>
    <w:p w14:paraId="2A1351DC" w14:textId="789542DF" w:rsidR="00D61E06" w:rsidRPr="00746761" w:rsidRDefault="00682205" w:rsidP="005275D3">
      <w:pPr>
        <w:spacing w:line="480" w:lineRule="auto"/>
        <w:ind w:firstLine="240"/>
        <w:rPr>
          <w:iCs/>
          <w:color w:val="000000" w:themeColor="text1"/>
          <w:sz w:val="20"/>
          <w:szCs w:val="20"/>
        </w:rPr>
      </w:pPr>
      <w:r w:rsidRPr="00746761">
        <w:rPr>
          <w:iCs/>
          <w:color w:val="000000" w:themeColor="text1"/>
          <w:sz w:val="20"/>
          <w:szCs w:val="20"/>
        </w:rPr>
        <w:t>iii) estimated</w:t>
      </w:r>
      <w:r w:rsidRPr="00746761">
        <w:rPr>
          <w:rFonts w:eastAsiaTheme="minorEastAsia"/>
          <w:color w:val="000000" w:themeColor="text1"/>
          <w:sz w:val="20"/>
          <w:szCs w:val="20"/>
        </w:rPr>
        <w:t xml:space="preserve"> </w:t>
      </w:r>
      <w:r w:rsidRPr="00746761">
        <w:rPr>
          <w:iCs/>
          <w:color w:val="000000" w:themeColor="text1"/>
          <w:sz w:val="20"/>
          <w:szCs w:val="20"/>
        </w:rPr>
        <w:t xml:space="preserve">the value of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r>
              <w:rPr>
                <w:rFonts w:ascii="Cambria Math" w:eastAsia="DengXian" w:hAnsi="Cambria Math"/>
                <w:color w:val="000000" w:themeColor="text1"/>
                <w:sz w:val="20"/>
                <w:szCs w:val="20"/>
              </w:rPr>
              <m:t>NO-</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NO</m:t>
                    </m:r>
                  </m:e>
                  <m:sub>
                    <m:r>
                      <w:rPr>
                        <w:rFonts w:ascii="Cambria Math" w:eastAsia="DengXian" w:hAnsi="Cambria Math"/>
                        <w:color w:val="000000" w:themeColor="text1"/>
                        <w:sz w:val="20"/>
                        <w:szCs w:val="20"/>
                      </w:rPr>
                      <m:t>2</m:t>
                    </m:r>
                  </m:sub>
                </m:sSub>
              </m:e>
              <m:sup>
                <m:r>
                  <w:rPr>
                    <w:rFonts w:ascii="Cambria Math" w:eastAsia="DengXian" w:hAnsi="Cambria Math"/>
                    <w:color w:val="000000" w:themeColor="text1"/>
                    <w:sz w:val="20"/>
                    <w:szCs w:val="20"/>
                  </w:rPr>
                  <m:t>-</m:t>
                </m:r>
              </m:sup>
            </m:sSup>
            <m:r>
              <w:rPr>
                <w:rFonts w:ascii="Cambria Math" w:eastAsia="DengXian" w:hAnsi="Cambria Math"/>
                <w:color w:val="000000" w:themeColor="text1"/>
                <w:sz w:val="20"/>
                <w:szCs w:val="20"/>
              </w:rPr>
              <m:t>,ND</m:t>
            </m:r>
          </m:sub>
        </m:sSub>
      </m:oMath>
      <w:r w:rsidRPr="00746761">
        <w:rPr>
          <w:rFonts w:eastAsiaTheme="minorEastAsia"/>
          <w:iCs/>
          <w:color w:val="000000" w:themeColor="text1"/>
          <w:sz w:val="20"/>
          <w:szCs w:val="20"/>
        </w:rPr>
        <w:t xml:space="preserve"> </w:t>
      </w:r>
      <w:r w:rsidRPr="00746761">
        <w:rPr>
          <w:rFonts w:eastAsiaTheme="minorEastAsia"/>
          <w:color w:val="000000" w:themeColor="text1"/>
          <w:sz w:val="20"/>
          <w:szCs w:val="20"/>
        </w:rPr>
        <w:t>based on the concentration of NO</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vertAlign w:val="superscript"/>
        </w:rPr>
        <w:t>-</w:t>
      </w:r>
      <w:r w:rsidRPr="00746761">
        <w:rPr>
          <w:rFonts w:eastAsiaTheme="minorEastAsia"/>
          <w:color w:val="000000" w:themeColor="text1"/>
          <w:sz w:val="20"/>
          <w:szCs w:val="20"/>
        </w:rPr>
        <w:t xml:space="preserve"> at the end of experiment with [O</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 = 3%</w:t>
      </w:r>
      <w:r w:rsidRPr="00746761">
        <w:rPr>
          <w:iCs/>
          <w:color w:val="000000" w:themeColor="text1"/>
          <w:sz w:val="20"/>
          <w:szCs w:val="20"/>
        </w:rPr>
        <w:t>;</w:t>
      </w:r>
    </w:p>
    <w:p w14:paraId="4238231D" w14:textId="31240BE8" w:rsidR="00D61E06" w:rsidRPr="00746761" w:rsidRDefault="00682205" w:rsidP="005275D3">
      <w:pPr>
        <w:spacing w:line="480" w:lineRule="auto"/>
        <w:ind w:firstLine="240"/>
        <w:rPr>
          <w:iCs/>
          <w:color w:val="000000" w:themeColor="text1"/>
          <w:sz w:val="20"/>
          <w:szCs w:val="20"/>
        </w:rPr>
      </w:pPr>
      <w:r w:rsidRPr="00746761">
        <w:rPr>
          <w:iCs/>
          <w:color w:val="000000" w:themeColor="text1"/>
          <w:sz w:val="20"/>
          <w:szCs w:val="20"/>
        </w:rPr>
        <w:t>iv) estimated</w:t>
      </w:r>
      <w:r w:rsidRPr="00746761">
        <w:rPr>
          <w:rFonts w:eastAsiaTheme="minorEastAsia"/>
          <w:color w:val="000000" w:themeColor="text1"/>
          <w:sz w:val="20"/>
          <w:szCs w:val="20"/>
        </w:rPr>
        <w:t xml:space="preserve"> </w:t>
      </w:r>
      <w:r w:rsidRPr="00746761">
        <w:rPr>
          <w:iCs/>
          <w:color w:val="000000" w:themeColor="text1"/>
          <w:sz w:val="20"/>
          <w:szCs w:val="20"/>
        </w:rPr>
        <w:t xml:space="preserve">the value of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r>
              <w:rPr>
                <w:rFonts w:ascii="Cambria Math" w:eastAsia="DengXian" w:hAnsi="Cambria Math"/>
                <w:color w:val="000000" w:themeColor="text1"/>
                <w:sz w:val="20"/>
                <w:szCs w:val="20"/>
              </w:rPr>
              <m:t>NO-</m:t>
            </m:r>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O,NN</m:t>
            </m:r>
          </m:sub>
        </m:sSub>
      </m:oMath>
      <w:r w:rsidRPr="00746761">
        <w:rPr>
          <w:rFonts w:eastAsiaTheme="minorEastAsia"/>
          <w:iCs/>
          <w:color w:val="000000" w:themeColor="text1"/>
          <w:sz w:val="20"/>
          <w:szCs w:val="20"/>
        </w:rPr>
        <w:t xml:space="preserve"> </w:t>
      </w:r>
      <w:r w:rsidRPr="00746761">
        <w:rPr>
          <w:rFonts w:eastAsiaTheme="minorEastAsia"/>
          <w:color w:val="000000" w:themeColor="text1"/>
          <w:sz w:val="20"/>
          <w:szCs w:val="20"/>
        </w:rPr>
        <w:t>based on the N</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O production from NN at the end of experiment with [O</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 = 3%</w:t>
      </w:r>
      <w:r w:rsidRPr="00746761">
        <w:rPr>
          <w:iCs/>
          <w:color w:val="000000" w:themeColor="text1"/>
          <w:sz w:val="20"/>
          <w:szCs w:val="20"/>
        </w:rPr>
        <w:t xml:space="preserve">; </w:t>
      </w:r>
    </w:p>
    <w:p w14:paraId="7EA7E03B" w14:textId="79CBCB07" w:rsidR="00D61E06" w:rsidRPr="00746761" w:rsidRDefault="00682205" w:rsidP="005275D3">
      <w:pPr>
        <w:spacing w:line="480" w:lineRule="auto"/>
        <w:ind w:firstLine="240"/>
        <w:rPr>
          <w:iCs/>
          <w:color w:val="000000" w:themeColor="text1"/>
          <w:sz w:val="20"/>
          <w:szCs w:val="20"/>
        </w:rPr>
      </w:pPr>
      <w:r w:rsidRPr="00746761">
        <w:rPr>
          <w:iCs/>
          <w:color w:val="000000" w:themeColor="text1"/>
          <w:sz w:val="20"/>
          <w:szCs w:val="20"/>
        </w:rPr>
        <w:t>v) estimated</w:t>
      </w:r>
      <w:r w:rsidRPr="00746761">
        <w:rPr>
          <w:rFonts w:eastAsiaTheme="minorEastAsia"/>
          <w:color w:val="000000" w:themeColor="text1"/>
          <w:sz w:val="20"/>
          <w:szCs w:val="20"/>
        </w:rPr>
        <w:t xml:space="preserve"> </w:t>
      </w:r>
      <w:r w:rsidRPr="00746761">
        <w:rPr>
          <w:iCs/>
          <w:color w:val="000000" w:themeColor="text1"/>
          <w:sz w:val="20"/>
          <w:szCs w:val="20"/>
        </w:rPr>
        <w:t xml:space="preserve">the value of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NO</m:t>
                    </m:r>
                  </m:e>
                  <m:sub>
                    <m:r>
                      <w:rPr>
                        <w:rFonts w:ascii="Cambria Math" w:eastAsia="DengXian" w:hAnsi="Cambria Math"/>
                        <w:color w:val="000000" w:themeColor="text1"/>
                        <w:sz w:val="20"/>
                        <w:szCs w:val="20"/>
                      </w:rPr>
                      <m:t>2</m:t>
                    </m:r>
                  </m:sub>
                </m:sSub>
              </m:e>
              <m:sup>
                <m:r>
                  <w:rPr>
                    <w:rFonts w:ascii="Cambria Math" w:eastAsia="DengXian" w:hAnsi="Cambria Math"/>
                    <w:color w:val="000000" w:themeColor="text1"/>
                    <w:sz w:val="20"/>
                    <w:szCs w:val="20"/>
                  </w:rPr>
                  <m:t>-</m:t>
                </m:r>
              </m:sup>
            </m:sSup>
            <m:r>
              <w:rPr>
                <w:rFonts w:ascii="Cambria Math" w:eastAsia="DengXian" w:hAnsi="Cambria Math"/>
                <w:color w:val="000000" w:themeColor="text1"/>
                <w:sz w:val="20"/>
                <w:szCs w:val="20"/>
              </w:rPr>
              <m:t>-</m:t>
            </m:r>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O,ND</m:t>
            </m:r>
          </m:sub>
        </m:sSub>
      </m:oMath>
      <w:r w:rsidRPr="00746761">
        <w:rPr>
          <w:rFonts w:eastAsiaTheme="minorEastAsia"/>
          <w:iCs/>
          <w:color w:val="000000" w:themeColor="text1"/>
          <w:sz w:val="20"/>
          <w:szCs w:val="20"/>
        </w:rPr>
        <w:t xml:space="preserve"> </w:t>
      </w:r>
      <w:r w:rsidRPr="00746761">
        <w:rPr>
          <w:rFonts w:eastAsiaTheme="minorEastAsia"/>
          <w:color w:val="000000" w:themeColor="text1"/>
          <w:sz w:val="20"/>
          <w:szCs w:val="20"/>
        </w:rPr>
        <w:t>based on N</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O production from ND at the end of experiment with [O</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 = 3%</w:t>
      </w:r>
      <w:r w:rsidRPr="00746761">
        <w:rPr>
          <w:iCs/>
          <w:color w:val="000000" w:themeColor="text1"/>
          <w:sz w:val="20"/>
          <w:szCs w:val="20"/>
        </w:rPr>
        <w:t>;</w:t>
      </w:r>
    </w:p>
    <w:p w14:paraId="09522954" w14:textId="78049BDC" w:rsidR="00D61E06" w:rsidRPr="00746761" w:rsidRDefault="00682205" w:rsidP="005275D3">
      <w:pPr>
        <w:spacing w:line="480" w:lineRule="auto"/>
        <w:ind w:firstLine="240"/>
        <w:rPr>
          <w:iCs/>
          <w:color w:val="000000" w:themeColor="text1"/>
          <w:sz w:val="20"/>
          <w:szCs w:val="20"/>
        </w:rPr>
      </w:pPr>
      <w:r w:rsidRPr="00746761">
        <w:rPr>
          <w:iCs/>
          <w:color w:val="000000" w:themeColor="text1"/>
          <w:sz w:val="20"/>
          <w:szCs w:val="20"/>
        </w:rPr>
        <w:t>vi) estimated</w:t>
      </w:r>
      <w:r w:rsidRPr="00746761">
        <w:rPr>
          <w:rFonts w:eastAsiaTheme="minorEastAsia"/>
          <w:color w:val="000000" w:themeColor="text1"/>
          <w:sz w:val="20"/>
          <w:szCs w:val="20"/>
        </w:rPr>
        <w:t xml:space="preserve"> </w:t>
      </w:r>
      <w:r w:rsidRPr="00746761">
        <w:rPr>
          <w:iCs/>
          <w:color w:val="000000" w:themeColor="text1"/>
          <w:sz w:val="20"/>
          <w:szCs w:val="20"/>
        </w:rPr>
        <w:t xml:space="preserve">the value of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I</m:t>
            </m:r>
          </m:e>
          <m:sub>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O</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,den</m:t>
            </m:r>
          </m:sub>
        </m:sSub>
      </m:oMath>
      <w:r w:rsidRPr="00746761">
        <w:rPr>
          <w:rFonts w:eastAsiaTheme="minorEastAsia"/>
          <w:iCs/>
          <w:color w:val="000000" w:themeColor="text1"/>
          <w:sz w:val="20"/>
          <w:szCs w:val="20"/>
        </w:rPr>
        <w:t xml:space="preserve"> </w:t>
      </w:r>
      <w:r w:rsidRPr="00746761">
        <w:rPr>
          <w:rFonts w:eastAsiaTheme="minorEastAsia"/>
          <w:color w:val="000000" w:themeColor="text1"/>
          <w:sz w:val="20"/>
          <w:szCs w:val="20"/>
        </w:rPr>
        <w:t>based on the N</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O production from NCD plus HD at the end of experiment with [O</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 = 3%</w:t>
      </w:r>
      <w:r w:rsidRPr="00746761">
        <w:rPr>
          <w:iCs/>
          <w:color w:val="000000" w:themeColor="text1"/>
          <w:sz w:val="20"/>
          <w:szCs w:val="20"/>
        </w:rPr>
        <w:t xml:space="preserve">; </w:t>
      </w:r>
    </w:p>
    <w:p w14:paraId="30083297" w14:textId="6974706E" w:rsidR="00D61E06" w:rsidRPr="00746761" w:rsidRDefault="00682205" w:rsidP="005275D3">
      <w:pPr>
        <w:spacing w:line="480" w:lineRule="auto"/>
        <w:ind w:firstLine="240"/>
        <w:rPr>
          <w:iCs/>
          <w:color w:val="000000" w:themeColor="text1"/>
          <w:sz w:val="20"/>
          <w:szCs w:val="20"/>
        </w:rPr>
      </w:pPr>
      <w:r w:rsidRPr="00746761">
        <w:rPr>
          <w:iCs/>
          <w:color w:val="000000" w:themeColor="text1"/>
          <w:sz w:val="20"/>
          <w:szCs w:val="20"/>
        </w:rPr>
        <w:t>vii) estimated</w:t>
      </w:r>
      <w:r w:rsidRPr="00746761">
        <w:rPr>
          <w:rFonts w:eastAsiaTheme="minorEastAsia"/>
          <w:color w:val="000000" w:themeColor="text1"/>
          <w:sz w:val="20"/>
          <w:szCs w:val="20"/>
        </w:rPr>
        <w:t xml:space="preserve"> </w:t>
      </w:r>
      <w:r w:rsidRPr="00746761">
        <w:rPr>
          <w:iCs/>
          <w:color w:val="000000" w:themeColor="text1"/>
          <w:sz w:val="20"/>
          <w:szCs w:val="20"/>
        </w:rPr>
        <w:t xml:space="preserve">the value of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I</m:t>
            </m:r>
          </m:e>
          <m:sub>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O</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NO</m:t>
                    </m:r>
                  </m:e>
                  <m:sub>
                    <m:r>
                      <w:rPr>
                        <w:rFonts w:ascii="Cambria Math" w:eastAsia="DengXian" w:hAnsi="Cambria Math"/>
                        <w:color w:val="000000" w:themeColor="text1"/>
                        <w:sz w:val="20"/>
                        <w:szCs w:val="20"/>
                      </w:rPr>
                      <m:t>2</m:t>
                    </m:r>
                  </m:sub>
                </m:sSub>
              </m:e>
              <m:sup>
                <m:r>
                  <w:rPr>
                    <w:rFonts w:ascii="Cambria Math" w:eastAsia="DengXian" w:hAnsi="Cambria Math"/>
                    <w:color w:val="000000" w:themeColor="text1"/>
                    <w:sz w:val="20"/>
                    <w:szCs w:val="20"/>
                  </w:rPr>
                  <m:t>-</m:t>
                </m:r>
              </m:sup>
            </m:sSup>
            <m:r>
              <w:rPr>
                <w:rFonts w:ascii="Cambria Math" w:eastAsia="DengXian" w:hAnsi="Cambria Math"/>
                <w:color w:val="000000" w:themeColor="text1"/>
                <w:sz w:val="20"/>
                <w:szCs w:val="20"/>
              </w:rPr>
              <m:t>-</m:t>
            </m:r>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O</m:t>
            </m:r>
          </m:sub>
        </m:sSub>
      </m:oMath>
      <w:r w:rsidRPr="00746761">
        <w:rPr>
          <w:iCs/>
          <w:color w:val="000000" w:themeColor="text1"/>
          <w:sz w:val="20"/>
          <w:szCs w:val="20"/>
        </w:rPr>
        <w:t xml:space="preserve"> based on</w:t>
      </w:r>
      <w:r w:rsidRPr="00746761">
        <w:rPr>
          <w:rFonts w:eastAsiaTheme="minorEastAsia"/>
          <w:color w:val="000000" w:themeColor="text1"/>
          <w:sz w:val="20"/>
          <w:szCs w:val="20"/>
        </w:rPr>
        <w:t xml:space="preserve"> N</w:t>
      </w:r>
      <w:r w:rsidRPr="00746761">
        <w:rPr>
          <w:rFonts w:eastAsiaTheme="minorEastAsia"/>
          <w:color w:val="000000" w:themeColor="text1"/>
          <w:sz w:val="20"/>
          <w:szCs w:val="20"/>
          <w:vertAlign w:val="subscript"/>
        </w:rPr>
        <w:t>2</w:t>
      </w:r>
      <w:r w:rsidRPr="00746761">
        <w:rPr>
          <w:rFonts w:eastAsiaTheme="minorEastAsia"/>
          <w:color w:val="000000" w:themeColor="text1"/>
          <w:sz w:val="20"/>
          <w:szCs w:val="20"/>
        </w:rPr>
        <w:t>O production from ND at the end of</w:t>
      </w:r>
      <w:r w:rsidRPr="00746761">
        <w:rPr>
          <w:iCs/>
          <w:color w:val="000000" w:themeColor="text1"/>
          <w:sz w:val="20"/>
          <w:szCs w:val="20"/>
        </w:rPr>
        <w:t xml:space="preserve"> </w:t>
      </w:r>
      <w:r w:rsidRPr="00746761">
        <w:rPr>
          <w:rFonts w:eastAsiaTheme="minorEastAsia"/>
          <w:color w:val="000000" w:themeColor="text1"/>
          <w:sz w:val="20"/>
          <w:szCs w:val="20"/>
        </w:rPr>
        <w:t>experiments with [O</w:t>
      </w:r>
      <w:r w:rsidRPr="00746761">
        <w:rPr>
          <w:rFonts w:eastAsiaTheme="minorEastAsia"/>
          <w:color w:val="000000" w:themeColor="text1"/>
          <w:sz w:val="20"/>
          <w:szCs w:val="20"/>
          <w:vertAlign w:val="superscript"/>
        </w:rPr>
        <w:t>2</w:t>
      </w:r>
      <w:r w:rsidRPr="00746761">
        <w:rPr>
          <w:rFonts w:eastAsiaTheme="minorEastAsia"/>
          <w:color w:val="000000" w:themeColor="text1"/>
          <w:sz w:val="20"/>
          <w:szCs w:val="20"/>
        </w:rPr>
        <w:t>] = 3%</w:t>
      </w:r>
      <w:r w:rsidRPr="00746761">
        <w:rPr>
          <w:iCs/>
          <w:color w:val="000000" w:themeColor="text1"/>
          <w:sz w:val="20"/>
          <w:szCs w:val="20"/>
        </w:rPr>
        <w:t xml:space="preserve"> and </w:t>
      </w:r>
      <w:r w:rsidRPr="00746761">
        <w:rPr>
          <w:rFonts w:eastAsiaTheme="minorEastAsia"/>
          <w:color w:val="000000" w:themeColor="text1"/>
          <w:sz w:val="20"/>
          <w:szCs w:val="20"/>
        </w:rPr>
        <w:t>0.5%</w:t>
      </w:r>
      <w:r w:rsidRPr="00746761">
        <w:rPr>
          <w:iCs/>
          <w:color w:val="000000" w:themeColor="text1"/>
          <w:sz w:val="20"/>
          <w:szCs w:val="20"/>
        </w:rPr>
        <w:t>;</w:t>
      </w:r>
    </w:p>
    <w:p w14:paraId="458991BD" w14:textId="5FFE9FFD" w:rsidR="00D61E06" w:rsidRPr="00746761" w:rsidRDefault="00682205" w:rsidP="005275D3">
      <w:pPr>
        <w:spacing w:line="480" w:lineRule="auto"/>
        <w:ind w:firstLine="240"/>
        <w:rPr>
          <w:color w:val="000000" w:themeColor="text1"/>
          <w:sz w:val="20"/>
          <w:szCs w:val="20"/>
        </w:rPr>
      </w:pPr>
      <w:r w:rsidRPr="00746761">
        <w:rPr>
          <w:iCs/>
          <w:color w:val="000000" w:themeColor="text1"/>
          <w:sz w:val="20"/>
          <w:szCs w:val="20"/>
        </w:rPr>
        <w:lastRenderedPageBreak/>
        <w:t xml:space="preserve">viii) optimized the values of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NH</m:t>
                </m:r>
              </m:e>
              <m:sub>
                <m:r>
                  <w:rPr>
                    <w:rFonts w:ascii="Cambria Math" w:eastAsia="DengXian" w:hAnsi="Cambria Math"/>
                    <w:color w:val="000000" w:themeColor="text1"/>
                    <w:sz w:val="20"/>
                    <w:szCs w:val="20"/>
                  </w:rPr>
                  <m:t>3</m:t>
                </m:r>
              </m:sub>
            </m:sSub>
            <m:r>
              <w:rPr>
                <w:rFonts w:ascii="Cambria Math" w:eastAsia="DengXian" w:hAnsi="Cambria Math"/>
                <w:color w:val="000000" w:themeColor="text1"/>
                <w:sz w:val="20"/>
                <w:szCs w:val="20"/>
              </w:rPr>
              <m:t>-</m:t>
            </m:r>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NH</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OH</m:t>
            </m:r>
          </m:sub>
        </m:sSub>
      </m:oMath>
      <w:r w:rsidRPr="00746761">
        <w:rPr>
          <w:rFonts w:eastAsia="SimSun"/>
          <w:iCs/>
          <w:color w:val="000000" w:themeColor="text1"/>
          <w:sz w:val="20"/>
          <w:szCs w:val="20"/>
        </w:rPr>
        <w:t xml:space="preserve">,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NO</m:t>
                    </m:r>
                  </m:e>
                  <m:sub>
                    <m:r>
                      <w:rPr>
                        <w:rFonts w:ascii="Cambria Math" w:eastAsia="DengXian" w:hAnsi="Cambria Math"/>
                        <w:color w:val="000000" w:themeColor="text1"/>
                        <w:sz w:val="20"/>
                        <w:szCs w:val="20"/>
                      </w:rPr>
                      <m:t>2</m:t>
                    </m:r>
                  </m:sub>
                </m:sSub>
              </m:e>
              <m:sup>
                <m:r>
                  <w:rPr>
                    <w:rFonts w:ascii="Cambria Math" w:eastAsia="DengXian" w:hAnsi="Cambria Math"/>
                    <w:color w:val="000000" w:themeColor="text1"/>
                    <w:sz w:val="20"/>
                    <w:szCs w:val="20"/>
                  </w:rPr>
                  <m:t>-</m:t>
                </m:r>
              </m:sup>
            </m:sSup>
            <m:r>
              <w:rPr>
                <w:rFonts w:ascii="Cambria Math" w:eastAsia="DengXian" w:hAnsi="Cambria Math"/>
                <w:color w:val="000000" w:themeColor="text1"/>
                <w:sz w:val="20"/>
                <w:szCs w:val="20"/>
              </w:rPr>
              <m:t>-</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NO</m:t>
                    </m:r>
                  </m:e>
                  <m:sub>
                    <m:r>
                      <w:rPr>
                        <w:rFonts w:ascii="Cambria Math" w:eastAsia="DengXian" w:hAnsi="Cambria Math"/>
                        <w:color w:val="000000" w:themeColor="text1"/>
                        <w:sz w:val="20"/>
                        <w:szCs w:val="20"/>
                      </w:rPr>
                      <m:t>3</m:t>
                    </m:r>
                  </m:sub>
                </m:sSub>
              </m:e>
              <m:sup>
                <m:r>
                  <w:rPr>
                    <w:rFonts w:ascii="Cambria Math" w:eastAsia="DengXian" w:hAnsi="Cambria Math"/>
                    <w:color w:val="000000" w:themeColor="text1"/>
                    <w:sz w:val="20"/>
                    <w:szCs w:val="20"/>
                  </w:rPr>
                  <m:t>-</m:t>
                </m:r>
              </m:sup>
            </m:sSup>
          </m:sub>
        </m:sSub>
      </m:oMath>
      <w:r w:rsidRPr="00746761">
        <w:rPr>
          <w:rFonts w:eastAsia="SimSun"/>
          <w:iCs/>
          <w:color w:val="000000" w:themeColor="text1"/>
          <w:sz w:val="20"/>
          <w:szCs w:val="20"/>
        </w:rPr>
        <w:t xml:space="preserve">,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r>
              <w:rPr>
                <w:rFonts w:ascii="Cambria Math" w:eastAsia="DengXian" w:hAnsi="Cambria Math"/>
                <w:color w:val="000000" w:themeColor="text1"/>
                <w:sz w:val="20"/>
                <w:szCs w:val="20"/>
              </w:rPr>
              <m:t>NO-</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NO</m:t>
                    </m:r>
                  </m:e>
                  <m:sub>
                    <m:r>
                      <w:rPr>
                        <w:rFonts w:ascii="Cambria Math" w:eastAsia="DengXian" w:hAnsi="Cambria Math"/>
                        <w:color w:val="000000" w:themeColor="text1"/>
                        <w:sz w:val="20"/>
                        <w:szCs w:val="20"/>
                      </w:rPr>
                      <m:t>2</m:t>
                    </m:r>
                  </m:sub>
                </m:sSub>
              </m:e>
              <m:sup>
                <m:r>
                  <w:rPr>
                    <w:rFonts w:ascii="Cambria Math" w:eastAsia="DengXian" w:hAnsi="Cambria Math"/>
                    <w:color w:val="000000" w:themeColor="text1"/>
                    <w:sz w:val="20"/>
                    <w:szCs w:val="20"/>
                  </w:rPr>
                  <m:t>-</m:t>
                </m:r>
              </m:sup>
            </m:sSup>
          </m:sub>
        </m:sSub>
      </m:oMath>
      <w:r w:rsidRPr="00746761">
        <w:rPr>
          <w:rFonts w:eastAsia="SimSun"/>
          <w:iCs/>
          <w:color w:val="000000" w:themeColor="text1"/>
          <w:sz w:val="20"/>
          <w:szCs w:val="20"/>
        </w:rPr>
        <w:t xml:space="preserve">,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NO</m:t>
                    </m:r>
                  </m:e>
                  <m:sub>
                    <m:r>
                      <w:rPr>
                        <w:rFonts w:ascii="Cambria Math" w:eastAsia="DengXian" w:hAnsi="Cambria Math"/>
                        <w:color w:val="000000" w:themeColor="text1"/>
                        <w:sz w:val="20"/>
                        <w:szCs w:val="20"/>
                      </w:rPr>
                      <m:t>2</m:t>
                    </m:r>
                  </m:sub>
                </m:sSub>
              </m:e>
              <m:sup>
                <m:r>
                  <w:rPr>
                    <w:rFonts w:ascii="Cambria Math" w:eastAsia="DengXian" w:hAnsi="Cambria Math"/>
                    <w:color w:val="000000" w:themeColor="text1"/>
                    <w:sz w:val="20"/>
                    <w:szCs w:val="20"/>
                  </w:rPr>
                  <m:t>-</m:t>
                </m:r>
              </m:sup>
            </m:sSup>
            <m:r>
              <w:rPr>
                <w:rFonts w:ascii="Cambria Math" w:eastAsia="DengXian" w:hAnsi="Cambria Math"/>
                <w:color w:val="000000" w:themeColor="text1"/>
                <w:sz w:val="20"/>
                <w:szCs w:val="20"/>
              </w:rPr>
              <m:t>-</m:t>
            </m:r>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O</m:t>
            </m:r>
          </m:sub>
        </m:sSub>
      </m:oMath>
      <w:r w:rsidRPr="00746761">
        <w:rPr>
          <w:rFonts w:eastAsia="SimSun"/>
          <w:iCs/>
          <w:color w:val="000000" w:themeColor="text1"/>
          <w:sz w:val="20"/>
          <w:szCs w:val="20"/>
        </w:rPr>
        <w:t xml:space="preserve">,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μ</m:t>
            </m:r>
          </m:e>
          <m:sub>
            <m:r>
              <w:rPr>
                <w:rFonts w:ascii="Cambria Math" w:eastAsia="DengXian" w:hAnsi="Cambria Math"/>
                <w:color w:val="000000" w:themeColor="text1"/>
                <w:sz w:val="20"/>
                <w:szCs w:val="20"/>
              </w:rPr>
              <m:t>NO-</m:t>
            </m:r>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O,NN</m:t>
            </m:r>
          </m:sub>
        </m:sSub>
      </m:oMath>
      <w:r w:rsidRPr="00746761">
        <w:rPr>
          <w:rFonts w:eastAsia="SimSun"/>
          <w:iCs/>
          <w:color w:val="000000" w:themeColor="text1"/>
          <w:sz w:val="20"/>
          <w:szCs w:val="20"/>
        </w:rPr>
        <w:t xml:space="preserve">,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I</m:t>
            </m:r>
          </m:e>
          <m:sub>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O</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,den</m:t>
            </m:r>
          </m:sub>
        </m:sSub>
      </m:oMath>
      <w:r w:rsidRPr="00746761">
        <w:rPr>
          <w:rFonts w:eastAsia="SimSun"/>
          <w:iCs/>
          <w:color w:val="000000" w:themeColor="text1"/>
          <w:sz w:val="20"/>
          <w:szCs w:val="20"/>
        </w:rPr>
        <w:t xml:space="preserve"> </w:t>
      </w:r>
      <w:r w:rsidRPr="00746761">
        <w:rPr>
          <w:iCs/>
          <w:color w:val="000000" w:themeColor="text1"/>
          <w:sz w:val="20"/>
          <w:szCs w:val="20"/>
        </w:rPr>
        <w:t xml:space="preserve">and </w:t>
      </w:r>
      <m:oMath>
        <m:sSub>
          <m:sSubPr>
            <m:ctrlPr>
              <w:rPr>
                <w:rFonts w:ascii="Cambria Math" w:eastAsia="DengXian" w:hAnsi="Cambria Math"/>
                <w:i/>
                <w:iCs/>
                <w:color w:val="000000" w:themeColor="text1"/>
                <w:sz w:val="20"/>
                <w:szCs w:val="20"/>
              </w:rPr>
            </m:ctrlPr>
          </m:sSubPr>
          <m:e>
            <m:r>
              <w:rPr>
                <w:rFonts w:ascii="Cambria Math" w:eastAsia="DengXian" w:hAnsi="Cambria Math"/>
                <w:color w:val="000000" w:themeColor="text1"/>
                <w:sz w:val="20"/>
                <w:szCs w:val="20"/>
              </w:rPr>
              <m:t>I</m:t>
            </m:r>
          </m:e>
          <m:sub>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O</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NO</m:t>
                    </m:r>
                  </m:e>
                  <m:sub>
                    <m:r>
                      <w:rPr>
                        <w:rFonts w:ascii="Cambria Math" w:eastAsia="DengXian" w:hAnsi="Cambria Math"/>
                        <w:color w:val="000000" w:themeColor="text1"/>
                        <w:sz w:val="20"/>
                        <w:szCs w:val="20"/>
                      </w:rPr>
                      <m:t>2</m:t>
                    </m:r>
                  </m:sub>
                </m:sSub>
              </m:e>
              <m:sup>
                <m:r>
                  <w:rPr>
                    <w:rFonts w:ascii="Cambria Math" w:eastAsia="DengXian" w:hAnsi="Cambria Math"/>
                    <w:color w:val="000000" w:themeColor="text1"/>
                    <w:sz w:val="20"/>
                    <w:szCs w:val="20"/>
                  </w:rPr>
                  <m:t>-</m:t>
                </m:r>
              </m:sup>
            </m:sSup>
            <m:r>
              <w:rPr>
                <w:rFonts w:ascii="Cambria Math" w:eastAsia="DengXian" w:hAnsi="Cambria Math"/>
                <w:color w:val="000000" w:themeColor="text1"/>
                <w:sz w:val="20"/>
                <w:szCs w:val="20"/>
              </w:rPr>
              <m:t>-</m:t>
            </m:r>
            <m:sSub>
              <m:sSubPr>
                <m:ctrlPr>
                  <w:rPr>
                    <w:rFonts w:ascii="Cambria Math" w:eastAsia="DengXian" w:hAnsi="Cambria Math"/>
                    <w:i/>
                    <w:color w:val="000000" w:themeColor="text1"/>
                    <w:sz w:val="20"/>
                    <w:szCs w:val="20"/>
                  </w:rPr>
                </m:ctrlPr>
              </m:sSubPr>
              <m:e>
                <m:r>
                  <w:rPr>
                    <w:rFonts w:ascii="Cambria Math" w:eastAsia="DengXian" w:hAnsi="Cambria Math"/>
                    <w:color w:val="000000" w:themeColor="text1"/>
                    <w:sz w:val="20"/>
                    <w:szCs w:val="20"/>
                  </w:rPr>
                  <m:t>N</m:t>
                </m:r>
              </m:e>
              <m:sub>
                <m:r>
                  <w:rPr>
                    <w:rFonts w:ascii="Cambria Math" w:eastAsia="DengXian" w:hAnsi="Cambria Math"/>
                    <w:color w:val="000000" w:themeColor="text1"/>
                    <w:sz w:val="20"/>
                    <w:szCs w:val="20"/>
                  </w:rPr>
                  <m:t>2</m:t>
                </m:r>
              </m:sub>
            </m:sSub>
            <m:r>
              <w:rPr>
                <w:rFonts w:ascii="Cambria Math" w:eastAsia="DengXian" w:hAnsi="Cambria Math"/>
                <w:color w:val="000000" w:themeColor="text1"/>
                <w:sz w:val="20"/>
                <w:szCs w:val="20"/>
              </w:rPr>
              <m:t>O</m:t>
            </m:r>
          </m:sub>
        </m:sSub>
      </m:oMath>
      <w:r w:rsidRPr="00746761">
        <w:rPr>
          <w:iCs/>
          <w:color w:val="000000" w:themeColor="text1"/>
          <w:sz w:val="20"/>
          <w:szCs w:val="20"/>
        </w:rPr>
        <w:t xml:space="preserve"> via </w:t>
      </w:r>
      <w:r w:rsidRPr="00746761">
        <w:rPr>
          <w:color w:val="000000" w:themeColor="text1"/>
          <w:sz w:val="20"/>
          <w:szCs w:val="20"/>
        </w:rPr>
        <w:t>Monte Carlo (MC) with uniform distribution so that the modeling simulations matched the experimental measurements with [O</w:t>
      </w:r>
      <w:r w:rsidRPr="00746761">
        <w:rPr>
          <w:color w:val="000000" w:themeColor="text1"/>
          <w:sz w:val="20"/>
          <w:szCs w:val="20"/>
          <w:vertAlign w:val="subscript"/>
        </w:rPr>
        <w:t>2</w:t>
      </w:r>
      <w:r w:rsidRPr="00746761">
        <w:rPr>
          <w:color w:val="000000" w:themeColor="text1"/>
          <w:sz w:val="20"/>
          <w:szCs w:val="20"/>
        </w:rPr>
        <w:t xml:space="preserve">] = 3% and 0.5% best.  </w:t>
      </w:r>
    </w:p>
    <w:p w14:paraId="464C8F71" w14:textId="77777777" w:rsidR="00D514B4" w:rsidRPr="00746761" w:rsidRDefault="00D514B4" w:rsidP="005275D3">
      <w:pPr>
        <w:spacing w:line="480" w:lineRule="auto"/>
        <w:ind w:firstLine="240"/>
        <w:rPr>
          <w:color w:val="000000" w:themeColor="text1"/>
          <w:sz w:val="20"/>
          <w:szCs w:val="20"/>
        </w:rPr>
      </w:pPr>
    </w:p>
    <w:p w14:paraId="0ED33FC8" w14:textId="71D5EC09" w:rsidR="00D61E06" w:rsidRPr="00746761" w:rsidRDefault="00682205">
      <w:pPr>
        <w:rPr>
          <w:bCs/>
          <w:color w:val="000000" w:themeColor="text1"/>
          <w:sz w:val="20"/>
          <w:szCs w:val="20"/>
        </w:rPr>
      </w:pPr>
      <w:r w:rsidRPr="00746761">
        <w:rPr>
          <w:bCs/>
          <w:color w:val="000000" w:themeColor="text1"/>
          <w:sz w:val="20"/>
          <w:szCs w:val="20"/>
        </w:rPr>
        <w:t xml:space="preserve">Table </w:t>
      </w:r>
      <w:r w:rsidRPr="00746761">
        <w:rPr>
          <w:rFonts w:eastAsia="SimSun"/>
          <w:bCs/>
          <w:color w:val="000000" w:themeColor="text1"/>
          <w:sz w:val="20"/>
          <w:szCs w:val="20"/>
        </w:rPr>
        <w:t>S</w:t>
      </w:r>
      <w:r w:rsidRPr="00746761">
        <w:rPr>
          <w:bCs/>
          <w:color w:val="000000" w:themeColor="text1"/>
          <w:sz w:val="20"/>
          <w:szCs w:val="20"/>
        </w:rPr>
        <w:t>1. Parameter descriptions and value selections</w:t>
      </w:r>
    </w:p>
    <w:p w14:paraId="36CD0703" w14:textId="77777777" w:rsidR="00D709D0" w:rsidRPr="00746761" w:rsidRDefault="00D709D0">
      <w:pPr>
        <w:rPr>
          <w:rFonts w:eastAsiaTheme="minorEastAsia"/>
          <w:color w:val="000000" w:themeColor="text1"/>
          <w:sz w:val="20"/>
          <w:szCs w:val="20"/>
        </w:rPr>
      </w:pPr>
    </w:p>
    <w:tbl>
      <w:tblPr>
        <w:tblStyle w:val="LightShading"/>
        <w:tblW w:w="9209" w:type="dxa"/>
        <w:tblInd w:w="5" w:type="dxa"/>
        <w:tblLayout w:type="fixed"/>
        <w:tblLook w:val="04A0" w:firstRow="1" w:lastRow="0" w:firstColumn="1" w:lastColumn="0" w:noHBand="0" w:noVBand="1"/>
      </w:tblPr>
      <w:tblGrid>
        <w:gridCol w:w="2122"/>
        <w:gridCol w:w="3026"/>
        <w:gridCol w:w="1350"/>
        <w:gridCol w:w="727"/>
        <w:gridCol w:w="1984"/>
      </w:tblGrid>
      <w:tr w:rsidR="00393ABE" w:rsidRPr="00746761" w14:paraId="6F709E37" w14:textId="77777777" w:rsidTr="00393ABE">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2122" w:type="dxa"/>
            <w:tcBorders>
              <w:top w:val="single" w:sz="4" w:space="0" w:color="auto"/>
              <w:bottom w:val="nil"/>
            </w:tcBorders>
            <w:shd w:val="clear" w:color="auto" w:fill="E7E6E6" w:themeFill="background2"/>
            <w:vAlign w:val="center"/>
          </w:tcPr>
          <w:p w14:paraId="594289BC" w14:textId="515BD230" w:rsidR="00D61E06" w:rsidRPr="00746761" w:rsidRDefault="00682205" w:rsidP="00393ABE">
            <w:pPr>
              <w:jc w:val="center"/>
              <w:rPr>
                <w:b w:val="0"/>
                <w:color w:val="000000" w:themeColor="text1"/>
                <w:sz w:val="20"/>
                <w:szCs w:val="20"/>
              </w:rPr>
            </w:pPr>
            <w:r w:rsidRPr="00746761">
              <w:rPr>
                <w:b w:val="0"/>
                <w:color w:val="000000" w:themeColor="text1"/>
                <w:sz w:val="20"/>
                <w:szCs w:val="20"/>
              </w:rPr>
              <w:t>Symbols</w:t>
            </w:r>
          </w:p>
        </w:tc>
        <w:tc>
          <w:tcPr>
            <w:tcW w:w="3026" w:type="dxa"/>
            <w:tcBorders>
              <w:top w:val="single" w:sz="4" w:space="0" w:color="auto"/>
              <w:bottom w:val="nil"/>
            </w:tcBorders>
            <w:shd w:val="clear" w:color="auto" w:fill="E7E6E6" w:themeFill="background2"/>
            <w:vAlign w:val="center"/>
          </w:tcPr>
          <w:p w14:paraId="68AAE655" w14:textId="77777777" w:rsidR="00D61E06" w:rsidRPr="00746761" w:rsidRDefault="00682205" w:rsidP="00393ABE">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rPr>
            </w:pPr>
            <w:r w:rsidRPr="00746761">
              <w:rPr>
                <w:b w:val="0"/>
                <w:color w:val="000000" w:themeColor="text1"/>
                <w:sz w:val="20"/>
                <w:szCs w:val="20"/>
              </w:rPr>
              <w:t>Descriptions</w:t>
            </w:r>
          </w:p>
        </w:tc>
        <w:tc>
          <w:tcPr>
            <w:tcW w:w="1350" w:type="dxa"/>
            <w:tcBorders>
              <w:top w:val="single" w:sz="4" w:space="0" w:color="auto"/>
              <w:bottom w:val="nil"/>
            </w:tcBorders>
            <w:shd w:val="clear" w:color="auto" w:fill="E7E6E6" w:themeFill="background2"/>
            <w:vAlign w:val="center"/>
          </w:tcPr>
          <w:p w14:paraId="7F534070" w14:textId="77777777" w:rsidR="00D61E06" w:rsidRPr="00746761" w:rsidRDefault="00682205" w:rsidP="00393ABE">
            <w:pPr>
              <w:tabs>
                <w:tab w:val="right" w:pos="2167"/>
              </w:tabs>
              <w:jc w:val="center"/>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rPr>
            </w:pPr>
            <w:r w:rsidRPr="00746761">
              <w:rPr>
                <w:b w:val="0"/>
                <w:color w:val="000000" w:themeColor="text1"/>
                <w:sz w:val="20"/>
                <w:szCs w:val="20"/>
              </w:rPr>
              <w:t>Values</w:t>
            </w:r>
          </w:p>
        </w:tc>
        <w:tc>
          <w:tcPr>
            <w:tcW w:w="727" w:type="dxa"/>
            <w:tcBorders>
              <w:top w:val="single" w:sz="4" w:space="0" w:color="auto"/>
              <w:bottom w:val="nil"/>
            </w:tcBorders>
            <w:shd w:val="clear" w:color="auto" w:fill="E7E6E6" w:themeFill="background2"/>
            <w:vAlign w:val="center"/>
          </w:tcPr>
          <w:p w14:paraId="37DC08AA" w14:textId="77777777" w:rsidR="00D61E06" w:rsidRPr="00746761" w:rsidRDefault="00682205" w:rsidP="00393ABE">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rPr>
            </w:pPr>
            <w:r w:rsidRPr="00746761">
              <w:rPr>
                <w:b w:val="0"/>
                <w:color w:val="000000" w:themeColor="text1"/>
                <w:sz w:val="20"/>
                <w:szCs w:val="20"/>
              </w:rPr>
              <w:t>Units</w:t>
            </w:r>
          </w:p>
        </w:tc>
        <w:tc>
          <w:tcPr>
            <w:tcW w:w="1984" w:type="dxa"/>
            <w:tcBorders>
              <w:top w:val="single" w:sz="4" w:space="0" w:color="auto"/>
              <w:bottom w:val="nil"/>
            </w:tcBorders>
            <w:shd w:val="clear" w:color="auto" w:fill="E7E6E6" w:themeFill="background2"/>
            <w:vAlign w:val="center"/>
          </w:tcPr>
          <w:p w14:paraId="0F4544E4" w14:textId="77777777" w:rsidR="00D61E06" w:rsidRPr="00746761" w:rsidRDefault="00682205" w:rsidP="00393ABE">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rPr>
            </w:pPr>
            <w:r w:rsidRPr="00746761">
              <w:rPr>
                <w:b w:val="0"/>
                <w:color w:val="000000" w:themeColor="text1"/>
                <w:sz w:val="20"/>
                <w:szCs w:val="20"/>
              </w:rPr>
              <w:t>Sources and notes</w:t>
            </w:r>
          </w:p>
        </w:tc>
      </w:tr>
      <w:tr w:rsidR="00393ABE" w:rsidRPr="00746761" w14:paraId="4774E98F"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top w:val="nil"/>
              <w:left w:val="nil"/>
              <w:right w:val="nil"/>
            </w:tcBorders>
            <w:shd w:val="clear" w:color="auto" w:fill="auto"/>
            <w:vAlign w:val="center"/>
          </w:tcPr>
          <w:p w14:paraId="4E729772" w14:textId="77777777" w:rsidR="00D61E06" w:rsidRPr="00746761" w:rsidRDefault="00233DFE" w:rsidP="00393ABE">
            <w:pPr>
              <w:jc w:val="center"/>
              <w:rPr>
                <w:rFonts w:eastAsia="DengXian"/>
                <w:bCs w:val="0"/>
                <w:iCs/>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μ</m:t>
                    </m:r>
                  </m:e>
                  <m:sub>
                    <m:r>
                      <m:rPr>
                        <m:sty m:val="bi"/>
                      </m:rPr>
                      <w:rPr>
                        <w:rFonts w:ascii="Cambria Math" w:eastAsia="DengXian" w:hAnsi="Cambria Math"/>
                        <w:color w:val="000000" w:themeColor="text1"/>
                        <w:sz w:val="20"/>
                        <w:szCs w:val="20"/>
                      </w:rPr>
                      <m:t>N</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H</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OH-NO</m:t>
                    </m:r>
                  </m:sub>
                </m:sSub>
              </m:oMath>
            </m:oMathPara>
          </w:p>
          <w:p w14:paraId="1D28C6CF" w14:textId="77777777" w:rsidR="00D61E06" w:rsidRPr="00746761" w:rsidRDefault="00D61E06" w:rsidP="00393ABE">
            <w:pPr>
              <w:jc w:val="center"/>
              <w:rPr>
                <w:rFonts w:eastAsia="DengXian"/>
                <w:b w:val="0"/>
                <w:color w:val="000000" w:themeColor="text1"/>
                <w:sz w:val="20"/>
                <w:szCs w:val="20"/>
              </w:rPr>
            </w:pPr>
          </w:p>
        </w:tc>
        <w:tc>
          <w:tcPr>
            <w:tcW w:w="3026" w:type="dxa"/>
            <w:tcBorders>
              <w:top w:val="nil"/>
              <w:right w:val="nil"/>
            </w:tcBorders>
            <w:shd w:val="clear" w:color="auto" w:fill="auto"/>
            <w:vAlign w:val="center"/>
          </w:tcPr>
          <w:p w14:paraId="405FB73C"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Maximum reaction rate of NO from NH</w:t>
            </w:r>
            <w:r w:rsidRPr="00746761">
              <w:rPr>
                <w:color w:val="000000" w:themeColor="text1"/>
                <w:sz w:val="20"/>
                <w:szCs w:val="20"/>
                <w:vertAlign w:val="subscript"/>
              </w:rPr>
              <w:t>2</w:t>
            </w:r>
            <w:r w:rsidRPr="00746761">
              <w:rPr>
                <w:color w:val="000000" w:themeColor="text1"/>
                <w:sz w:val="20"/>
                <w:szCs w:val="20"/>
              </w:rPr>
              <w:t>OH</w:t>
            </w:r>
          </w:p>
        </w:tc>
        <w:tc>
          <w:tcPr>
            <w:tcW w:w="1350" w:type="dxa"/>
            <w:tcBorders>
              <w:top w:val="nil"/>
              <w:right w:val="nil"/>
            </w:tcBorders>
            <w:shd w:val="clear" w:color="auto" w:fill="auto"/>
            <w:vAlign w:val="center"/>
          </w:tcPr>
          <w:p w14:paraId="33054FF1"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6.35×10</w:t>
            </w:r>
            <w:r w:rsidRPr="00746761">
              <w:rPr>
                <w:color w:val="000000" w:themeColor="text1"/>
                <w:sz w:val="20"/>
                <w:szCs w:val="20"/>
                <w:vertAlign w:val="superscript"/>
              </w:rPr>
              <w:t>-6</w:t>
            </w:r>
          </w:p>
        </w:tc>
        <w:tc>
          <w:tcPr>
            <w:tcW w:w="727" w:type="dxa"/>
            <w:tcBorders>
              <w:top w:val="nil"/>
              <w:right w:val="nil"/>
            </w:tcBorders>
            <w:shd w:val="clear" w:color="auto" w:fill="auto"/>
            <w:vAlign w:val="center"/>
          </w:tcPr>
          <w:p w14:paraId="6DD88D8A"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Mole/g/s</w:t>
            </w:r>
          </w:p>
        </w:tc>
        <w:tc>
          <w:tcPr>
            <w:tcW w:w="1984" w:type="dxa"/>
            <w:tcBorders>
              <w:top w:val="nil"/>
              <w:right w:val="nil"/>
            </w:tcBorders>
            <w:shd w:val="clear" w:color="auto" w:fill="auto"/>
            <w:vAlign w:val="center"/>
          </w:tcPr>
          <w:p w14:paraId="27BAE1CB" w14:textId="5A50DBA3"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&lt;EndNote&gt;&lt;Cite&gt;&lt;Author&gt;Peng&lt;/Author&gt;&lt;Year&gt;2014&lt;/Year&gt;&lt;RecNum&gt;1825&lt;/RecNum&gt;&lt;DisplayText&gt;(Peng et al., 2014)&lt;/DisplayText&gt;&lt;record&gt;&lt;rec-number&gt;1825&lt;/rec-number&gt;&lt;foreign-keys&gt;&lt;key app="EN" db-id="z5z5tps9bazzv2es02qpse0eazex9rsxvwa5" timestamp="1596080013"&gt;1825&lt;/key&gt;&lt;/foreign-keys&gt;&lt;ref-type name="Journal Article"&gt;17&lt;/ref-type&gt;&lt;contributors&gt;&lt;authors&gt;&lt;author&gt;Peng, Lai&lt;/author&gt;&lt;author&gt;Ni, Bing-Jie&lt;/author&gt;&lt;author&gt;Erler, Dirk&lt;/author&gt;&lt;author&gt;Ye, Liu&lt;/author&gt;&lt;author&gt;Yuan, Zhiguo&lt;/author&gt;&lt;/authors&gt;&lt;/contributors&gt;&lt;titles&gt;&lt;title&gt;The effect of dissolved oxygen on N 2 O production by ammonia-oxidizing bacteria in an enriched nitrifying sludge&lt;/title&gt;&lt;secondary-title&gt;Water Research&lt;/secondary-title&gt;&lt;/titles&gt;&lt;periodical&gt;&lt;full-title&gt;Water Research&lt;/full-title&gt;&lt;/periodical&gt;&lt;pages&gt;12-21&lt;/pages&gt;&lt;volume&gt;66&lt;/volume&gt;&lt;dates&gt;&lt;year&gt;2014&lt;/year&gt;&lt;/dates&gt;&lt;publisher&gt;Elsevier BV&lt;/publisher&gt;&lt;isbn&gt;0043-1354&lt;/isbn&gt;&lt;urls&gt;&lt;related-urls&gt;&lt;url&gt;https://dx.doi.org/10.1016/j.watres.2014.08.009&lt;/url&gt;&lt;/related-urls&gt;&lt;/urls&gt;&lt;electronic-resource-num&gt;10.1016/j.watres.2014.08.009&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2" w:tooltip="Peng, 2014 #1825" w:history="1">
              <w:r w:rsidR="008F502B" w:rsidRPr="00746761">
                <w:rPr>
                  <w:rStyle w:val="Hyperlink"/>
                  <w:color w:val="000000" w:themeColor="text1"/>
                  <w:sz w:val="20"/>
                  <w:szCs w:val="20"/>
                  <w:u w:val="none"/>
                </w:rPr>
                <w:t>Peng et al., 2014</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0681D103"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6B30F15B" w14:textId="77777777" w:rsidR="00D61E06" w:rsidRPr="00746761" w:rsidRDefault="00233DFE" w:rsidP="00393ABE">
            <w:pPr>
              <w:jc w:val="center"/>
              <w:rPr>
                <w:bCs w:val="0"/>
                <w:iCs/>
                <w:color w:val="000000" w:themeColor="text1"/>
                <w:sz w:val="20"/>
                <w:szCs w:val="20"/>
              </w:rPr>
            </w:pPr>
            <m:oMathPara>
              <m:oMath>
                <m:sSub>
                  <m:sSubPr>
                    <m:ctrlPr>
                      <w:rPr>
                        <w:rFonts w:ascii="Cambria Math" w:eastAsia="DengXian" w:hAnsi="Cambria Math"/>
                        <w:i/>
                        <w:iCs/>
                        <w:color w:val="000000" w:themeColor="text1"/>
                        <w:sz w:val="20"/>
                        <w:szCs w:val="20"/>
                      </w:rPr>
                    </m:ctrlPr>
                  </m:sSubPr>
                  <m:e>
                    <m:r>
                      <m:rPr>
                        <m:sty m:val="bi"/>
                      </m:rPr>
                      <w:rPr>
                        <w:rFonts w:ascii="Cambria Math" w:eastAsia="DengXian" w:hAnsi="Cambria Math"/>
                        <w:color w:val="000000" w:themeColor="text1"/>
                        <w:sz w:val="20"/>
                        <w:szCs w:val="20"/>
                      </w:rPr>
                      <m:t>μ</m:t>
                    </m:r>
                  </m:e>
                  <m:sub>
                    <m:r>
                      <m:rPr>
                        <m:sty m:val="bi"/>
                      </m:rPr>
                      <w:rPr>
                        <w:rFonts w:ascii="Cambria Math" w:eastAsia="DengXian" w:hAnsi="Cambria Math"/>
                        <w:color w:val="000000" w:themeColor="text1"/>
                        <w:sz w:val="20"/>
                        <w:szCs w:val="20"/>
                      </w:rPr>
                      <m:t>DOC-C</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sub>
                </m:sSub>
              </m:oMath>
            </m:oMathPara>
          </w:p>
        </w:tc>
        <w:tc>
          <w:tcPr>
            <w:tcW w:w="3026" w:type="dxa"/>
            <w:tcBorders>
              <w:right w:val="nil"/>
            </w:tcBorders>
            <w:shd w:val="clear" w:color="auto" w:fill="auto"/>
            <w:vAlign w:val="center"/>
          </w:tcPr>
          <w:p w14:paraId="4FA82B2A"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Maximum reaction rate of CO</w:t>
            </w:r>
            <w:r w:rsidRPr="00746761">
              <w:rPr>
                <w:color w:val="000000" w:themeColor="text1"/>
                <w:sz w:val="20"/>
                <w:szCs w:val="20"/>
                <w:vertAlign w:val="subscript"/>
              </w:rPr>
              <w:t>2</w:t>
            </w:r>
            <w:r w:rsidRPr="00746761">
              <w:rPr>
                <w:color w:val="000000" w:themeColor="text1"/>
                <w:sz w:val="20"/>
                <w:szCs w:val="20"/>
              </w:rPr>
              <w:t xml:space="preserve"> from DOC</w:t>
            </w:r>
          </w:p>
        </w:tc>
        <w:tc>
          <w:tcPr>
            <w:tcW w:w="1350" w:type="dxa"/>
            <w:tcBorders>
              <w:right w:val="nil"/>
            </w:tcBorders>
            <w:shd w:val="clear" w:color="auto" w:fill="auto"/>
            <w:vAlign w:val="center"/>
          </w:tcPr>
          <w:p w14:paraId="018CD4E3"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1.823×10</w:t>
            </w:r>
            <w:r w:rsidRPr="00746761">
              <w:rPr>
                <w:color w:val="000000" w:themeColor="text1"/>
                <w:sz w:val="20"/>
                <w:szCs w:val="20"/>
                <w:vertAlign w:val="superscript"/>
              </w:rPr>
              <w:t>-6</w:t>
            </w:r>
          </w:p>
        </w:tc>
        <w:tc>
          <w:tcPr>
            <w:tcW w:w="727" w:type="dxa"/>
            <w:tcBorders>
              <w:right w:val="nil"/>
            </w:tcBorders>
            <w:shd w:val="clear" w:color="auto" w:fill="auto"/>
            <w:vAlign w:val="center"/>
          </w:tcPr>
          <w:p w14:paraId="12CFA7CA"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Mole/g/s</w:t>
            </w:r>
          </w:p>
        </w:tc>
        <w:tc>
          <w:tcPr>
            <w:tcW w:w="1984" w:type="dxa"/>
            <w:tcBorders>
              <w:right w:val="nil"/>
            </w:tcBorders>
            <w:shd w:val="clear" w:color="auto" w:fill="auto"/>
            <w:vAlign w:val="center"/>
          </w:tcPr>
          <w:p w14:paraId="4364A103" w14:textId="3DE93CCE"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&lt;EndNote&gt;&lt;Cite&gt;&lt;Author&gt;Gu&lt;/Author&gt;&lt;Year&gt;2010&lt;/Year&gt;&lt;RecNum&gt;1732&lt;/RecNum&gt;&lt;DisplayText&gt;(Gu and Riley, 2010)&lt;/DisplayText&gt;&lt;record&gt;&lt;rec-number&gt;1732&lt;/rec-number&gt;&lt;foreign-keys&gt;&lt;key app="EN" db-id="z5z5tps9bazzv2es02qpse0eazex9rsxvwa5" timestamp="1591623816"&gt;1732&lt;/key&gt;&lt;/foreign-keys&gt;&lt;ref-type name="Journal Article"&gt;17&lt;/ref-type&gt;&lt;contributors&gt;&lt;authors&gt;&lt;author&gt;Gu, Chuanhui&lt;/author&gt;&lt;author&gt;Riley, William J.&lt;/author&gt;&lt;/authors&gt;&lt;/contributors&gt;&lt;titles&gt;&lt;title&gt;Combined effects of short term rainfall patterns and soil texture on soil nitrogen cycling — A modeling analysis&lt;/title&gt;&lt;secondary-title&gt;Journal of Contaminant Hydrology&lt;/secondary-title&gt;&lt;/titles&gt;&lt;periodical&gt;&lt;full-title&gt;Journal of Contaminant Hydrology&lt;/full-title&gt;&lt;/periodical&gt;&lt;pages&gt;141-154&lt;/pages&gt;&lt;volume&gt;112&lt;/volume&gt;&lt;number&gt;1-4&lt;/number&gt;&lt;dates&gt;&lt;year&gt;2010&lt;/year&gt;&lt;/dates&gt;&lt;publisher&gt;Elsevier BV&lt;/publisher&gt;&lt;isbn&gt;0169-7722&lt;/isbn&gt;&lt;urls&gt;&lt;related-urls&gt;&lt;url&gt;https://dx.doi.org/10.1016/j.jconhyd.2009.12.003&lt;/url&gt;&lt;/related-urls&gt;&lt;/urls&gt;&lt;electronic-resource-num&gt;10.1016/j.jconhyd.2009.12.003&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5" w:tooltip="Gu, 2010 #1732" w:history="1">
              <w:r w:rsidR="008F502B" w:rsidRPr="00746761">
                <w:rPr>
                  <w:rStyle w:val="Hyperlink"/>
                  <w:color w:val="000000" w:themeColor="text1"/>
                  <w:sz w:val="20"/>
                  <w:szCs w:val="20"/>
                  <w:u w:val="none"/>
                </w:rPr>
                <w:t>Gu and Riley, 2010</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1E2CEDA2"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3D3C24E0" w14:textId="77777777" w:rsidR="00D61E06" w:rsidRPr="00746761" w:rsidRDefault="00233DFE" w:rsidP="00393ABE">
            <w:pPr>
              <w:jc w:val="center"/>
              <w:rPr>
                <w:rFonts w:eastAsia="DengXian"/>
                <w:iCs/>
                <w:color w:val="000000" w:themeColor="text1"/>
                <w:sz w:val="20"/>
                <w:szCs w:val="20"/>
              </w:rPr>
            </w:pPr>
            <m:oMathPara>
              <m:oMath>
                <m:sSub>
                  <m:sSubPr>
                    <m:ctrlPr>
                      <w:rPr>
                        <w:rFonts w:ascii="Cambria Math" w:eastAsia="DengXian" w:hAnsi="Cambria Math"/>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H</m:t>
                            </m:r>
                          </m:e>
                          <m:sub>
                            <m:r>
                              <m:rPr>
                                <m:sty m:val="bi"/>
                              </m:rPr>
                              <w:rPr>
                                <w:rFonts w:ascii="Cambria Math" w:eastAsia="DengXian" w:hAnsi="Cambria Math"/>
                                <w:color w:val="000000" w:themeColor="text1"/>
                                <w:sz w:val="20"/>
                                <w:szCs w:val="20"/>
                              </w:rPr>
                              <m:t>4</m:t>
                            </m:r>
                          </m:sub>
                        </m:sSub>
                      </m:e>
                      <m:sup>
                        <m:r>
                          <m:rPr>
                            <m:sty m:val="bi"/>
                          </m:rPr>
                          <w:rPr>
                            <w:rFonts w:ascii="Cambria Math" w:eastAsia="DengXian" w:hAnsi="Cambria Math"/>
                            <w:color w:val="000000" w:themeColor="text1"/>
                            <w:sz w:val="20"/>
                            <w:szCs w:val="20"/>
                          </w:rPr>
                          <m:t>+</m:t>
                        </m:r>
                      </m:sup>
                    </m:sSup>
                  </m:sub>
                </m:sSub>
              </m:oMath>
            </m:oMathPara>
          </w:p>
        </w:tc>
        <w:tc>
          <w:tcPr>
            <w:tcW w:w="3026" w:type="dxa"/>
            <w:shd w:val="clear" w:color="auto" w:fill="auto"/>
            <w:vAlign w:val="center"/>
          </w:tcPr>
          <w:p w14:paraId="475F7579"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NH</w:t>
            </w:r>
            <w:r w:rsidRPr="00746761">
              <w:rPr>
                <w:color w:val="000000" w:themeColor="text1"/>
                <w:sz w:val="20"/>
                <w:szCs w:val="20"/>
                <w:vertAlign w:val="subscript"/>
              </w:rPr>
              <w:t>4</w:t>
            </w:r>
            <w:r w:rsidRPr="00746761">
              <w:rPr>
                <w:color w:val="000000" w:themeColor="text1"/>
                <w:sz w:val="20"/>
                <w:szCs w:val="20"/>
                <w:vertAlign w:val="superscript"/>
              </w:rPr>
              <w:t>+</w:t>
            </w:r>
            <w:r w:rsidRPr="00746761">
              <w:rPr>
                <w:color w:val="000000" w:themeColor="text1"/>
                <w:sz w:val="20"/>
                <w:szCs w:val="20"/>
              </w:rPr>
              <w:t xml:space="preserve"> from NH</w:t>
            </w:r>
            <w:r w:rsidRPr="00746761">
              <w:rPr>
                <w:color w:val="000000" w:themeColor="text1"/>
                <w:sz w:val="20"/>
                <w:szCs w:val="20"/>
                <w:vertAlign w:val="subscript"/>
              </w:rPr>
              <w:t>4</w:t>
            </w:r>
            <w:r w:rsidRPr="00746761">
              <w:rPr>
                <w:color w:val="000000" w:themeColor="text1"/>
                <w:sz w:val="20"/>
                <w:szCs w:val="20"/>
                <w:vertAlign w:val="superscript"/>
              </w:rPr>
              <w:t>+</w:t>
            </w:r>
            <w:r w:rsidRPr="00746761">
              <w:rPr>
                <w:color w:val="000000" w:themeColor="text1"/>
                <w:sz w:val="20"/>
                <w:szCs w:val="20"/>
              </w:rPr>
              <w:t xml:space="preserve"> to NH</w:t>
            </w:r>
            <w:r w:rsidRPr="00746761">
              <w:rPr>
                <w:color w:val="000000" w:themeColor="text1"/>
                <w:sz w:val="20"/>
                <w:szCs w:val="20"/>
                <w:vertAlign w:val="subscript"/>
              </w:rPr>
              <w:t>2</w:t>
            </w:r>
            <w:r w:rsidRPr="00746761">
              <w:rPr>
                <w:color w:val="000000" w:themeColor="text1"/>
                <w:sz w:val="20"/>
                <w:szCs w:val="20"/>
              </w:rPr>
              <w:t>OH</w:t>
            </w:r>
            <w:r w:rsidRPr="00746761">
              <w:rPr>
                <w:color w:val="000000" w:themeColor="text1"/>
                <w:sz w:val="20"/>
                <w:szCs w:val="20"/>
                <w:vertAlign w:val="superscript"/>
              </w:rPr>
              <w:t xml:space="preserve"> </w:t>
            </w:r>
            <w:r w:rsidRPr="00746761">
              <w:rPr>
                <w:color w:val="000000" w:themeColor="text1"/>
                <w:sz w:val="20"/>
                <w:szCs w:val="20"/>
              </w:rPr>
              <w:t>in the nitrification process</w:t>
            </w:r>
          </w:p>
        </w:tc>
        <w:tc>
          <w:tcPr>
            <w:tcW w:w="1350" w:type="dxa"/>
            <w:shd w:val="clear" w:color="auto" w:fill="auto"/>
            <w:vAlign w:val="center"/>
          </w:tcPr>
          <w:p w14:paraId="342A8377"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1.71×10</w:t>
            </w:r>
            <w:r w:rsidRPr="00746761">
              <w:rPr>
                <w:color w:val="000000" w:themeColor="text1"/>
                <w:sz w:val="20"/>
                <w:szCs w:val="20"/>
                <w:vertAlign w:val="superscript"/>
              </w:rPr>
              <w:t>-4</w:t>
            </w:r>
          </w:p>
        </w:tc>
        <w:tc>
          <w:tcPr>
            <w:tcW w:w="727" w:type="dxa"/>
            <w:shd w:val="clear" w:color="auto" w:fill="auto"/>
            <w:vAlign w:val="center"/>
          </w:tcPr>
          <w:p w14:paraId="5E024445"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shd w:val="clear" w:color="auto" w:fill="auto"/>
            <w:vAlign w:val="center"/>
          </w:tcPr>
          <w:p w14:paraId="1801F551" w14:textId="43C05E15"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&lt;EndNote&gt;&lt;Cite&gt;&lt;Author&gt;Peng&lt;/Author&gt;&lt;Year&gt;2014&lt;/Year&gt;&lt;RecNum&gt;1825&lt;/RecNum&gt;&lt;DisplayText&gt;(Peng et al., 2014)&lt;/DisplayText&gt;&lt;record&gt;&lt;rec-number&gt;1825&lt;/rec-number&gt;&lt;foreign-keys&gt;&lt;key app="EN" db-id="z5z5tps9bazzv2es02qpse0eazex9rsxvwa5" timestamp="1596080013"&gt;1825&lt;/key&gt;&lt;/foreign-keys&gt;&lt;ref-type name="Journal Article"&gt;17&lt;/ref-type&gt;&lt;contributors&gt;&lt;authors&gt;&lt;author&gt;Peng, Lai&lt;/author&gt;&lt;author&gt;Ni, Bing-Jie&lt;/author&gt;&lt;author&gt;Erler, Dirk&lt;/author&gt;&lt;author&gt;Ye, Liu&lt;/author&gt;&lt;author&gt;Yuan, Zhiguo&lt;/author&gt;&lt;/authors&gt;&lt;/contributors&gt;&lt;titles&gt;&lt;title&gt;The effect of dissolved oxygen on N 2 O production by ammonia-oxidizing bacteria in an enriched nitrifying sludge&lt;/title&gt;&lt;secondary-title&gt;Water Research&lt;/secondary-title&gt;&lt;/titles&gt;&lt;periodical&gt;&lt;full-title&gt;Water Research&lt;/full-title&gt;&lt;/periodical&gt;&lt;pages&gt;12-21&lt;/pages&gt;&lt;volume&gt;66&lt;/volume&gt;&lt;dates&gt;&lt;year&gt;2014&lt;/year&gt;&lt;/dates&gt;&lt;publisher&gt;Elsevier BV&lt;/publisher&gt;&lt;isbn&gt;0043-1354&lt;/isbn&gt;&lt;urls&gt;&lt;related-urls&gt;&lt;url&gt;https://dx.doi.org/10.1016/j.watres.2014.08.009&lt;/url&gt;&lt;/related-urls&gt;&lt;/urls&gt;&lt;electronic-resource-num&gt;10.1016/j.watres.2014.08.009&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2" w:tooltip="Peng, 2014 #1825" w:history="1">
              <w:r w:rsidR="008F502B" w:rsidRPr="00746761">
                <w:rPr>
                  <w:rStyle w:val="Hyperlink"/>
                  <w:color w:val="000000" w:themeColor="text1"/>
                  <w:sz w:val="20"/>
                  <w:szCs w:val="20"/>
                  <w:u w:val="none"/>
                </w:rPr>
                <w:t>Peng et al., 2014</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3A275A78"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3CA52516" w14:textId="77777777" w:rsidR="00D61E06" w:rsidRPr="00746761" w:rsidRDefault="00233DFE" w:rsidP="00393ABE">
            <w:pPr>
              <w:jc w:val="center"/>
              <w:rPr>
                <w:rFonts w:eastAsia="DengXian"/>
                <w:iCs/>
                <w:color w:val="000000" w:themeColor="text1"/>
                <w:sz w:val="20"/>
                <w:szCs w:val="20"/>
              </w:rPr>
            </w:pPr>
            <m:oMathPara>
              <m:oMath>
                <m:sSub>
                  <m:sSubPr>
                    <m:ctrlPr>
                      <w:rPr>
                        <w:rFonts w:ascii="Cambria Math" w:eastAsia="DengXian" w:hAnsi="Cambria Math"/>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N</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H</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OH,</m:t>
                    </m:r>
                    <m:r>
                      <m:rPr>
                        <m:sty m:val="bi"/>
                      </m:rPr>
                      <w:rPr>
                        <w:rFonts w:ascii="Cambria Math" w:hAnsi="Cambria Math"/>
                        <w:color w:val="000000" w:themeColor="text1"/>
                        <w:sz w:val="20"/>
                        <w:szCs w:val="20"/>
                      </w:rPr>
                      <m:t>N</m:t>
                    </m:r>
                    <m:sSub>
                      <m:sSubPr>
                        <m:ctrlPr>
                          <w:rPr>
                            <w:rFonts w:ascii="Cambria Math" w:hAnsi="Cambria Math"/>
                            <w:i/>
                            <w:color w:val="000000" w:themeColor="text1"/>
                            <w:sz w:val="20"/>
                            <w:szCs w:val="20"/>
                          </w:rPr>
                        </m:ctrlPr>
                      </m:sSubPr>
                      <m:e>
                        <m:r>
                          <m:rPr>
                            <m:sty m:val="bi"/>
                          </m:rPr>
                          <w:rPr>
                            <w:rFonts w:ascii="Cambria Math" w:hAnsi="Cambria Math"/>
                            <w:color w:val="000000" w:themeColor="text1"/>
                            <w:sz w:val="20"/>
                            <w:szCs w:val="20"/>
                          </w:rPr>
                          <m:t>H</m:t>
                        </m:r>
                      </m:e>
                      <m:sub>
                        <m:r>
                          <m:rPr>
                            <m:sty m:val="bi"/>
                          </m:rPr>
                          <w:rPr>
                            <w:rFonts w:ascii="Cambria Math" w:hAnsi="Cambria Math"/>
                            <w:color w:val="000000" w:themeColor="text1"/>
                            <w:sz w:val="20"/>
                            <w:szCs w:val="20"/>
                          </w:rPr>
                          <m:t>2</m:t>
                        </m:r>
                      </m:sub>
                    </m:sSub>
                    <m:r>
                      <m:rPr>
                        <m:sty m:val="bi"/>
                      </m:rPr>
                      <w:rPr>
                        <w:rFonts w:ascii="Cambria Math" w:hAnsi="Cambria Math"/>
                        <w:color w:val="000000" w:themeColor="text1"/>
                        <w:sz w:val="20"/>
                        <w:szCs w:val="20"/>
                      </w:rPr>
                      <m:t>OH-NO</m:t>
                    </m:r>
                  </m:sub>
                </m:sSub>
              </m:oMath>
            </m:oMathPara>
          </w:p>
        </w:tc>
        <w:tc>
          <w:tcPr>
            <w:tcW w:w="3026" w:type="dxa"/>
            <w:tcBorders>
              <w:right w:val="nil"/>
            </w:tcBorders>
            <w:shd w:val="clear" w:color="auto" w:fill="auto"/>
            <w:vAlign w:val="center"/>
          </w:tcPr>
          <w:p w14:paraId="268C908A"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NH</w:t>
            </w:r>
            <w:r w:rsidRPr="00746761">
              <w:rPr>
                <w:color w:val="000000" w:themeColor="text1"/>
                <w:sz w:val="20"/>
                <w:szCs w:val="20"/>
                <w:vertAlign w:val="subscript"/>
              </w:rPr>
              <w:t>2</w:t>
            </w:r>
            <w:r w:rsidRPr="00746761">
              <w:rPr>
                <w:color w:val="000000" w:themeColor="text1"/>
                <w:sz w:val="20"/>
                <w:szCs w:val="20"/>
              </w:rPr>
              <w:t>OH from NH</w:t>
            </w:r>
            <w:r w:rsidRPr="00746761">
              <w:rPr>
                <w:color w:val="000000" w:themeColor="text1"/>
                <w:sz w:val="20"/>
                <w:szCs w:val="20"/>
                <w:vertAlign w:val="subscript"/>
              </w:rPr>
              <w:t>2</w:t>
            </w:r>
            <w:r w:rsidRPr="00746761">
              <w:rPr>
                <w:color w:val="000000" w:themeColor="text1"/>
                <w:sz w:val="20"/>
                <w:szCs w:val="20"/>
              </w:rPr>
              <w:t>OH to NO</w:t>
            </w:r>
            <w:r w:rsidRPr="00746761">
              <w:rPr>
                <w:color w:val="000000" w:themeColor="text1"/>
                <w:sz w:val="20"/>
                <w:szCs w:val="20"/>
                <w:vertAlign w:val="superscript"/>
              </w:rPr>
              <w:t xml:space="preserve"> </w:t>
            </w:r>
            <w:r w:rsidRPr="00746761">
              <w:rPr>
                <w:color w:val="000000" w:themeColor="text1"/>
                <w:sz w:val="20"/>
                <w:szCs w:val="20"/>
              </w:rPr>
              <w:t>in the nitrification process</w:t>
            </w:r>
          </w:p>
        </w:tc>
        <w:tc>
          <w:tcPr>
            <w:tcW w:w="1350" w:type="dxa"/>
            <w:tcBorders>
              <w:right w:val="nil"/>
            </w:tcBorders>
            <w:shd w:val="clear" w:color="auto" w:fill="auto"/>
            <w:vAlign w:val="center"/>
          </w:tcPr>
          <w:p w14:paraId="7991C5E9"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1.71×10</w:t>
            </w:r>
            <w:r w:rsidRPr="00746761">
              <w:rPr>
                <w:color w:val="000000" w:themeColor="text1"/>
                <w:sz w:val="20"/>
                <w:szCs w:val="20"/>
                <w:vertAlign w:val="superscript"/>
              </w:rPr>
              <w:t>-4</w:t>
            </w:r>
          </w:p>
        </w:tc>
        <w:tc>
          <w:tcPr>
            <w:tcW w:w="727" w:type="dxa"/>
            <w:tcBorders>
              <w:right w:val="nil"/>
            </w:tcBorders>
            <w:shd w:val="clear" w:color="auto" w:fill="auto"/>
            <w:vAlign w:val="center"/>
          </w:tcPr>
          <w:p w14:paraId="68627C4B"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tcBorders>
              <w:right w:val="nil"/>
            </w:tcBorders>
            <w:shd w:val="clear" w:color="auto" w:fill="auto"/>
            <w:vAlign w:val="center"/>
          </w:tcPr>
          <w:p w14:paraId="254744CE" w14:textId="3F728C5B"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&lt;EndNote&gt;&lt;Cite&gt;&lt;Author&gt;Peng&lt;/Author&gt;&lt;Year&gt;2014&lt;/Year&gt;&lt;RecNum&gt;1825&lt;/RecNum&gt;&lt;DisplayText&gt;(Peng et al., 2014)&lt;/DisplayText&gt;&lt;record&gt;&lt;rec-number&gt;1825&lt;/rec-number&gt;&lt;foreign-keys&gt;&lt;key app="EN" db-id="z5z5tps9bazzv2es02qpse0eazex9rsxvwa5" timestamp="1596080013"&gt;1825&lt;/key&gt;&lt;/foreign-keys&gt;&lt;ref-type name="Journal Article"&gt;17&lt;/ref-type&gt;&lt;contributors&gt;&lt;authors&gt;&lt;author&gt;Peng, Lai&lt;/author&gt;&lt;author&gt;Ni, Bing-Jie&lt;/author&gt;&lt;author&gt;Erler, Dirk&lt;/author&gt;&lt;author&gt;Ye, Liu&lt;/author&gt;&lt;author&gt;Yuan, Zhiguo&lt;/author&gt;&lt;/authors&gt;&lt;/contributors&gt;&lt;titles&gt;&lt;title&gt;The effect of dissolved oxygen on N 2 O production by ammonia-oxidizing bacteria in an enriched nitrifying sludge&lt;/title&gt;&lt;secondary-title&gt;Water Research&lt;/secondary-title&gt;&lt;/titles&gt;&lt;periodical&gt;&lt;full-title&gt;Water Research&lt;/full-title&gt;&lt;/periodical&gt;&lt;pages&gt;12-21&lt;/pages&gt;&lt;volume&gt;66&lt;/volume&gt;&lt;dates&gt;&lt;year&gt;2014&lt;/year&gt;&lt;/dates&gt;&lt;publisher&gt;Elsevier BV&lt;/publisher&gt;&lt;isbn&gt;0043-1354&lt;/isbn&gt;&lt;urls&gt;&lt;related-urls&gt;&lt;url&gt;https://dx.doi.org/10.1016/j.watres.2014.08.009&lt;/url&gt;&lt;/related-urls&gt;&lt;/urls&gt;&lt;electronic-resource-num&gt;10.1016/j.watres.2014.08.009&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2" w:tooltip="Peng, 2014 #1825" w:history="1">
              <w:r w:rsidR="008F502B" w:rsidRPr="00746761">
                <w:rPr>
                  <w:rStyle w:val="Hyperlink"/>
                  <w:color w:val="000000" w:themeColor="text1"/>
                  <w:sz w:val="20"/>
                  <w:szCs w:val="20"/>
                  <w:u w:val="none"/>
                </w:rPr>
                <w:t>Peng et al., 2014</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5F27CF9B"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12C679F3" w14:textId="77777777" w:rsidR="00D61E06" w:rsidRPr="00746761" w:rsidRDefault="00233DFE" w:rsidP="00393ABE">
            <w:pPr>
              <w:jc w:val="center"/>
              <w:rPr>
                <w:iCs/>
                <w:color w:val="000000" w:themeColor="text1"/>
                <w:sz w:val="20"/>
                <w:szCs w:val="20"/>
              </w:rPr>
            </w:pPr>
            <m:oMathPara>
              <m:oMath>
                <m:sSub>
                  <m:sSubPr>
                    <m:ctrlPr>
                      <w:rPr>
                        <w:rFonts w:ascii="Cambria Math" w:eastAsia="DengXian" w:hAnsi="Cambria Math"/>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N</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H</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OH,NO-</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O,NN</m:t>
                    </m:r>
                  </m:sub>
                </m:sSub>
              </m:oMath>
            </m:oMathPara>
          </w:p>
        </w:tc>
        <w:tc>
          <w:tcPr>
            <w:tcW w:w="3026" w:type="dxa"/>
            <w:shd w:val="clear" w:color="auto" w:fill="auto"/>
            <w:vAlign w:val="center"/>
          </w:tcPr>
          <w:p w14:paraId="63411646"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NH</w:t>
            </w:r>
            <w:r w:rsidRPr="00746761">
              <w:rPr>
                <w:color w:val="000000" w:themeColor="text1"/>
                <w:sz w:val="20"/>
                <w:szCs w:val="20"/>
                <w:vertAlign w:val="subscript"/>
              </w:rPr>
              <w:t>2</w:t>
            </w:r>
            <w:r w:rsidRPr="00746761">
              <w:rPr>
                <w:color w:val="000000" w:themeColor="text1"/>
                <w:sz w:val="20"/>
                <w:szCs w:val="20"/>
              </w:rPr>
              <w:t>OH from NO to N</w:t>
            </w:r>
            <w:r w:rsidRPr="00746761">
              <w:rPr>
                <w:color w:val="000000" w:themeColor="text1"/>
                <w:sz w:val="20"/>
                <w:szCs w:val="20"/>
                <w:vertAlign w:val="subscript"/>
              </w:rPr>
              <w:t>2</w:t>
            </w:r>
            <w:r w:rsidRPr="00746761">
              <w:rPr>
                <w:color w:val="000000" w:themeColor="text1"/>
                <w:sz w:val="20"/>
                <w:szCs w:val="20"/>
              </w:rPr>
              <w:t>O</w:t>
            </w:r>
            <w:r w:rsidRPr="00746761">
              <w:rPr>
                <w:color w:val="000000" w:themeColor="text1"/>
                <w:sz w:val="20"/>
                <w:szCs w:val="20"/>
                <w:vertAlign w:val="superscript"/>
              </w:rPr>
              <w:t xml:space="preserve"> </w:t>
            </w:r>
            <w:r w:rsidRPr="00746761">
              <w:rPr>
                <w:color w:val="000000" w:themeColor="text1"/>
                <w:sz w:val="20"/>
                <w:szCs w:val="20"/>
              </w:rPr>
              <w:t>in the NN process</w:t>
            </w:r>
          </w:p>
        </w:tc>
        <w:tc>
          <w:tcPr>
            <w:tcW w:w="1350" w:type="dxa"/>
            <w:shd w:val="clear" w:color="auto" w:fill="auto"/>
            <w:vAlign w:val="center"/>
          </w:tcPr>
          <w:p w14:paraId="530061B5"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1.71×10</w:t>
            </w:r>
            <w:r w:rsidRPr="00746761">
              <w:rPr>
                <w:color w:val="000000" w:themeColor="text1"/>
                <w:sz w:val="20"/>
                <w:szCs w:val="20"/>
                <w:vertAlign w:val="superscript"/>
              </w:rPr>
              <w:t>-4</w:t>
            </w:r>
          </w:p>
        </w:tc>
        <w:tc>
          <w:tcPr>
            <w:tcW w:w="727" w:type="dxa"/>
            <w:shd w:val="clear" w:color="auto" w:fill="auto"/>
            <w:vAlign w:val="center"/>
          </w:tcPr>
          <w:p w14:paraId="50B13445"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shd w:val="clear" w:color="auto" w:fill="auto"/>
            <w:vAlign w:val="center"/>
          </w:tcPr>
          <w:p w14:paraId="392F1AE7" w14:textId="34DE5EB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&lt;EndNote&gt;&lt;Cite&gt;&lt;Author&gt;Peng&lt;/Author&gt;&lt;Year&gt;2014&lt;/Year&gt;&lt;RecNum&gt;1825&lt;/RecNum&gt;&lt;DisplayText&gt;(Peng et al., 2014)&lt;/DisplayText&gt;&lt;record&gt;&lt;rec-number&gt;1825&lt;/rec-number&gt;&lt;foreign-keys&gt;&lt;key app="EN" db-id="z5z5tps9bazzv2es02qpse0eazex9rsxvwa5" timestamp="1596080013"&gt;1825&lt;/key&gt;&lt;/foreign-keys&gt;&lt;ref-type name="Journal Article"&gt;17&lt;/ref-type&gt;&lt;contributors&gt;&lt;authors&gt;&lt;author&gt;Peng, Lai&lt;/author&gt;&lt;author&gt;Ni, Bing-Jie&lt;/author&gt;&lt;author&gt;Erler, Dirk&lt;/author&gt;&lt;author&gt;Ye, Liu&lt;/author&gt;&lt;author&gt;Yuan, Zhiguo&lt;/author&gt;&lt;/authors&gt;&lt;/contributors&gt;&lt;titles&gt;&lt;title&gt;The effect of dissolved oxygen on N 2 O production by ammonia-oxidizing bacteria in an enriched nitrifying sludge&lt;/title&gt;&lt;secondary-title&gt;Water Research&lt;/secondary-title&gt;&lt;/titles&gt;&lt;periodical&gt;&lt;full-title&gt;Water Research&lt;/full-title&gt;&lt;/periodical&gt;&lt;pages&gt;12-21&lt;/pages&gt;&lt;volume&gt;66&lt;/volume&gt;&lt;dates&gt;&lt;year&gt;2014&lt;/year&gt;&lt;/dates&gt;&lt;publisher&gt;Elsevier BV&lt;/publisher&gt;&lt;isbn&gt;0043-1354&lt;/isbn&gt;&lt;urls&gt;&lt;related-urls&gt;&lt;url&gt;https://dx.doi.org/10.1016/j.watres.2014.08.009&lt;/url&gt;&lt;/related-urls&gt;&lt;/urls&gt;&lt;electronic-resource-num&gt;10.1016/j.watres.2014.08.009&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2" w:tooltip="Peng, 2014 #1825" w:history="1">
              <w:r w:rsidR="008F502B" w:rsidRPr="00746761">
                <w:rPr>
                  <w:rStyle w:val="Hyperlink"/>
                  <w:color w:val="000000" w:themeColor="text1"/>
                  <w:sz w:val="20"/>
                  <w:szCs w:val="20"/>
                  <w:u w:val="none"/>
                </w:rPr>
                <w:t>Peng et al., 2014</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2326864A"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15545649" w14:textId="77777777" w:rsidR="00D61E06" w:rsidRPr="00746761" w:rsidRDefault="00233DFE" w:rsidP="00393ABE">
            <w:pPr>
              <w:jc w:val="center"/>
              <w:rPr>
                <w:iCs/>
                <w:color w:val="000000" w:themeColor="text1"/>
                <w:sz w:val="20"/>
                <w:szCs w:val="20"/>
              </w:rPr>
            </w:pPr>
            <m:oMathPara>
              <m:oMath>
                <m:sSub>
                  <m:sSubPr>
                    <m:ctrlPr>
                      <w:rPr>
                        <w:rFonts w:ascii="Cambria Math" w:eastAsia="DengXian" w:hAnsi="Cambria Math"/>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N</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H</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OH,</m:t>
                    </m:r>
                    <m:r>
                      <m:rPr>
                        <m:sty m:val="bi"/>
                      </m:rPr>
                      <w:rPr>
                        <w:rFonts w:ascii="Cambria Math" w:hAnsi="Cambria Math"/>
                        <w:color w:val="000000" w:themeColor="text1"/>
                        <w:sz w:val="20"/>
                        <w:szCs w:val="20"/>
                      </w:rPr>
                      <m:t>N</m:t>
                    </m:r>
                    <m:sSup>
                      <m:sSupPr>
                        <m:ctrlPr>
                          <w:rPr>
                            <w:rFonts w:ascii="Cambria Math" w:hAnsi="Cambria Math"/>
                            <w:i/>
                            <w:color w:val="000000" w:themeColor="text1"/>
                            <w:sz w:val="20"/>
                            <w:szCs w:val="20"/>
                          </w:rPr>
                        </m:ctrlPr>
                      </m:sSupPr>
                      <m:e>
                        <m:sSub>
                          <m:sSubPr>
                            <m:ctrlPr>
                              <w:rPr>
                                <w:rFonts w:ascii="Cambria Math" w:hAnsi="Cambria Math"/>
                                <w:i/>
                                <w:color w:val="000000" w:themeColor="text1"/>
                                <w:sz w:val="20"/>
                                <w:szCs w:val="20"/>
                              </w:rPr>
                            </m:ctrlPr>
                          </m:sSubPr>
                          <m:e>
                            <m:r>
                              <m:rPr>
                                <m:sty m:val="bi"/>
                              </m:rPr>
                              <w:rPr>
                                <w:rFonts w:ascii="Cambria Math" w:hAnsi="Cambria Math"/>
                                <w:color w:val="000000" w:themeColor="text1"/>
                                <w:sz w:val="20"/>
                                <w:szCs w:val="20"/>
                              </w:rPr>
                              <m:t>O</m:t>
                            </m:r>
                          </m:e>
                          <m:sub>
                            <m:r>
                              <m:rPr>
                                <m:sty m:val="bi"/>
                              </m:rPr>
                              <w:rPr>
                                <w:rFonts w:ascii="Cambria Math" w:hAnsi="Cambria Math"/>
                                <w:color w:val="000000" w:themeColor="text1"/>
                                <w:sz w:val="20"/>
                                <w:szCs w:val="20"/>
                              </w:rPr>
                              <m:t>2</m:t>
                            </m:r>
                          </m:sub>
                        </m:sSub>
                      </m:e>
                      <m:sup>
                        <m:r>
                          <m:rPr>
                            <m:sty m:val="bi"/>
                          </m:rPr>
                          <w:rPr>
                            <w:rFonts w:ascii="Cambria Math" w:hAnsi="Cambria Math"/>
                            <w:color w:val="000000" w:themeColor="text1"/>
                            <w:sz w:val="20"/>
                            <w:szCs w:val="20"/>
                          </w:rPr>
                          <m:t>-</m:t>
                        </m:r>
                      </m:sup>
                    </m:sSup>
                    <m:r>
                      <m:rPr>
                        <m:sty m:val="bi"/>
                      </m:rPr>
                      <w:rPr>
                        <w:rFonts w:ascii="Cambria Math" w:hAnsi="Cambria Math"/>
                        <w:color w:val="000000" w:themeColor="text1"/>
                        <w:sz w:val="20"/>
                        <w:szCs w:val="20"/>
                      </w:rPr>
                      <m:t>-</m:t>
                    </m:r>
                    <m:sSub>
                      <m:sSubPr>
                        <m:ctrlPr>
                          <w:rPr>
                            <w:rFonts w:ascii="Cambria Math" w:hAnsi="Cambria Math"/>
                            <w:i/>
                            <w:color w:val="000000" w:themeColor="text1"/>
                            <w:sz w:val="20"/>
                            <w:szCs w:val="20"/>
                          </w:rPr>
                        </m:ctrlPr>
                      </m:sSubPr>
                      <m:e>
                        <m:r>
                          <m:rPr>
                            <m:sty m:val="bi"/>
                          </m:rPr>
                          <w:rPr>
                            <w:rFonts w:ascii="Cambria Math" w:hAnsi="Cambria Math"/>
                            <w:color w:val="000000" w:themeColor="text1"/>
                            <w:sz w:val="20"/>
                            <w:szCs w:val="20"/>
                          </w:rPr>
                          <m:t>N</m:t>
                        </m:r>
                      </m:e>
                      <m:sub>
                        <m:r>
                          <m:rPr>
                            <m:sty m:val="bi"/>
                          </m:rPr>
                          <w:rPr>
                            <w:rFonts w:ascii="Cambria Math" w:hAnsi="Cambria Math"/>
                            <w:color w:val="000000" w:themeColor="text1"/>
                            <w:sz w:val="20"/>
                            <w:szCs w:val="20"/>
                          </w:rPr>
                          <m:t>2</m:t>
                        </m:r>
                      </m:sub>
                    </m:sSub>
                    <m:r>
                      <m:rPr>
                        <m:sty m:val="bi"/>
                      </m:rPr>
                      <w:rPr>
                        <w:rFonts w:ascii="Cambria Math" w:hAnsi="Cambria Math"/>
                        <w:color w:val="000000" w:themeColor="text1"/>
                        <w:sz w:val="20"/>
                        <w:szCs w:val="20"/>
                      </w:rPr>
                      <m:t>O,ND</m:t>
                    </m:r>
                  </m:sub>
                </m:sSub>
              </m:oMath>
            </m:oMathPara>
          </w:p>
        </w:tc>
        <w:tc>
          <w:tcPr>
            <w:tcW w:w="3026" w:type="dxa"/>
            <w:shd w:val="clear" w:color="auto" w:fill="auto"/>
            <w:vAlign w:val="center"/>
          </w:tcPr>
          <w:p w14:paraId="5F7EF45A"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NH</w:t>
            </w:r>
            <w:r w:rsidRPr="00746761">
              <w:rPr>
                <w:color w:val="000000" w:themeColor="text1"/>
                <w:sz w:val="20"/>
                <w:szCs w:val="20"/>
                <w:vertAlign w:val="subscript"/>
              </w:rPr>
              <w:t>2</w:t>
            </w:r>
            <w:r w:rsidRPr="00746761">
              <w:rPr>
                <w:color w:val="000000" w:themeColor="text1"/>
                <w:sz w:val="20"/>
                <w:szCs w:val="20"/>
              </w:rPr>
              <w:t>OH from NO</w:t>
            </w:r>
            <w:r w:rsidRPr="00746761">
              <w:rPr>
                <w:color w:val="000000" w:themeColor="text1"/>
                <w:sz w:val="20"/>
                <w:szCs w:val="20"/>
                <w:vertAlign w:val="subscript"/>
              </w:rPr>
              <w:t>2</w:t>
            </w:r>
            <w:r w:rsidRPr="00746761">
              <w:rPr>
                <w:color w:val="000000" w:themeColor="text1"/>
                <w:sz w:val="20"/>
                <w:szCs w:val="20"/>
                <w:vertAlign w:val="superscript"/>
              </w:rPr>
              <w:t>-</w:t>
            </w:r>
            <w:r w:rsidRPr="00746761">
              <w:rPr>
                <w:color w:val="000000" w:themeColor="text1"/>
                <w:sz w:val="20"/>
                <w:szCs w:val="20"/>
              </w:rPr>
              <w:t xml:space="preserve"> to N</w:t>
            </w:r>
            <w:r w:rsidRPr="00746761">
              <w:rPr>
                <w:color w:val="000000" w:themeColor="text1"/>
                <w:sz w:val="20"/>
                <w:szCs w:val="20"/>
                <w:vertAlign w:val="subscript"/>
              </w:rPr>
              <w:t>2</w:t>
            </w:r>
            <w:r w:rsidRPr="00746761">
              <w:rPr>
                <w:color w:val="000000" w:themeColor="text1"/>
                <w:sz w:val="20"/>
                <w:szCs w:val="20"/>
              </w:rPr>
              <w:t>O in the ND process</w:t>
            </w:r>
          </w:p>
        </w:tc>
        <w:tc>
          <w:tcPr>
            <w:tcW w:w="1350" w:type="dxa"/>
            <w:shd w:val="clear" w:color="auto" w:fill="auto"/>
            <w:vAlign w:val="center"/>
          </w:tcPr>
          <w:p w14:paraId="247105A0"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1.71×10</w:t>
            </w:r>
            <w:r w:rsidRPr="00746761">
              <w:rPr>
                <w:color w:val="000000" w:themeColor="text1"/>
                <w:sz w:val="20"/>
                <w:szCs w:val="20"/>
                <w:vertAlign w:val="superscript"/>
              </w:rPr>
              <w:t>-4</w:t>
            </w:r>
          </w:p>
        </w:tc>
        <w:tc>
          <w:tcPr>
            <w:tcW w:w="727" w:type="dxa"/>
            <w:shd w:val="clear" w:color="auto" w:fill="auto"/>
            <w:vAlign w:val="center"/>
          </w:tcPr>
          <w:p w14:paraId="1EF1984E"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shd w:val="clear" w:color="auto" w:fill="auto"/>
            <w:vAlign w:val="center"/>
          </w:tcPr>
          <w:p w14:paraId="356C9F42" w14:textId="4EDB7D0D"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&lt;EndNote&gt;&lt;Cite&gt;&lt;Author&gt;Peng&lt;/Author&gt;&lt;Year&gt;2014&lt;/Year&gt;&lt;RecNum&gt;1825&lt;/RecNum&gt;&lt;DisplayText&gt;(Peng et al., 2014)&lt;/DisplayText&gt;&lt;record&gt;&lt;rec-number&gt;1825&lt;/rec-number&gt;&lt;foreign-keys&gt;&lt;key app="EN" db-id="z5z5tps9bazzv2es02qpse0eazex9rsxvwa5" timestamp="1596080013"&gt;1825&lt;/key&gt;&lt;/foreign-keys&gt;&lt;ref-type name="Journal Article"&gt;17&lt;/ref-type&gt;&lt;contributors&gt;&lt;authors&gt;&lt;author&gt;Peng, Lai&lt;/author&gt;&lt;author&gt;Ni, Bing-Jie&lt;/author&gt;&lt;author&gt;Erler, Dirk&lt;/author&gt;&lt;author&gt;Ye, Liu&lt;/author&gt;&lt;author&gt;Yuan, Zhiguo&lt;/author&gt;&lt;/authors&gt;&lt;/contributors&gt;&lt;titles&gt;&lt;title&gt;The effect of dissolved oxygen on N 2 O production by ammonia-oxidizing bacteria in an enriched nitrifying sludge&lt;/title&gt;&lt;secondary-title&gt;Water Research&lt;/secondary-title&gt;&lt;/titles&gt;&lt;periodical&gt;&lt;full-title&gt;Water Research&lt;/full-title&gt;&lt;/periodical&gt;&lt;pages&gt;12-21&lt;/pages&gt;&lt;volume&gt;66&lt;/volume&gt;&lt;dates&gt;&lt;year&gt;2014&lt;/year&gt;&lt;/dates&gt;&lt;publisher&gt;Elsevier BV&lt;/publisher&gt;&lt;isbn&gt;0043-1354&lt;/isbn&gt;&lt;urls&gt;&lt;related-urls&gt;&lt;url&gt;https://dx.doi.org/10.1016/j.watres.2014.08.009&lt;/url&gt;&lt;/related-urls&gt;&lt;/urls&gt;&lt;electronic-resource-num&gt;10.1016/j.watres.2014.08.009&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2" w:tooltip="Peng, 2014 #1825" w:history="1">
              <w:r w:rsidR="008F502B" w:rsidRPr="00746761">
                <w:rPr>
                  <w:rStyle w:val="Hyperlink"/>
                  <w:color w:val="000000" w:themeColor="text1"/>
                  <w:sz w:val="20"/>
                  <w:szCs w:val="20"/>
                  <w:u w:val="none"/>
                </w:rPr>
                <w:t>Peng et al., 2014</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6305A1D2"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17FA7A29" w14:textId="77777777" w:rsidR="00D61E06" w:rsidRPr="00746761" w:rsidRDefault="00233DFE" w:rsidP="00393ABE">
            <w:pPr>
              <w:jc w:val="center"/>
              <w:rPr>
                <w:rFonts w:eastAsia="DengXian"/>
                <w:iCs/>
                <w:color w:val="000000" w:themeColor="text1"/>
                <w:sz w:val="20"/>
                <w:szCs w:val="20"/>
              </w:rPr>
            </w:pPr>
            <m:oMathPara>
              <m:oMath>
                <m:sSub>
                  <m:sSubPr>
                    <m:ctrlPr>
                      <w:rPr>
                        <w:rFonts w:ascii="Cambria Math" w:eastAsia="DengXian" w:hAnsi="Cambria Math"/>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NO,NO-</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O,NN</m:t>
                    </m:r>
                  </m:sub>
                </m:sSub>
              </m:oMath>
            </m:oMathPara>
          </w:p>
        </w:tc>
        <w:tc>
          <w:tcPr>
            <w:tcW w:w="3026" w:type="dxa"/>
            <w:shd w:val="clear" w:color="auto" w:fill="auto"/>
            <w:vAlign w:val="center"/>
          </w:tcPr>
          <w:p w14:paraId="7F2D2FFD"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NO from NO to N</w:t>
            </w:r>
            <w:r w:rsidRPr="00746761">
              <w:rPr>
                <w:color w:val="000000" w:themeColor="text1"/>
                <w:sz w:val="20"/>
                <w:szCs w:val="20"/>
                <w:vertAlign w:val="subscript"/>
              </w:rPr>
              <w:t>2</w:t>
            </w:r>
            <w:r w:rsidRPr="00746761">
              <w:rPr>
                <w:color w:val="000000" w:themeColor="text1"/>
                <w:sz w:val="20"/>
                <w:szCs w:val="20"/>
              </w:rPr>
              <w:t>O in the NN process</w:t>
            </w:r>
          </w:p>
        </w:tc>
        <w:tc>
          <w:tcPr>
            <w:tcW w:w="1350" w:type="dxa"/>
            <w:shd w:val="clear" w:color="auto" w:fill="auto"/>
            <w:vAlign w:val="center"/>
          </w:tcPr>
          <w:p w14:paraId="0396E67D"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8.33×10</w:t>
            </w:r>
            <w:r w:rsidRPr="00746761">
              <w:rPr>
                <w:color w:val="000000" w:themeColor="text1"/>
                <w:sz w:val="20"/>
                <w:szCs w:val="20"/>
                <w:vertAlign w:val="superscript"/>
              </w:rPr>
              <w:t>-4</w:t>
            </w:r>
          </w:p>
        </w:tc>
        <w:tc>
          <w:tcPr>
            <w:tcW w:w="727" w:type="dxa"/>
            <w:shd w:val="clear" w:color="auto" w:fill="auto"/>
            <w:vAlign w:val="center"/>
          </w:tcPr>
          <w:p w14:paraId="4F14FA56"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shd w:val="clear" w:color="auto" w:fill="auto"/>
            <w:vAlign w:val="center"/>
          </w:tcPr>
          <w:p w14:paraId="72D4A688" w14:textId="1DF1CAAB"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&lt;EndNote&gt;&lt;Cite&gt;&lt;Author&gt;Gu&lt;/Author&gt;&lt;Year&gt;2010&lt;/Year&gt;&lt;RecNum&gt;1732&lt;/RecNum&gt;&lt;DisplayText&gt;(Gu and Riley, 2010)&lt;/DisplayText&gt;&lt;record&gt;&lt;rec-number&gt;1732&lt;/rec-number&gt;&lt;foreign-keys&gt;&lt;key app="EN" db-id="z5z5tps9bazzv2es02qpse0eazex9rsxvwa5" timestamp="1591623816"&gt;1732&lt;/key&gt;&lt;/foreign-keys&gt;&lt;ref-type name="Journal Article"&gt;17&lt;/ref-type&gt;&lt;contributors&gt;&lt;authors&gt;&lt;author&gt;Gu, Chuanhui&lt;/author&gt;&lt;author&gt;Riley, William J.&lt;/author&gt;&lt;/authors&gt;&lt;/contributors&gt;&lt;titles&gt;&lt;title&gt;Combined effects of short term rainfall patterns and soil texture on soil nitrogen cycling — A modeling analysis&lt;/title&gt;&lt;secondary-title&gt;Journal of Contaminant Hydrology&lt;/secondary-title&gt;&lt;/titles&gt;&lt;periodical&gt;&lt;full-title&gt;Journal of Contaminant Hydrology&lt;/full-title&gt;&lt;/periodical&gt;&lt;pages&gt;141-154&lt;/pages&gt;&lt;volume&gt;112&lt;/volume&gt;&lt;number&gt;1-4&lt;/number&gt;&lt;dates&gt;&lt;year&gt;2010&lt;/year&gt;&lt;/dates&gt;&lt;publisher&gt;Elsevier BV&lt;/publisher&gt;&lt;isbn&gt;0169-7722&lt;/isbn&gt;&lt;urls&gt;&lt;related-urls&gt;&lt;url&gt;https://dx.doi.org/10.1016/j.jconhyd.2009.12.003&lt;/url&gt;&lt;/related-urls&gt;&lt;/urls&gt;&lt;electronic-resource-num&gt;10.1016/j.jconhyd.2009.12.003&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5" w:tooltip="Gu, 2010 #1732" w:history="1">
              <w:r w:rsidR="008F502B" w:rsidRPr="00746761">
                <w:rPr>
                  <w:rStyle w:val="Hyperlink"/>
                  <w:color w:val="000000" w:themeColor="text1"/>
                  <w:sz w:val="20"/>
                  <w:szCs w:val="20"/>
                  <w:u w:val="none"/>
                </w:rPr>
                <w:t>Gu and Riley, 2010</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539814F7"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6A1DDD36" w14:textId="77777777" w:rsidR="00D61E06" w:rsidRPr="00746761" w:rsidRDefault="00233DFE" w:rsidP="00393ABE">
            <w:pPr>
              <w:jc w:val="center"/>
              <w:rPr>
                <w:rFonts w:eastAsia="DengXian"/>
                <w:iCs/>
                <w:color w:val="000000" w:themeColor="text1"/>
                <w:sz w:val="20"/>
                <w:szCs w:val="20"/>
              </w:rPr>
            </w:pPr>
            <m:oMathPara>
              <m:oMath>
                <m:sSub>
                  <m:sSubPr>
                    <m:ctrlPr>
                      <w:rPr>
                        <w:rFonts w:ascii="Cambria Math" w:eastAsia="DengXian" w:hAnsi="Cambria Math"/>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NO,NO-N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sub>
                </m:sSub>
              </m:oMath>
            </m:oMathPara>
          </w:p>
        </w:tc>
        <w:tc>
          <w:tcPr>
            <w:tcW w:w="3026" w:type="dxa"/>
            <w:tcBorders>
              <w:right w:val="nil"/>
            </w:tcBorders>
            <w:shd w:val="clear" w:color="auto" w:fill="auto"/>
            <w:vAlign w:val="center"/>
          </w:tcPr>
          <w:p w14:paraId="16BC5E5A"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NO from NO to NO</w:t>
            </w:r>
            <w:r w:rsidRPr="00746761">
              <w:rPr>
                <w:color w:val="000000" w:themeColor="text1"/>
                <w:sz w:val="20"/>
                <w:szCs w:val="20"/>
                <w:vertAlign w:val="subscript"/>
              </w:rPr>
              <w:t>2</w:t>
            </w:r>
            <w:r w:rsidRPr="00746761">
              <w:rPr>
                <w:color w:val="000000" w:themeColor="text1"/>
                <w:sz w:val="20"/>
                <w:szCs w:val="20"/>
                <w:vertAlign w:val="superscript"/>
              </w:rPr>
              <w:t xml:space="preserve">- </w:t>
            </w:r>
            <w:r w:rsidRPr="00746761">
              <w:rPr>
                <w:color w:val="000000" w:themeColor="text1"/>
                <w:sz w:val="20"/>
                <w:szCs w:val="20"/>
              </w:rPr>
              <w:t>in the nitrification process</w:t>
            </w:r>
          </w:p>
        </w:tc>
        <w:tc>
          <w:tcPr>
            <w:tcW w:w="1350" w:type="dxa"/>
            <w:tcBorders>
              <w:right w:val="nil"/>
            </w:tcBorders>
            <w:shd w:val="clear" w:color="auto" w:fill="auto"/>
            <w:vAlign w:val="center"/>
          </w:tcPr>
          <w:p w14:paraId="537C4E3A"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8.33×10</w:t>
            </w:r>
            <w:r w:rsidRPr="00746761">
              <w:rPr>
                <w:color w:val="000000" w:themeColor="text1"/>
                <w:sz w:val="20"/>
                <w:szCs w:val="20"/>
                <w:vertAlign w:val="superscript"/>
              </w:rPr>
              <w:t>-4</w:t>
            </w:r>
          </w:p>
        </w:tc>
        <w:tc>
          <w:tcPr>
            <w:tcW w:w="727" w:type="dxa"/>
            <w:tcBorders>
              <w:right w:val="nil"/>
            </w:tcBorders>
            <w:shd w:val="clear" w:color="auto" w:fill="auto"/>
            <w:vAlign w:val="center"/>
          </w:tcPr>
          <w:p w14:paraId="62D1F55D"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tcBorders>
              <w:right w:val="nil"/>
            </w:tcBorders>
            <w:shd w:val="clear" w:color="auto" w:fill="auto"/>
            <w:vAlign w:val="center"/>
          </w:tcPr>
          <w:p w14:paraId="2BBED903" w14:textId="5C9479B6"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&lt;EndNote&gt;&lt;Cite&gt;&lt;Author&gt;Gu&lt;/Author&gt;&lt;Year&gt;2010&lt;/Year&gt;&lt;RecNum&gt;1732&lt;/RecNum&gt;&lt;DisplayText&gt;(Gu and Riley, 2010)&lt;/DisplayText&gt;&lt;record&gt;&lt;rec-number&gt;1732&lt;/rec-number&gt;&lt;foreign-keys&gt;&lt;key app="EN" db-id="z5z5tps9bazzv2es02qpse0eazex9rsxvwa5" timestamp="1591623816"&gt;1732&lt;/key&gt;&lt;/foreign-keys&gt;&lt;ref-type name="Journal Article"&gt;17&lt;/ref-type&gt;&lt;contributors&gt;&lt;authors&gt;&lt;author&gt;Gu, Chuanhui&lt;/author&gt;&lt;author&gt;Riley, William J.&lt;/author&gt;&lt;/authors&gt;&lt;/contributors&gt;&lt;titles&gt;&lt;title&gt;Combined effects of short term rainfall patterns and soil texture on soil nitrogen cycling — A modeling analysis&lt;/title&gt;&lt;secondary-title&gt;Journal of Contaminant Hydrology&lt;/secondary-title&gt;&lt;/titles&gt;&lt;periodical&gt;&lt;full-title&gt;Journal of Contaminant Hydrology&lt;/full-title&gt;&lt;/periodical&gt;&lt;pages&gt;141-154&lt;/pages&gt;&lt;volume&gt;112&lt;/volume&gt;&lt;number&gt;1-4&lt;/number&gt;&lt;dates&gt;&lt;year&gt;2010&lt;/year&gt;&lt;/dates&gt;&lt;publisher&gt;Elsevier BV&lt;/publisher&gt;&lt;isbn&gt;0169-7722&lt;/isbn&gt;&lt;urls&gt;&lt;related-urls&gt;&lt;url&gt;https://dx.doi.org/10.1016/j.jconhyd.2009.12.003&lt;/url&gt;&lt;/related-urls&gt;&lt;/urls&gt;&lt;electronic-resource-num&gt;10.1016/j.jconhyd.2009.12.003&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5" w:tooltip="Gu, 2010 #1732" w:history="1">
              <w:r w:rsidR="008F502B" w:rsidRPr="00746761">
                <w:rPr>
                  <w:rStyle w:val="Hyperlink"/>
                  <w:color w:val="000000" w:themeColor="text1"/>
                  <w:sz w:val="20"/>
                  <w:szCs w:val="20"/>
                  <w:u w:val="none"/>
                </w:rPr>
                <w:t>Gu and Riley, 2010</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0CDFDDC5"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0C692F82" w14:textId="77777777" w:rsidR="00D61E06" w:rsidRPr="00746761" w:rsidRDefault="00233DFE" w:rsidP="00393ABE">
            <w:pPr>
              <w:jc w:val="center"/>
              <w:rPr>
                <w:iCs/>
                <w:color w:val="000000" w:themeColor="text1"/>
                <w:sz w:val="20"/>
                <w:szCs w:val="20"/>
              </w:rPr>
            </w:pPr>
            <m:oMathPara>
              <m:oMath>
                <m:sSub>
                  <m:sSubPr>
                    <m:ctrlPr>
                      <w:rPr>
                        <w:rFonts w:ascii="Cambria Math" w:eastAsia="DengXian" w:hAnsi="Cambria Math"/>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NO,NO-</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O,HD</m:t>
                    </m:r>
                  </m:sub>
                </m:sSub>
              </m:oMath>
            </m:oMathPara>
          </w:p>
        </w:tc>
        <w:tc>
          <w:tcPr>
            <w:tcW w:w="3026" w:type="dxa"/>
            <w:shd w:val="clear" w:color="auto" w:fill="auto"/>
            <w:vAlign w:val="center"/>
          </w:tcPr>
          <w:p w14:paraId="3A5057A8"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NO from NO to N</w:t>
            </w:r>
            <w:r w:rsidRPr="00746761">
              <w:rPr>
                <w:color w:val="000000" w:themeColor="text1"/>
                <w:sz w:val="20"/>
                <w:szCs w:val="20"/>
                <w:vertAlign w:val="subscript"/>
              </w:rPr>
              <w:t>2</w:t>
            </w:r>
            <w:r w:rsidRPr="00746761">
              <w:rPr>
                <w:color w:val="000000" w:themeColor="text1"/>
                <w:sz w:val="20"/>
                <w:szCs w:val="20"/>
              </w:rPr>
              <w:t>O in the HD process</w:t>
            </w:r>
          </w:p>
        </w:tc>
        <w:tc>
          <w:tcPr>
            <w:tcW w:w="1350" w:type="dxa"/>
            <w:shd w:val="clear" w:color="auto" w:fill="auto"/>
            <w:vAlign w:val="center"/>
          </w:tcPr>
          <w:p w14:paraId="373FA22C"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8.33×10</w:t>
            </w:r>
            <w:r w:rsidRPr="00746761">
              <w:rPr>
                <w:color w:val="000000" w:themeColor="text1"/>
                <w:sz w:val="20"/>
                <w:szCs w:val="20"/>
                <w:vertAlign w:val="superscript"/>
              </w:rPr>
              <w:t>-4</w:t>
            </w:r>
          </w:p>
        </w:tc>
        <w:tc>
          <w:tcPr>
            <w:tcW w:w="727" w:type="dxa"/>
            <w:shd w:val="clear" w:color="auto" w:fill="auto"/>
            <w:vAlign w:val="center"/>
          </w:tcPr>
          <w:p w14:paraId="1F3D392B"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shd w:val="clear" w:color="auto" w:fill="auto"/>
            <w:vAlign w:val="center"/>
          </w:tcPr>
          <w:p w14:paraId="0AC6EF88" w14:textId="4507A60F"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&lt;EndNote&gt;&lt;Cite&gt;&lt;Author&gt;Gu&lt;/Author&gt;&lt;Year&gt;2010&lt;/Year&gt;&lt;RecNum&gt;1732&lt;/RecNum&gt;&lt;DisplayText&gt;(Gu and Riley, 2010)&lt;/DisplayText&gt;&lt;record&gt;&lt;rec-number&gt;1732&lt;/rec-number&gt;&lt;foreign-keys&gt;&lt;key app="EN" db-id="z5z5tps9bazzv2es02qpse0eazex9rsxvwa5" timestamp="1591623816"&gt;1732&lt;/key&gt;&lt;/foreign-keys&gt;&lt;ref-type name="Journal Article"&gt;17&lt;/ref-type&gt;&lt;contributors&gt;&lt;authors&gt;&lt;author&gt;Gu, Chuanhui&lt;/author&gt;&lt;author&gt;Riley, William J.&lt;/author&gt;&lt;/authors&gt;&lt;/contributors&gt;&lt;titles&gt;&lt;title&gt;Combined effects of short term rainfall patterns and soil texture on soil nitrogen cycling — A modeling analysis&lt;/title&gt;&lt;secondary-title&gt;Journal of Contaminant Hydrology&lt;/secondary-title&gt;&lt;/titles&gt;&lt;periodical&gt;&lt;full-title&gt;Journal of Contaminant Hydrology&lt;/full-title&gt;&lt;/periodical&gt;&lt;pages&gt;141-154&lt;/pages&gt;&lt;volume&gt;112&lt;/volume&gt;&lt;number&gt;1-4&lt;/number&gt;&lt;dates&gt;&lt;year&gt;2010&lt;/year&gt;&lt;/dates&gt;&lt;publisher&gt;Elsevier BV&lt;/publisher&gt;&lt;isbn&gt;0169-7722&lt;/isbn&gt;&lt;urls&gt;&lt;related-urls&gt;&lt;url&gt;https://dx.doi.org/10.1016/j.jconhyd.2009.12.003&lt;/url&gt;&lt;/related-urls&gt;&lt;/urls&gt;&lt;electronic-resource-num&gt;10.1016/j.jconhyd.2009.12.003&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5" w:tooltip="Gu, 2010 #1732" w:history="1">
              <w:r w:rsidR="008F502B" w:rsidRPr="00746761">
                <w:rPr>
                  <w:rStyle w:val="Hyperlink"/>
                  <w:color w:val="000000" w:themeColor="text1"/>
                  <w:sz w:val="20"/>
                  <w:szCs w:val="20"/>
                  <w:u w:val="none"/>
                </w:rPr>
                <w:t>Gu and Riley, 2010</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333AF395"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034B8C3D" w14:textId="77777777" w:rsidR="00D61E06" w:rsidRPr="00746761" w:rsidRDefault="00233DFE" w:rsidP="00393ABE">
            <w:pPr>
              <w:jc w:val="center"/>
              <w:rPr>
                <w:rFonts w:eastAsia="DengXian"/>
                <w:iCs/>
                <w:color w:val="000000" w:themeColor="text1"/>
                <w:sz w:val="20"/>
                <w:szCs w:val="20"/>
              </w:rPr>
            </w:pPr>
            <m:oMathPara>
              <m:oMath>
                <m:sSub>
                  <m:sSubPr>
                    <m:ctrlPr>
                      <w:rPr>
                        <w:rFonts w:ascii="Cambria Math" w:eastAsia="DengXian" w:hAnsi="Cambria Math"/>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r>
                      <m:rPr>
                        <m:sty m:val="bi"/>
                      </m:rPr>
                      <w:rPr>
                        <w:rFonts w:ascii="Cambria Math" w:eastAsia="DengXian" w:hAnsi="Cambria Math"/>
                        <w:color w:val="000000" w:themeColor="text1"/>
                        <w:sz w:val="20"/>
                        <w:szCs w:val="20"/>
                      </w:rPr>
                      <m:t>-</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O,ND</m:t>
                    </m:r>
                  </m:sub>
                </m:sSub>
              </m:oMath>
            </m:oMathPara>
          </w:p>
        </w:tc>
        <w:tc>
          <w:tcPr>
            <w:tcW w:w="3026" w:type="dxa"/>
            <w:shd w:val="clear" w:color="auto" w:fill="auto"/>
            <w:vAlign w:val="center"/>
          </w:tcPr>
          <w:p w14:paraId="044FA015"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NO</w:t>
            </w:r>
            <w:r w:rsidRPr="00746761">
              <w:rPr>
                <w:color w:val="000000" w:themeColor="text1"/>
                <w:sz w:val="20"/>
                <w:szCs w:val="20"/>
                <w:vertAlign w:val="subscript"/>
              </w:rPr>
              <w:t>2</w:t>
            </w:r>
            <w:r w:rsidRPr="00746761">
              <w:rPr>
                <w:color w:val="000000" w:themeColor="text1"/>
                <w:sz w:val="20"/>
                <w:szCs w:val="20"/>
                <w:vertAlign w:val="superscript"/>
              </w:rPr>
              <w:t>-</w:t>
            </w:r>
            <w:r w:rsidRPr="00746761">
              <w:rPr>
                <w:color w:val="000000" w:themeColor="text1"/>
                <w:sz w:val="20"/>
                <w:szCs w:val="20"/>
              </w:rPr>
              <w:t xml:space="preserve"> from NO</w:t>
            </w:r>
            <w:r w:rsidRPr="00746761">
              <w:rPr>
                <w:color w:val="000000" w:themeColor="text1"/>
                <w:sz w:val="20"/>
                <w:szCs w:val="20"/>
                <w:vertAlign w:val="subscript"/>
              </w:rPr>
              <w:t>2</w:t>
            </w:r>
            <w:r w:rsidRPr="00746761">
              <w:rPr>
                <w:color w:val="000000" w:themeColor="text1"/>
                <w:sz w:val="20"/>
                <w:szCs w:val="20"/>
                <w:vertAlign w:val="superscript"/>
              </w:rPr>
              <w:t>-</w:t>
            </w:r>
            <w:r w:rsidRPr="00746761">
              <w:rPr>
                <w:color w:val="000000" w:themeColor="text1"/>
                <w:sz w:val="20"/>
                <w:szCs w:val="20"/>
              </w:rPr>
              <w:t xml:space="preserve"> to N</w:t>
            </w:r>
            <w:r w:rsidRPr="00746761">
              <w:rPr>
                <w:color w:val="000000" w:themeColor="text1"/>
                <w:sz w:val="20"/>
                <w:szCs w:val="20"/>
                <w:vertAlign w:val="subscript"/>
              </w:rPr>
              <w:t>2</w:t>
            </w:r>
            <w:r w:rsidRPr="00746761">
              <w:rPr>
                <w:color w:val="000000" w:themeColor="text1"/>
                <w:sz w:val="20"/>
                <w:szCs w:val="20"/>
              </w:rPr>
              <w:t>O</w:t>
            </w:r>
            <w:r w:rsidRPr="00746761">
              <w:rPr>
                <w:color w:val="000000" w:themeColor="text1"/>
                <w:sz w:val="20"/>
                <w:szCs w:val="20"/>
                <w:vertAlign w:val="superscript"/>
              </w:rPr>
              <w:t xml:space="preserve"> </w:t>
            </w:r>
            <w:r w:rsidRPr="00746761">
              <w:rPr>
                <w:color w:val="000000" w:themeColor="text1"/>
                <w:sz w:val="20"/>
                <w:szCs w:val="20"/>
              </w:rPr>
              <w:t>in the ND process</w:t>
            </w:r>
          </w:p>
        </w:tc>
        <w:tc>
          <w:tcPr>
            <w:tcW w:w="1350" w:type="dxa"/>
            <w:shd w:val="clear" w:color="auto" w:fill="auto"/>
            <w:vAlign w:val="center"/>
          </w:tcPr>
          <w:p w14:paraId="7DBD07A4"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1×10</w:t>
            </w:r>
            <w:r w:rsidRPr="00746761">
              <w:rPr>
                <w:color w:val="000000" w:themeColor="text1"/>
                <w:sz w:val="20"/>
                <w:szCs w:val="20"/>
                <w:vertAlign w:val="superscript"/>
              </w:rPr>
              <w:t>-5</w:t>
            </w:r>
          </w:p>
        </w:tc>
        <w:tc>
          <w:tcPr>
            <w:tcW w:w="727" w:type="dxa"/>
            <w:shd w:val="clear" w:color="auto" w:fill="auto"/>
            <w:vAlign w:val="center"/>
          </w:tcPr>
          <w:p w14:paraId="57DB1062"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shd w:val="clear" w:color="auto" w:fill="auto"/>
            <w:vAlign w:val="center"/>
          </w:tcPr>
          <w:p w14:paraId="0A106D3A" w14:textId="1ADCF600"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&lt;EndNote&gt;&lt;Cite&gt;&lt;Author&gt;Chen&lt;/Author&gt;&lt;Year&gt;2019&lt;/Year&gt;&lt;RecNum&gt;1840&lt;/RecNum&gt;&lt;DisplayText&gt;(Chen et al., 2019)&lt;/DisplayText&gt;&lt;record&gt;&lt;rec-number&gt;1840&lt;/rec-number&gt;&lt;foreign-keys&gt;&lt;key app="EN" db-id="z5z5tps9bazzv2es02qpse0eazex9rsxvwa5" timestamp="1597023128"&gt;1840&lt;/key&gt;&lt;/foreign-keys&gt;&lt;ref-type name="Journal Article"&gt;17&lt;/ref-type&gt;&lt;contributors&gt;&lt;authors&gt;&lt;author&gt;Chen, Xueming&lt;/author&gt;&lt;author&gt;Ni, Bing‐Jie&lt;/author&gt;&lt;author&gt;Sin, Gürkan&lt;/author&gt;&lt;/authors&gt;&lt;/contributors&gt;&lt;titles&gt;&lt;title&gt;Nitrous oxide production in autotrophic nitrogen removal granular sludge: A modeling study&lt;/title&gt;&lt;secondary-title&gt;Biotechnology and Bioengineering&lt;/secondary-title&gt;&lt;/titles&gt;&lt;periodical&gt;&lt;full-title&gt;Biotechnology and Bioengineering&lt;/full-title&gt;&lt;/periodical&gt;&lt;pages&gt;1280-1291&lt;/pages&gt;&lt;volume&gt;116&lt;/volume&gt;&lt;number&gt;6&lt;/number&gt;&lt;dates&gt;&lt;year&gt;2019&lt;/year&gt;&lt;/dates&gt;&lt;publisher&gt;Wiley&lt;/publisher&gt;&lt;isbn&gt;0006-3592&lt;/isbn&gt;&lt;urls&gt;&lt;related-urls&gt;&lt;url&gt;https://dx.doi.org/10.1002/bit.26937&lt;/url&gt;&lt;/related-urls&gt;&lt;/urls&gt;&lt;electronic-resource-num&gt;10.1002/bit.26937&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2" w:tooltip="Chen, 2019 #1840" w:history="1">
              <w:r w:rsidR="008F502B" w:rsidRPr="00746761">
                <w:rPr>
                  <w:rStyle w:val="Hyperlink"/>
                  <w:color w:val="000000" w:themeColor="text1"/>
                  <w:sz w:val="20"/>
                  <w:szCs w:val="20"/>
                  <w:u w:val="none"/>
                </w:rPr>
                <w:t>Chen et al., 2019</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728BB65F"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779F66BA" w14:textId="77777777" w:rsidR="00D61E06" w:rsidRPr="00746761" w:rsidRDefault="00233DFE" w:rsidP="00393ABE">
            <w:pPr>
              <w:jc w:val="center"/>
              <w:rPr>
                <w:rFonts w:eastAsia="DengXian"/>
                <w:iCs/>
                <w:color w:val="000000" w:themeColor="text1"/>
                <w:sz w:val="20"/>
                <w:szCs w:val="20"/>
              </w:rPr>
            </w:pPr>
            <m:oMathPara>
              <m:oMath>
                <m:sSub>
                  <m:sSubPr>
                    <m:ctrlPr>
                      <w:rPr>
                        <w:rFonts w:ascii="Cambria Math" w:eastAsia="DengXian" w:hAnsi="Cambria Math"/>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3</m:t>
                            </m:r>
                          </m:sub>
                        </m:sSub>
                      </m:e>
                      <m:sup>
                        <m:r>
                          <m:rPr>
                            <m:sty m:val="bi"/>
                          </m:rPr>
                          <w:rPr>
                            <w:rFonts w:ascii="Cambria Math" w:eastAsia="DengXian" w:hAnsi="Cambria Math"/>
                            <w:color w:val="000000" w:themeColor="text1"/>
                            <w:sz w:val="20"/>
                            <w:szCs w:val="20"/>
                          </w:rPr>
                          <m:t>-</m:t>
                        </m:r>
                      </m:sup>
                    </m:sSup>
                  </m:sub>
                </m:sSub>
              </m:oMath>
            </m:oMathPara>
          </w:p>
        </w:tc>
        <w:tc>
          <w:tcPr>
            <w:tcW w:w="3026" w:type="dxa"/>
            <w:tcBorders>
              <w:right w:val="nil"/>
            </w:tcBorders>
            <w:shd w:val="clear" w:color="auto" w:fill="auto"/>
            <w:vAlign w:val="center"/>
          </w:tcPr>
          <w:p w14:paraId="3934F857"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NO</w:t>
            </w:r>
            <w:r w:rsidRPr="00746761">
              <w:rPr>
                <w:color w:val="000000" w:themeColor="text1"/>
                <w:sz w:val="20"/>
                <w:szCs w:val="20"/>
                <w:vertAlign w:val="subscript"/>
              </w:rPr>
              <w:t>2</w:t>
            </w:r>
            <w:r w:rsidRPr="00746761">
              <w:rPr>
                <w:color w:val="000000" w:themeColor="text1"/>
                <w:sz w:val="20"/>
                <w:szCs w:val="20"/>
                <w:vertAlign w:val="superscript"/>
              </w:rPr>
              <w:t>-</w:t>
            </w:r>
            <w:r w:rsidRPr="00746761">
              <w:rPr>
                <w:color w:val="000000" w:themeColor="text1"/>
                <w:sz w:val="20"/>
                <w:szCs w:val="20"/>
              </w:rPr>
              <w:t xml:space="preserve"> from NO</w:t>
            </w:r>
            <w:r w:rsidRPr="00746761">
              <w:rPr>
                <w:color w:val="000000" w:themeColor="text1"/>
                <w:sz w:val="20"/>
                <w:szCs w:val="20"/>
                <w:vertAlign w:val="subscript"/>
              </w:rPr>
              <w:t>2</w:t>
            </w:r>
            <w:r w:rsidRPr="00746761">
              <w:rPr>
                <w:color w:val="000000" w:themeColor="text1"/>
                <w:sz w:val="20"/>
                <w:szCs w:val="20"/>
                <w:vertAlign w:val="superscript"/>
              </w:rPr>
              <w:t>-</w:t>
            </w:r>
            <w:r w:rsidRPr="00746761">
              <w:rPr>
                <w:color w:val="000000" w:themeColor="text1"/>
                <w:sz w:val="20"/>
                <w:szCs w:val="20"/>
              </w:rPr>
              <w:t xml:space="preserve"> to NO</w:t>
            </w:r>
            <w:r w:rsidRPr="00746761">
              <w:rPr>
                <w:color w:val="000000" w:themeColor="text1"/>
                <w:sz w:val="20"/>
                <w:szCs w:val="20"/>
                <w:vertAlign w:val="subscript"/>
              </w:rPr>
              <w:t>3</w:t>
            </w:r>
            <w:r w:rsidRPr="00746761">
              <w:rPr>
                <w:color w:val="000000" w:themeColor="text1"/>
                <w:sz w:val="20"/>
                <w:szCs w:val="20"/>
                <w:vertAlign w:val="superscript"/>
              </w:rPr>
              <w:t>-</w:t>
            </w:r>
          </w:p>
        </w:tc>
        <w:tc>
          <w:tcPr>
            <w:tcW w:w="1350" w:type="dxa"/>
            <w:tcBorders>
              <w:right w:val="nil"/>
            </w:tcBorders>
            <w:shd w:val="clear" w:color="auto" w:fill="auto"/>
            <w:vAlign w:val="center"/>
          </w:tcPr>
          <w:p w14:paraId="4027E45E"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3.93×10</w:t>
            </w:r>
            <w:r w:rsidRPr="00746761">
              <w:rPr>
                <w:color w:val="000000" w:themeColor="text1"/>
                <w:sz w:val="20"/>
                <w:szCs w:val="20"/>
                <w:vertAlign w:val="superscript"/>
              </w:rPr>
              <w:t>-4</w:t>
            </w:r>
          </w:p>
        </w:tc>
        <w:tc>
          <w:tcPr>
            <w:tcW w:w="727" w:type="dxa"/>
            <w:tcBorders>
              <w:right w:val="nil"/>
            </w:tcBorders>
            <w:shd w:val="clear" w:color="auto" w:fill="auto"/>
            <w:vAlign w:val="center"/>
          </w:tcPr>
          <w:p w14:paraId="5570BDEB"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tcBorders>
              <w:right w:val="nil"/>
            </w:tcBorders>
            <w:shd w:val="clear" w:color="auto" w:fill="auto"/>
            <w:vAlign w:val="center"/>
          </w:tcPr>
          <w:p w14:paraId="6132BD0E" w14:textId="3D9E9DA9"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&lt;EndNote&gt;&lt;Cite&gt;&lt;Author&gt;Chen&lt;/Author&gt;&lt;Year&gt;2019&lt;/Year&gt;&lt;RecNum&gt;1840&lt;/RecNum&gt;&lt;DisplayText&gt;(Chen et al., 2019)&lt;/DisplayText&gt;&lt;record&gt;&lt;rec-number&gt;1840&lt;/rec-number&gt;&lt;foreign-keys&gt;&lt;key app="EN" db-id="z5z5tps9bazzv2es02qpse0eazex9rsxvwa5" timestamp="1597023128"&gt;1840&lt;/key&gt;&lt;/foreign-keys&gt;&lt;ref-type name="Journal Article"&gt;17&lt;/ref-type&gt;&lt;contributors&gt;&lt;authors&gt;&lt;author&gt;Chen, Xueming&lt;/author&gt;&lt;author&gt;Ni, Bing‐Jie&lt;/author&gt;&lt;author&gt;Sin, Gürkan&lt;/author&gt;&lt;/authors&gt;&lt;/contributors&gt;&lt;titles&gt;&lt;title&gt;Nitrous oxide production in autotrophic nitrogen removal granular sludge: A modeling study&lt;/title&gt;&lt;secondary-title&gt;Biotechnology and Bioengineering&lt;/secondary-title&gt;&lt;/titles&gt;&lt;periodical&gt;&lt;full-title&gt;Biotechnology and Bioengineering&lt;/full-title&gt;&lt;/periodical&gt;&lt;pages&gt;1280-1291&lt;/pages&gt;&lt;volume&gt;116&lt;/volume&gt;&lt;number&gt;6&lt;/number&gt;&lt;dates&gt;&lt;year&gt;2019&lt;/year&gt;&lt;/dates&gt;&lt;publisher&gt;Wiley&lt;/publisher&gt;&lt;isbn&gt;0006-3592&lt;/isbn&gt;&lt;urls&gt;&lt;related-urls&gt;&lt;url&gt;https://dx.doi.org/10.1002/bit.26937&lt;/url&gt;&lt;/related-urls&gt;&lt;/urls&gt;&lt;electronic-resource-num&gt;10.1002/bit.26937&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2" w:tooltip="Chen, 2019 #1840" w:history="1">
              <w:r w:rsidR="008F502B" w:rsidRPr="00746761">
                <w:rPr>
                  <w:rStyle w:val="Hyperlink"/>
                  <w:color w:val="000000" w:themeColor="text1"/>
                  <w:sz w:val="20"/>
                  <w:szCs w:val="20"/>
                  <w:u w:val="none"/>
                </w:rPr>
                <w:t>Chen et al., 2019</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69D0F07C"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74E0571D" w14:textId="77777777" w:rsidR="00D61E06" w:rsidRPr="00746761" w:rsidRDefault="00233DFE" w:rsidP="00393ABE">
            <w:pPr>
              <w:jc w:val="center"/>
              <w:rPr>
                <w:rFonts w:eastAsia="DengXian"/>
                <w:iCs/>
                <w:color w:val="000000" w:themeColor="text1"/>
                <w:sz w:val="20"/>
                <w:szCs w:val="20"/>
              </w:rPr>
            </w:pPr>
            <m:oMathPara>
              <m:oMath>
                <m:sSub>
                  <m:sSubPr>
                    <m:ctrlPr>
                      <w:rPr>
                        <w:rFonts w:ascii="Cambria Math" w:eastAsia="DengXian" w:hAnsi="Cambria Math"/>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r>
                      <m:rPr>
                        <m:sty m:val="bi"/>
                      </m:rPr>
                      <w:rPr>
                        <w:rFonts w:ascii="Cambria Math" w:eastAsia="DengXian" w:hAnsi="Cambria Math"/>
                        <w:color w:val="000000" w:themeColor="text1"/>
                        <w:sz w:val="20"/>
                        <w:szCs w:val="20"/>
                      </w:rPr>
                      <m:t>-NO,HD</m:t>
                    </m:r>
                  </m:sub>
                </m:sSub>
              </m:oMath>
            </m:oMathPara>
          </w:p>
        </w:tc>
        <w:tc>
          <w:tcPr>
            <w:tcW w:w="3026" w:type="dxa"/>
            <w:tcBorders>
              <w:right w:val="nil"/>
            </w:tcBorders>
            <w:shd w:val="clear" w:color="auto" w:fill="auto"/>
            <w:vAlign w:val="center"/>
          </w:tcPr>
          <w:p w14:paraId="5D7AF66F"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NO</w:t>
            </w:r>
            <w:r w:rsidRPr="00746761">
              <w:rPr>
                <w:color w:val="000000" w:themeColor="text1"/>
                <w:sz w:val="20"/>
                <w:szCs w:val="20"/>
                <w:vertAlign w:val="subscript"/>
              </w:rPr>
              <w:t>2</w:t>
            </w:r>
            <w:r w:rsidRPr="00746761">
              <w:rPr>
                <w:color w:val="000000" w:themeColor="text1"/>
                <w:sz w:val="20"/>
                <w:szCs w:val="20"/>
                <w:vertAlign w:val="superscript"/>
              </w:rPr>
              <w:t>-</w:t>
            </w:r>
            <w:r w:rsidRPr="00746761">
              <w:rPr>
                <w:color w:val="000000" w:themeColor="text1"/>
                <w:sz w:val="20"/>
                <w:szCs w:val="20"/>
              </w:rPr>
              <w:t xml:space="preserve"> from NO</w:t>
            </w:r>
            <w:r w:rsidRPr="00746761">
              <w:rPr>
                <w:color w:val="000000" w:themeColor="text1"/>
                <w:sz w:val="20"/>
                <w:szCs w:val="20"/>
                <w:vertAlign w:val="subscript"/>
              </w:rPr>
              <w:t>2</w:t>
            </w:r>
            <w:r w:rsidRPr="00746761">
              <w:rPr>
                <w:color w:val="000000" w:themeColor="text1"/>
                <w:sz w:val="20"/>
                <w:szCs w:val="20"/>
                <w:vertAlign w:val="superscript"/>
              </w:rPr>
              <w:t>-</w:t>
            </w:r>
            <w:r w:rsidRPr="00746761">
              <w:rPr>
                <w:color w:val="000000" w:themeColor="text1"/>
                <w:sz w:val="20"/>
                <w:szCs w:val="20"/>
              </w:rPr>
              <w:t xml:space="preserve"> to NO in the HD process</w:t>
            </w:r>
          </w:p>
        </w:tc>
        <w:tc>
          <w:tcPr>
            <w:tcW w:w="1350" w:type="dxa"/>
            <w:tcBorders>
              <w:right w:val="nil"/>
            </w:tcBorders>
            <w:shd w:val="clear" w:color="auto" w:fill="auto"/>
            <w:vAlign w:val="center"/>
          </w:tcPr>
          <w:p w14:paraId="514CE6C0"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8.33×10</w:t>
            </w:r>
            <w:r w:rsidRPr="00746761">
              <w:rPr>
                <w:color w:val="000000" w:themeColor="text1"/>
                <w:sz w:val="20"/>
                <w:szCs w:val="20"/>
                <w:vertAlign w:val="superscript"/>
              </w:rPr>
              <w:t>-4</w:t>
            </w:r>
          </w:p>
        </w:tc>
        <w:tc>
          <w:tcPr>
            <w:tcW w:w="727" w:type="dxa"/>
            <w:tcBorders>
              <w:right w:val="nil"/>
            </w:tcBorders>
            <w:shd w:val="clear" w:color="auto" w:fill="auto"/>
            <w:vAlign w:val="center"/>
          </w:tcPr>
          <w:p w14:paraId="0E3D3935"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tcBorders>
              <w:right w:val="nil"/>
            </w:tcBorders>
            <w:shd w:val="clear" w:color="auto" w:fill="auto"/>
            <w:vAlign w:val="center"/>
          </w:tcPr>
          <w:p w14:paraId="5DC8577B" w14:textId="480B3A96"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&lt;EndNote&gt;&lt;Cite&gt;&lt;Author&gt;Gu&lt;/Author&gt;&lt;Year&gt;2010&lt;/Year&gt;&lt;RecNum&gt;1732&lt;/RecNum&gt;&lt;DisplayText&gt;(Gu and Riley, 2010)&lt;/DisplayText&gt;&lt;record&gt;&lt;rec-number&gt;1732&lt;/rec-number&gt;&lt;foreign-keys&gt;&lt;key app="EN" db-id="z5z5tps9bazzv2es02qpse0eazex9rsxvwa5" timestamp="1591623816"&gt;1732&lt;/key&gt;&lt;/foreign-keys&gt;&lt;ref-type name="Journal Article"&gt;17&lt;/ref-type&gt;&lt;contributors&gt;&lt;authors&gt;&lt;author&gt;Gu, Chuanhui&lt;/author&gt;&lt;author&gt;Riley, William J.&lt;/author&gt;&lt;/authors&gt;&lt;/contributors&gt;&lt;titles&gt;&lt;title&gt;Combined effects of short term rainfall patterns and soil texture on soil nitrogen cycling — A modeling analysis&lt;/title&gt;&lt;secondary-title&gt;Journal of Contaminant Hydrology&lt;/secondary-title&gt;&lt;/titles&gt;&lt;periodical&gt;&lt;full-title&gt;Journal of Contaminant Hydrology&lt;/full-title&gt;&lt;/periodical&gt;&lt;pages&gt;141-154&lt;/pages&gt;&lt;volume&gt;112&lt;/volume&gt;&lt;number&gt;1-4&lt;/number&gt;&lt;dates&gt;&lt;year&gt;2010&lt;/year&gt;&lt;/dates&gt;&lt;publisher&gt;Elsevier BV&lt;/publisher&gt;&lt;isbn&gt;0169-7722&lt;/isbn&gt;&lt;urls&gt;&lt;related-urls&gt;&lt;url&gt;https://dx.doi.org/10.1016/j.jconhyd.2009.12.003&lt;/url&gt;&lt;/related-urls&gt;&lt;/urls&gt;&lt;electronic-resource-num&gt;10.1016/j.jconhyd.2009.12.003&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5" w:tooltip="Gu, 2010 #1732" w:history="1">
              <w:r w:rsidR="008F502B" w:rsidRPr="00746761">
                <w:rPr>
                  <w:rStyle w:val="Hyperlink"/>
                  <w:color w:val="000000" w:themeColor="text1"/>
                  <w:sz w:val="20"/>
                  <w:szCs w:val="20"/>
                  <w:u w:val="none"/>
                </w:rPr>
                <w:t>Gu and Riley, 2010</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63B9FB0D"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0FA6A6FB" w14:textId="77777777" w:rsidR="00D61E06" w:rsidRPr="00746761" w:rsidRDefault="00233DFE" w:rsidP="00393ABE">
            <w:pPr>
              <w:jc w:val="center"/>
              <w:rPr>
                <w:rFonts w:eastAsia="DengXian"/>
                <w:iCs/>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3</m:t>
                            </m:r>
                          </m:sub>
                        </m:sSub>
                      </m:e>
                      <m:sup>
                        <m:r>
                          <m:rPr>
                            <m:sty m:val="bi"/>
                          </m:rPr>
                          <w:rPr>
                            <w:rFonts w:ascii="Cambria Math" w:eastAsia="DengXian" w:hAnsi="Cambria Math"/>
                            <w:color w:val="000000" w:themeColor="text1"/>
                            <w:sz w:val="20"/>
                            <w:szCs w:val="20"/>
                          </w:rPr>
                          <m:t>-</m:t>
                        </m:r>
                      </m:sup>
                    </m:sSup>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3</m:t>
                            </m:r>
                          </m:sub>
                        </m:sSub>
                      </m:e>
                      <m:sup>
                        <m:r>
                          <m:rPr>
                            <m:sty m:val="bi"/>
                          </m:rPr>
                          <w:rPr>
                            <w:rFonts w:ascii="Cambria Math" w:eastAsia="DengXian" w:hAnsi="Cambria Math"/>
                            <w:color w:val="000000" w:themeColor="text1"/>
                            <w:sz w:val="20"/>
                            <w:szCs w:val="20"/>
                          </w:rPr>
                          <m:t>-</m:t>
                        </m:r>
                      </m:sup>
                    </m:sSup>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sub>
                </m:sSub>
              </m:oMath>
            </m:oMathPara>
          </w:p>
        </w:tc>
        <w:tc>
          <w:tcPr>
            <w:tcW w:w="3026" w:type="dxa"/>
            <w:shd w:val="clear" w:color="auto" w:fill="auto"/>
            <w:vAlign w:val="center"/>
          </w:tcPr>
          <w:p w14:paraId="0760AE2C"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NO</w:t>
            </w:r>
            <w:r w:rsidRPr="00746761">
              <w:rPr>
                <w:color w:val="000000" w:themeColor="text1"/>
                <w:sz w:val="20"/>
                <w:szCs w:val="20"/>
                <w:vertAlign w:val="subscript"/>
              </w:rPr>
              <w:t>3</w:t>
            </w:r>
            <w:r w:rsidRPr="00746761">
              <w:rPr>
                <w:color w:val="000000" w:themeColor="text1"/>
                <w:sz w:val="20"/>
                <w:szCs w:val="20"/>
                <w:vertAlign w:val="superscript"/>
              </w:rPr>
              <w:t>-</w:t>
            </w:r>
            <w:r w:rsidRPr="00746761">
              <w:rPr>
                <w:color w:val="000000" w:themeColor="text1"/>
                <w:sz w:val="20"/>
                <w:szCs w:val="20"/>
              </w:rPr>
              <w:t xml:space="preserve"> from NO</w:t>
            </w:r>
            <w:r w:rsidRPr="00746761">
              <w:rPr>
                <w:color w:val="000000" w:themeColor="text1"/>
                <w:sz w:val="20"/>
                <w:szCs w:val="20"/>
                <w:vertAlign w:val="subscript"/>
              </w:rPr>
              <w:t>3</w:t>
            </w:r>
            <w:r w:rsidRPr="00746761">
              <w:rPr>
                <w:color w:val="000000" w:themeColor="text1"/>
                <w:sz w:val="20"/>
                <w:szCs w:val="20"/>
                <w:vertAlign w:val="superscript"/>
              </w:rPr>
              <w:t>-</w:t>
            </w:r>
            <w:r w:rsidRPr="00746761">
              <w:rPr>
                <w:color w:val="000000" w:themeColor="text1"/>
                <w:sz w:val="20"/>
                <w:szCs w:val="20"/>
              </w:rPr>
              <w:t xml:space="preserve"> to NO</w:t>
            </w:r>
            <w:r w:rsidRPr="00746761">
              <w:rPr>
                <w:color w:val="000000" w:themeColor="text1"/>
                <w:sz w:val="20"/>
                <w:szCs w:val="20"/>
                <w:vertAlign w:val="subscript"/>
              </w:rPr>
              <w:t>2</w:t>
            </w:r>
            <w:r w:rsidRPr="00746761">
              <w:rPr>
                <w:color w:val="000000" w:themeColor="text1"/>
                <w:sz w:val="20"/>
                <w:szCs w:val="20"/>
                <w:vertAlign w:val="superscript"/>
              </w:rPr>
              <w:t>-</w:t>
            </w:r>
          </w:p>
        </w:tc>
        <w:tc>
          <w:tcPr>
            <w:tcW w:w="1350" w:type="dxa"/>
            <w:shd w:val="clear" w:color="auto" w:fill="auto"/>
            <w:vAlign w:val="center"/>
          </w:tcPr>
          <w:p w14:paraId="2306904C"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8.33×10</w:t>
            </w:r>
            <w:r w:rsidRPr="00746761">
              <w:rPr>
                <w:color w:val="000000" w:themeColor="text1"/>
                <w:sz w:val="20"/>
                <w:szCs w:val="20"/>
                <w:vertAlign w:val="superscript"/>
              </w:rPr>
              <w:t>-4</w:t>
            </w:r>
          </w:p>
        </w:tc>
        <w:tc>
          <w:tcPr>
            <w:tcW w:w="727" w:type="dxa"/>
            <w:shd w:val="clear" w:color="auto" w:fill="auto"/>
            <w:vAlign w:val="center"/>
          </w:tcPr>
          <w:p w14:paraId="4DDA83EF"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shd w:val="clear" w:color="auto" w:fill="auto"/>
            <w:vAlign w:val="center"/>
          </w:tcPr>
          <w:p w14:paraId="530436DF" w14:textId="3230A1DD"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&lt;EndNote&gt;&lt;Cite&gt;&lt;Author&gt;Gu&lt;/Author&gt;&lt;Year&gt;2010&lt;/Year&gt;&lt;RecNum&gt;1732&lt;/RecNum&gt;&lt;DisplayText&gt;(Gu and Riley, 2010)&lt;/DisplayText&gt;&lt;record&gt;&lt;rec-number&gt;1732&lt;/rec-number&gt;&lt;foreign-keys&gt;&lt;key app="EN" db-id="z5z5tps9bazzv2es02qpse0eazex9rsxvwa5" timestamp="1591623816"&gt;1732&lt;/key&gt;&lt;/foreign-keys&gt;&lt;ref-type name="Journal Article"&gt;17&lt;/ref-type&gt;&lt;contributors&gt;&lt;authors&gt;&lt;author&gt;Gu, Chuanhui&lt;/author&gt;&lt;author&gt;Riley, William J.&lt;/author&gt;&lt;/authors&gt;&lt;/contributors&gt;&lt;titles&gt;&lt;title&gt;Combined effects of short term rainfall patterns and soil texture on soil nitrogen cycling — A modeling analysis&lt;/title&gt;&lt;secondary-title&gt;Journal of Contaminant Hydrology&lt;/secondary-title&gt;&lt;/titles&gt;&lt;periodical&gt;&lt;full-title&gt;Journal of Contaminant Hydrology&lt;/full-title&gt;&lt;/periodical&gt;&lt;pages&gt;141-154&lt;/pages&gt;&lt;volume&gt;112&lt;/volume&gt;&lt;number&gt;1-4&lt;/number&gt;&lt;dates&gt;&lt;year&gt;2010&lt;/year&gt;&lt;/dates&gt;&lt;publisher&gt;Elsevier BV&lt;/publisher&gt;&lt;isbn&gt;0169-7722&lt;/isbn&gt;&lt;urls&gt;&lt;related-urls&gt;&lt;url&gt;https://dx.doi.org/10.1016/j.jconhyd.2009.12.003&lt;/url&gt;&lt;/related-urls&gt;&lt;/urls&gt;&lt;electronic-resource-num&gt;10.1016/j.jconhyd.2009.12.003&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5" w:tooltip="Gu, 2010 #1732" w:history="1">
              <w:r w:rsidR="008F502B" w:rsidRPr="00746761">
                <w:rPr>
                  <w:rStyle w:val="Hyperlink"/>
                  <w:color w:val="000000" w:themeColor="text1"/>
                  <w:sz w:val="20"/>
                  <w:szCs w:val="20"/>
                  <w:u w:val="none"/>
                </w:rPr>
                <w:t>Gu and Riley, 2010</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4FBBC16C"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70E10D18" w14:textId="77777777" w:rsidR="00D61E06" w:rsidRPr="00746761" w:rsidRDefault="00233DFE" w:rsidP="00393ABE">
            <w:pPr>
              <w:jc w:val="center"/>
              <w:rPr>
                <w:rFonts w:eastAsia="DengXian"/>
                <w:b w:val="0"/>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K</m:t>
                    </m:r>
                  </m:e>
                  <m:sub>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sub>
                </m:sSub>
              </m:oMath>
            </m:oMathPara>
          </w:p>
        </w:tc>
        <w:tc>
          <w:tcPr>
            <w:tcW w:w="3026" w:type="dxa"/>
            <w:tcBorders>
              <w:right w:val="nil"/>
            </w:tcBorders>
            <w:shd w:val="clear" w:color="auto" w:fill="auto"/>
            <w:vAlign w:val="center"/>
          </w:tcPr>
          <w:p w14:paraId="04C036BA" w14:textId="39F16BBD"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N</w:t>
            </w:r>
            <w:r w:rsidRPr="00746761">
              <w:rPr>
                <w:color w:val="000000" w:themeColor="text1"/>
                <w:sz w:val="20"/>
                <w:szCs w:val="20"/>
                <w:vertAlign w:val="subscript"/>
              </w:rPr>
              <w:t>2</w:t>
            </w:r>
            <w:r w:rsidRPr="00746761">
              <w:rPr>
                <w:color w:val="000000" w:themeColor="text1"/>
                <w:sz w:val="20"/>
                <w:szCs w:val="20"/>
              </w:rPr>
              <w:t>O from N</w:t>
            </w:r>
            <w:r w:rsidRPr="00746761">
              <w:rPr>
                <w:color w:val="000000" w:themeColor="text1"/>
                <w:sz w:val="20"/>
                <w:szCs w:val="20"/>
                <w:vertAlign w:val="subscript"/>
              </w:rPr>
              <w:t>2</w:t>
            </w:r>
            <w:r w:rsidRPr="00746761">
              <w:rPr>
                <w:color w:val="000000" w:themeColor="text1"/>
                <w:sz w:val="20"/>
                <w:szCs w:val="20"/>
              </w:rPr>
              <w:t>O to N</w:t>
            </w:r>
            <w:r w:rsidRPr="00746761">
              <w:rPr>
                <w:color w:val="000000" w:themeColor="text1"/>
                <w:sz w:val="20"/>
                <w:szCs w:val="20"/>
                <w:vertAlign w:val="subscript"/>
              </w:rPr>
              <w:t>2</w:t>
            </w:r>
          </w:p>
        </w:tc>
        <w:tc>
          <w:tcPr>
            <w:tcW w:w="1350" w:type="dxa"/>
            <w:tcBorders>
              <w:right w:val="nil"/>
            </w:tcBorders>
            <w:shd w:val="clear" w:color="auto" w:fill="auto"/>
            <w:vAlign w:val="center"/>
          </w:tcPr>
          <w:p w14:paraId="5D002B5A"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8.33×10</w:t>
            </w:r>
            <w:r w:rsidRPr="00746761">
              <w:rPr>
                <w:color w:val="000000" w:themeColor="text1"/>
                <w:sz w:val="20"/>
                <w:szCs w:val="20"/>
                <w:vertAlign w:val="superscript"/>
              </w:rPr>
              <w:t>-4</w:t>
            </w:r>
          </w:p>
        </w:tc>
        <w:tc>
          <w:tcPr>
            <w:tcW w:w="727" w:type="dxa"/>
            <w:tcBorders>
              <w:right w:val="nil"/>
            </w:tcBorders>
            <w:shd w:val="clear" w:color="auto" w:fill="auto"/>
            <w:vAlign w:val="center"/>
          </w:tcPr>
          <w:p w14:paraId="6A8BF4DC"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tcBorders>
              <w:right w:val="nil"/>
            </w:tcBorders>
            <w:shd w:val="clear" w:color="auto" w:fill="auto"/>
            <w:vAlign w:val="center"/>
          </w:tcPr>
          <w:p w14:paraId="163D7B9C" w14:textId="7894D9AA"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&lt;EndNote&gt;&lt;Cite&gt;&lt;Author&gt;Gu&lt;/Author&gt;&lt;Year&gt;2010&lt;/Year&gt;&lt;RecNum&gt;1732&lt;/RecNum&gt;&lt;DisplayText&gt;(Gu and Riley, 2010)&lt;/DisplayText&gt;&lt;record&gt;&lt;rec-number&gt;1732&lt;/rec-number&gt;&lt;foreign-keys&gt;&lt;key app="EN" db-id="z5z5tps9bazzv2es02qpse0eazex9rsxvwa5" timestamp="1591623816"&gt;1732&lt;/key&gt;&lt;/foreign-keys&gt;&lt;ref-type name="Journal Article"&gt;17&lt;/ref-type&gt;&lt;contributors&gt;&lt;authors&gt;&lt;author&gt;Gu, Chuanhui&lt;/author&gt;&lt;author&gt;Riley, William J.&lt;/author&gt;&lt;/authors&gt;&lt;/contributors&gt;&lt;titles&gt;&lt;title&gt;Combined effects of short term rainfall patterns and soil texture on soil nitrogen cycling — A modeling analysis&lt;/title&gt;&lt;secondary-title&gt;Journal of Contaminant Hydrology&lt;/secondary-title&gt;&lt;/titles&gt;&lt;periodical&gt;&lt;full-title&gt;Journal of Contaminant Hydrology&lt;/full-title&gt;&lt;/periodical&gt;&lt;pages&gt;141-154&lt;/pages&gt;&lt;volume&gt;112&lt;/volume&gt;&lt;number&gt;1-4&lt;/number&gt;&lt;dates&gt;&lt;year&gt;2010&lt;/year&gt;&lt;/dates&gt;&lt;publisher&gt;Elsevier BV&lt;/publisher&gt;&lt;isbn&gt;0169-7722&lt;/isbn&gt;&lt;urls&gt;&lt;related-urls&gt;&lt;url&gt;https://dx.doi.org/10.1016/j.jconhyd.2009.12.003&lt;/url&gt;&lt;/related-urls&gt;&lt;/urls&gt;&lt;electronic-resource-num&gt;10.1016/j.jconhyd.2009.12.003&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5" w:tooltip="Gu, 2010 #1732" w:history="1">
              <w:r w:rsidR="008F502B" w:rsidRPr="00746761">
                <w:rPr>
                  <w:rStyle w:val="Hyperlink"/>
                  <w:color w:val="000000" w:themeColor="text1"/>
                  <w:sz w:val="20"/>
                  <w:szCs w:val="20"/>
                  <w:u w:val="none"/>
                </w:rPr>
                <w:t>Gu and Riley, 2010</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1477BDB4"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70F83D73" w14:textId="77777777" w:rsidR="00D61E06" w:rsidRPr="00746761" w:rsidRDefault="00233DFE" w:rsidP="00393ABE">
            <w:pPr>
              <w:jc w:val="center"/>
              <w:rPr>
                <w:rFonts w:eastAsia="DengXian"/>
                <w:b w:val="0"/>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DOC,DOC-C</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sub>
                </m:sSub>
              </m:oMath>
            </m:oMathPara>
          </w:p>
        </w:tc>
        <w:tc>
          <w:tcPr>
            <w:tcW w:w="3026" w:type="dxa"/>
            <w:shd w:val="clear" w:color="auto" w:fill="auto"/>
            <w:vAlign w:val="center"/>
          </w:tcPr>
          <w:p w14:paraId="7E5A5039"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DOC from DOC to CO</w:t>
            </w:r>
            <w:r w:rsidRPr="00746761">
              <w:rPr>
                <w:color w:val="000000" w:themeColor="text1"/>
                <w:sz w:val="20"/>
                <w:szCs w:val="20"/>
                <w:vertAlign w:val="subscript"/>
              </w:rPr>
              <w:t>2</w:t>
            </w:r>
          </w:p>
        </w:tc>
        <w:tc>
          <w:tcPr>
            <w:tcW w:w="1350" w:type="dxa"/>
            <w:shd w:val="clear" w:color="auto" w:fill="auto"/>
            <w:vAlign w:val="center"/>
          </w:tcPr>
          <w:p w14:paraId="69C486D4"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8.33×10</w:t>
            </w:r>
            <w:r w:rsidRPr="00746761">
              <w:rPr>
                <w:color w:val="000000" w:themeColor="text1"/>
                <w:sz w:val="20"/>
                <w:szCs w:val="20"/>
                <w:vertAlign w:val="superscript"/>
              </w:rPr>
              <w:t>-4</w:t>
            </w:r>
          </w:p>
        </w:tc>
        <w:tc>
          <w:tcPr>
            <w:tcW w:w="727" w:type="dxa"/>
            <w:shd w:val="clear" w:color="auto" w:fill="auto"/>
            <w:vAlign w:val="center"/>
          </w:tcPr>
          <w:p w14:paraId="3375510D"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shd w:val="clear" w:color="auto" w:fill="auto"/>
            <w:vAlign w:val="center"/>
          </w:tcPr>
          <w:p w14:paraId="36B337FD" w14:textId="59905B34"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&lt;EndNote&gt;&lt;Cite&gt;&lt;Author&gt;Gu&lt;/Author&gt;&lt;Year&gt;2010&lt;/Year&gt;&lt;RecNum&gt;1732&lt;/RecNum&gt;&lt;DisplayText&gt;(Gu and Riley, 2010)&lt;/DisplayText&gt;&lt;record&gt;&lt;rec-number&gt;1732&lt;/rec-number&gt;&lt;foreign-keys&gt;&lt;key app="EN" db-id="z5z5tps9bazzv2es02qpse0eazex9rsxvwa5" timestamp="1591623816"&gt;1732&lt;/key&gt;&lt;/foreign-keys&gt;&lt;ref-type name="Journal Article"&gt;17&lt;/ref-type&gt;&lt;contributors&gt;&lt;authors&gt;&lt;author&gt;Gu, Chuanhui&lt;/author&gt;&lt;author&gt;Riley, William J.&lt;/author&gt;&lt;/authors&gt;&lt;/contributors&gt;&lt;titles&gt;&lt;title&gt;Combined effects of short term rainfall patterns and soil texture on soil nitrogen cycling — A modeling analysis&lt;/title&gt;&lt;secondary-title&gt;Journal of Contaminant Hydrology&lt;/secondary-title&gt;&lt;/titles&gt;&lt;periodical&gt;&lt;full-title&gt;Journal of Contaminant Hydrology&lt;/full-title&gt;&lt;/periodical&gt;&lt;pages&gt;141-154&lt;/pages&gt;&lt;volume&gt;112&lt;/volume&gt;&lt;number&gt;1-4&lt;/number&gt;&lt;dates&gt;&lt;year&gt;2010&lt;/year&gt;&lt;/dates&gt;&lt;publisher&gt;Elsevier BV&lt;/publisher&gt;&lt;isbn&gt;0169-7722&lt;/isbn&gt;&lt;urls&gt;&lt;related-urls&gt;&lt;url&gt;https://dx.doi.org/10.1016/j.jconhyd.2009.12.003&lt;/url&gt;&lt;/related-urls&gt;&lt;/urls&gt;&lt;electronic-resource-num&gt;10.1016/j.jconhyd.2009.12.003&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5" w:tooltip="Gu, 2010 #1732" w:history="1">
              <w:r w:rsidR="008F502B" w:rsidRPr="00746761">
                <w:rPr>
                  <w:rStyle w:val="Hyperlink"/>
                  <w:color w:val="000000" w:themeColor="text1"/>
                  <w:sz w:val="20"/>
                  <w:szCs w:val="20"/>
                  <w:u w:val="none"/>
                </w:rPr>
                <w:t>Gu and Riley, 2010</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551E26D5"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50B55F3B" w14:textId="77777777" w:rsidR="00D61E06" w:rsidRPr="00746761" w:rsidRDefault="00233DFE" w:rsidP="00393ABE">
            <w:pPr>
              <w:jc w:val="center"/>
              <w:rPr>
                <w:rFonts w:eastAsia="DengXian"/>
                <w:b w:val="0"/>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DOC,N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3</m:t>
                            </m:r>
                          </m:sub>
                        </m:sSub>
                      </m:e>
                      <m:sup>
                        <m:r>
                          <m:rPr>
                            <m:sty m:val="bi"/>
                          </m:rPr>
                          <w:rPr>
                            <w:rFonts w:ascii="Cambria Math" w:eastAsia="DengXian" w:hAnsi="Cambria Math"/>
                            <w:color w:val="000000" w:themeColor="text1"/>
                            <w:sz w:val="20"/>
                            <w:szCs w:val="20"/>
                          </w:rPr>
                          <m:t>-</m:t>
                        </m:r>
                      </m:sup>
                    </m:sSup>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sub>
                </m:sSub>
              </m:oMath>
            </m:oMathPara>
          </w:p>
        </w:tc>
        <w:tc>
          <w:tcPr>
            <w:tcW w:w="3026" w:type="dxa"/>
            <w:tcBorders>
              <w:right w:val="nil"/>
            </w:tcBorders>
            <w:shd w:val="clear" w:color="auto" w:fill="auto"/>
            <w:vAlign w:val="center"/>
          </w:tcPr>
          <w:p w14:paraId="59134727"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DOC from NO</w:t>
            </w:r>
            <w:r w:rsidRPr="00746761">
              <w:rPr>
                <w:color w:val="000000" w:themeColor="text1"/>
                <w:sz w:val="20"/>
                <w:szCs w:val="20"/>
                <w:vertAlign w:val="subscript"/>
              </w:rPr>
              <w:t>3</w:t>
            </w:r>
            <w:r w:rsidRPr="00746761">
              <w:rPr>
                <w:color w:val="000000" w:themeColor="text1"/>
                <w:sz w:val="20"/>
                <w:szCs w:val="20"/>
                <w:vertAlign w:val="superscript"/>
              </w:rPr>
              <w:t>-</w:t>
            </w:r>
            <w:r w:rsidRPr="00746761">
              <w:rPr>
                <w:color w:val="000000" w:themeColor="text1"/>
                <w:sz w:val="20"/>
                <w:szCs w:val="20"/>
              </w:rPr>
              <w:t xml:space="preserve"> to NO</w:t>
            </w:r>
            <w:r w:rsidRPr="00746761">
              <w:rPr>
                <w:color w:val="000000" w:themeColor="text1"/>
                <w:sz w:val="20"/>
                <w:szCs w:val="20"/>
                <w:vertAlign w:val="subscript"/>
              </w:rPr>
              <w:t>2</w:t>
            </w:r>
            <w:r w:rsidRPr="00746761">
              <w:rPr>
                <w:color w:val="000000" w:themeColor="text1"/>
                <w:sz w:val="20"/>
                <w:szCs w:val="20"/>
                <w:vertAlign w:val="superscript"/>
              </w:rPr>
              <w:t>-</w:t>
            </w:r>
          </w:p>
        </w:tc>
        <w:tc>
          <w:tcPr>
            <w:tcW w:w="1350" w:type="dxa"/>
            <w:tcBorders>
              <w:right w:val="nil"/>
            </w:tcBorders>
            <w:shd w:val="clear" w:color="auto" w:fill="auto"/>
            <w:vAlign w:val="center"/>
          </w:tcPr>
          <w:p w14:paraId="539D9283"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4.17×10</w:t>
            </w:r>
            <w:r w:rsidRPr="00746761">
              <w:rPr>
                <w:color w:val="000000" w:themeColor="text1"/>
                <w:sz w:val="20"/>
                <w:szCs w:val="20"/>
                <w:vertAlign w:val="superscript"/>
              </w:rPr>
              <w:t>-4</w:t>
            </w:r>
          </w:p>
        </w:tc>
        <w:tc>
          <w:tcPr>
            <w:tcW w:w="727" w:type="dxa"/>
            <w:tcBorders>
              <w:right w:val="nil"/>
            </w:tcBorders>
            <w:shd w:val="clear" w:color="auto" w:fill="auto"/>
            <w:vAlign w:val="center"/>
          </w:tcPr>
          <w:p w14:paraId="5F0A8248"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tcBorders>
              <w:right w:val="nil"/>
            </w:tcBorders>
            <w:shd w:val="clear" w:color="auto" w:fill="auto"/>
            <w:vAlign w:val="center"/>
          </w:tcPr>
          <w:p w14:paraId="3134E411" w14:textId="4D849E28"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&lt;EndNote&gt;&lt;Cite&gt;&lt;Author&gt;Chen&lt;/Author&gt;&lt;Year&gt;2019&lt;/Year&gt;&lt;RecNum&gt;1840&lt;/RecNum&gt;&lt;DisplayText&gt;(Chen et al., 2019)&lt;/DisplayText&gt;&lt;record&gt;&lt;rec-number&gt;1840&lt;/rec-number&gt;&lt;foreign-keys&gt;&lt;key app="EN" db-id="z5z5tps9bazzv2es02qpse0eazex9rsxvwa5" timestamp="1597023128"&gt;1840&lt;/key&gt;&lt;/foreign-keys&gt;&lt;ref-type name="Journal Article"&gt;17&lt;/ref-type&gt;&lt;contributors&gt;&lt;authors&gt;&lt;author&gt;Chen, Xueming&lt;/author&gt;&lt;author&gt;Ni, Bing‐Jie&lt;/author&gt;&lt;author&gt;Sin, Gürkan&lt;/author&gt;&lt;/authors&gt;&lt;/contributors&gt;&lt;titles&gt;&lt;title&gt;Nitrous oxide production in autotrophic nitrogen removal granular sludge: A modeling study&lt;/title&gt;&lt;secondary-title&gt;Biotechnology and Bioengineering&lt;/secondary-title&gt;&lt;/titles&gt;&lt;periodical&gt;&lt;full-title&gt;Biotechnology and Bioengineering&lt;/full-title&gt;&lt;/periodical&gt;&lt;pages&gt;1280-1291&lt;/pages&gt;&lt;volume&gt;116&lt;/volume&gt;&lt;number&gt;6&lt;/number&gt;&lt;dates&gt;&lt;year&gt;2019&lt;/year&gt;&lt;/dates&gt;&lt;publisher&gt;Wiley&lt;/publisher&gt;&lt;isbn&gt;0006-3592&lt;/isbn&gt;&lt;urls&gt;&lt;related-urls&gt;&lt;url&gt;https://dx.doi.org/10.1002/bit.26937&lt;/url&gt;&lt;/related-urls&gt;&lt;/urls&gt;&lt;electronic-resource-num&gt;10.1002/bit.26937&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2" w:tooltip="Chen, 2019 #1840" w:history="1">
              <w:r w:rsidR="008F502B" w:rsidRPr="00746761">
                <w:rPr>
                  <w:rStyle w:val="Hyperlink"/>
                  <w:color w:val="000000" w:themeColor="text1"/>
                  <w:sz w:val="20"/>
                  <w:szCs w:val="20"/>
                  <w:u w:val="none"/>
                </w:rPr>
                <w:t>Chen et al., 2019</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6977B93F"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00C49E3D" w14:textId="77777777" w:rsidR="00D61E06" w:rsidRPr="00746761" w:rsidRDefault="00233DFE" w:rsidP="00393ABE">
            <w:pPr>
              <w:jc w:val="center"/>
              <w:rPr>
                <w:rFonts w:eastAsia="DengXian"/>
                <w:b w:val="0"/>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DOC,N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r>
                      <m:rPr>
                        <m:sty m:val="bi"/>
                      </m:rPr>
                      <w:rPr>
                        <w:rFonts w:ascii="Cambria Math" w:eastAsia="DengXian" w:hAnsi="Cambria Math"/>
                        <w:color w:val="000000" w:themeColor="text1"/>
                        <w:sz w:val="20"/>
                        <w:szCs w:val="20"/>
                      </w:rPr>
                      <m:t>-NO,HD</m:t>
                    </m:r>
                  </m:sub>
                </m:sSub>
              </m:oMath>
            </m:oMathPara>
          </w:p>
        </w:tc>
        <w:tc>
          <w:tcPr>
            <w:tcW w:w="3026" w:type="dxa"/>
            <w:shd w:val="clear" w:color="auto" w:fill="auto"/>
            <w:vAlign w:val="center"/>
          </w:tcPr>
          <w:p w14:paraId="11F72A02"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DOC from NO</w:t>
            </w:r>
            <w:r w:rsidRPr="00746761">
              <w:rPr>
                <w:color w:val="000000" w:themeColor="text1"/>
                <w:sz w:val="20"/>
                <w:szCs w:val="20"/>
                <w:vertAlign w:val="subscript"/>
              </w:rPr>
              <w:t>2</w:t>
            </w:r>
            <w:r w:rsidRPr="00746761">
              <w:rPr>
                <w:color w:val="000000" w:themeColor="text1"/>
                <w:sz w:val="20"/>
                <w:szCs w:val="20"/>
                <w:vertAlign w:val="superscript"/>
              </w:rPr>
              <w:t>-</w:t>
            </w:r>
            <w:r w:rsidRPr="00746761">
              <w:rPr>
                <w:color w:val="000000" w:themeColor="text1"/>
                <w:sz w:val="20"/>
                <w:szCs w:val="20"/>
              </w:rPr>
              <w:t xml:space="preserve"> to NO in the HD process</w:t>
            </w:r>
          </w:p>
        </w:tc>
        <w:tc>
          <w:tcPr>
            <w:tcW w:w="1350" w:type="dxa"/>
            <w:shd w:val="clear" w:color="auto" w:fill="auto"/>
            <w:vAlign w:val="center"/>
          </w:tcPr>
          <w:p w14:paraId="521349C5"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4.17×10</w:t>
            </w:r>
            <w:r w:rsidRPr="00746761">
              <w:rPr>
                <w:color w:val="000000" w:themeColor="text1"/>
                <w:sz w:val="20"/>
                <w:szCs w:val="20"/>
                <w:vertAlign w:val="superscript"/>
              </w:rPr>
              <w:t>-4</w:t>
            </w:r>
          </w:p>
        </w:tc>
        <w:tc>
          <w:tcPr>
            <w:tcW w:w="727" w:type="dxa"/>
            <w:shd w:val="clear" w:color="auto" w:fill="auto"/>
            <w:vAlign w:val="center"/>
          </w:tcPr>
          <w:p w14:paraId="4901F500"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shd w:val="clear" w:color="auto" w:fill="auto"/>
            <w:vAlign w:val="center"/>
          </w:tcPr>
          <w:p w14:paraId="6B20EED8" w14:textId="75777F0D"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&lt;EndNote&gt;&lt;Cite&gt;&lt;Author&gt;Chen&lt;/Author&gt;&lt;Year&gt;2019&lt;/Year&gt;&lt;RecNum&gt;1840&lt;/RecNum&gt;&lt;DisplayText&gt;(Chen et al., 2019)&lt;/DisplayText&gt;&lt;record&gt;&lt;rec-number&gt;1840&lt;/rec-number&gt;&lt;foreign-keys&gt;&lt;key app="EN" db-id="z5z5tps9bazzv2es02qpse0eazex9rsxvwa5" timestamp="1597023128"&gt;1840&lt;/key&gt;&lt;/foreign-keys&gt;&lt;ref-type name="Journal Article"&gt;17&lt;/ref-type&gt;&lt;contributors&gt;&lt;authors&gt;&lt;author&gt;Chen, Xueming&lt;/author&gt;&lt;author&gt;Ni, Bing‐Jie&lt;/author&gt;&lt;author&gt;Sin, Gürkan&lt;/author&gt;&lt;/authors&gt;&lt;/contributors&gt;&lt;titles&gt;&lt;title&gt;Nitrous oxide production in autotrophic nitrogen removal granular sludge: A modeling study&lt;/title&gt;&lt;secondary-title&gt;Biotechnology and Bioengineering&lt;/secondary-title&gt;&lt;/titles&gt;&lt;periodical&gt;&lt;full-title&gt;Biotechnology and Bioengineering&lt;/full-title&gt;&lt;/periodical&gt;&lt;pages&gt;1280-1291&lt;/pages&gt;&lt;volume&gt;116&lt;/volume&gt;&lt;number&gt;6&lt;/number&gt;&lt;dates&gt;&lt;year&gt;2019&lt;/year&gt;&lt;/dates&gt;&lt;publisher&gt;Wiley&lt;/publisher&gt;&lt;isbn&gt;0006-3592&lt;/isbn&gt;&lt;urls&gt;&lt;related-urls&gt;&lt;url&gt;https://dx.doi.org/10.1002/bit.26937&lt;/url&gt;&lt;/related-urls&gt;&lt;/urls&gt;&lt;electronic-resource-num&gt;10.1002/bit.26937&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2" w:tooltip="Chen, 2019 #1840" w:history="1">
              <w:r w:rsidR="008F502B" w:rsidRPr="00746761">
                <w:rPr>
                  <w:rStyle w:val="Hyperlink"/>
                  <w:color w:val="000000" w:themeColor="text1"/>
                  <w:sz w:val="20"/>
                  <w:szCs w:val="20"/>
                  <w:u w:val="none"/>
                </w:rPr>
                <w:t>Chen et al., 2019</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21B0814F"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310A8B91" w14:textId="77777777" w:rsidR="00D61E06" w:rsidRPr="00746761" w:rsidRDefault="00233DFE" w:rsidP="00393ABE">
            <w:pPr>
              <w:jc w:val="center"/>
              <w:rPr>
                <w:rFonts w:eastAsia="DengXian"/>
                <w:b w:val="0"/>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DOC,NO-</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O,HD</m:t>
                    </m:r>
                  </m:sub>
                </m:sSub>
              </m:oMath>
            </m:oMathPara>
          </w:p>
        </w:tc>
        <w:tc>
          <w:tcPr>
            <w:tcW w:w="3026" w:type="dxa"/>
            <w:tcBorders>
              <w:right w:val="nil"/>
            </w:tcBorders>
            <w:shd w:val="clear" w:color="auto" w:fill="auto"/>
            <w:vAlign w:val="center"/>
          </w:tcPr>
          <w:p w14:paraId="7C98FFCE"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DOC from NO to N</w:t>
            </w:r>
            <w:r w:rsidRPr="00746761">
              <w:rPr>
                <w:color w:val="000000" w:themeColor="text1"/>
                <w:sz w:val="20"/>
                <w:szCs w:val="20"/>
                <w:vertAlign w:val="subscript"/>
              </w:rPr>
              <w:t>2</w:t>
            </w:r>
            <w:r w:rsidRPr="00746761">
              <w:rPr>
                <w:color w:val="000000" w:themeColor="text1"/>
                <w:sz w:val="20"/>
                <w:szCs w:val="20"/>
              </w:rPr>
              <w:t>O in the HD process</w:t>
            </w:r>
          </w:p>
        </w:tc>
        <w:tc>
          <w:tcPr>
            <w:tcW w:w="1350" w:type="dxa"/>
            <w:tcBorders>
              <w:right w:val="nil"/>
            </w:tcBorders>
            <w:shd w:val="clear" w:color="auto" w:fill="auto"/>
            <w:vAlign w:val="center"/>
          </w:tcPr>
          <w:p w14:paraId="149A82A4"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4.17×10</w:t>
            </w:r>
            <w:r w:rsidRPr="00746761">
              <w:rPr>
                <w:color w:val="000000" w:themeColor="text1"/>
                <w:sz w:val="20"/>
                <w:szCs w:val="20"/>
                <w:vertAlign w:val="superscript"/>
              </w:rPr>
              <w:t>-4</w:t>
            </w:r>
          </w:p>
        </w:tc>
        <w:tc>
          <w:tcPr>
            <w:tcW w:w="727" w:type="dxa"/>
            <w:tcBorders>
              <w:right w:val="nil"/>
            </w:tcBorders>
            <w:shd w:val="clear" w:color="auto" w:fill="auto"/>
            <w:vAlign w:val="center"/>
          </w:tcPr>
          <w:p w14:paraId="06928A59"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tcBorders>
              <w:right w:val="nil"/>
            </w:tcBorders>
            <w:shd w:val="clear" w:color="auto" w:fill="auto"/>
            <w:vAlign w:val="center"/>
          </w:tcPr>
          <w:p w14:paraId="3ED237B9" w14:textId="297FED7E"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&lt;EndNote&gt;&lt;Cite&gt;&lt;Author&gt;Chen&lt;/Author&gt;&lt;Year&gt;2019&lt;/Year&gt;&lt;RecNum&gt;1840&lt;/RecNum&gt;&lt;DisplayText&gt;(Chen et al., 2019)&lt;/DisplayText&gt;&lt;record&gt;&lt;rec-number&gt;1840&lt;/rec-number&gt;&lt;foreign-keys&gt;&lt;key app="EN" db-id="z5z5tps9bazzv2es02qpse0eazex9rsxvwa5" timestamp="1597023128"&gt;1840&lt;/key&gt;&lt;/foreign-keys&gt;&lt;ref-type name="Journal Article"&gt;17&lt;/ref-type&gt;&lt;contributors&gt;&lt;authors&gt;&lt;author&gt;Chen, Xueming&lt;/author&gt;&lt;author&gt;Ni, Bing‐Jie&lt;/author&gt;&lt;author&gt;Sin, Gürkan&lt;/author&gt;&lt;/authors&gt;&lt;/contributors&gt;&lt;titles&gt;&lt;title&gt;Nitrous oxide production in autotrophic nitrogen removal granular sludge: A modeling study&lt;/title&gt;&lt;secondary-title&gt;Biotechnology and Bioengineering&lt;/secondary-title&gt;&lt;/titles&gt;&lt;periodical&gt;&lt;full-title&gt;Biotechnology and Bioengineering&lt;/full-title&gt;&lt;/periodical&gt;&lt;pages&gt;1280-1291&lt;/pages&gt;&lt;volume&gt;116&lt;/volume&gt;&lt;number&gt;6&lt;/number&gt;&lt;dates&gt;&lt;year&gt;2019&lt;/year&gt;&lt;/dates&gt;&lt;publisher&gt;Wiley&lt;/publisher&gt;&lt;isbn&gt;0006-3592&lt;/isbn&gt;&lt;urls&gt;&lt;related-urls&gt;&lt;url&gt;https://dx.doi.org/10.1002/bit.26937&lt;/url&gt;&lt;/related-urls&gt;&lt;/urls&gt;&lt;electronic-resource-num&gt;10.1002/bit.26937&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2" w:tooltip="Chen, 2019 #1840" w:history="1">
              <w:r w:rsidR="008F502B" w:rsidRPr="00746761">
                <w:rPr>
                  <w:rStyle w:val="Hyperlink"/>
                  <w:color w:val="000000" w:themeColor="text1"/>
                  <w:sz w:val="20"/>
                  <w:szCs w:val="20"/>
                  <w:u w:val="none"/>
                </w:rPr>
                <w:t>Chen et al., 2019</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09EF0D2A"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0B5D8A05" w14:textId="77777777" w:rsidR="00D61E06" w:rsidRPr="00746761" w:rsidRDefault="00233DFE" w:rsidP="00393ABE">
            <w:pPr>
              <w:jc w:val="center"/>
              <w:rPr>
                <w:rFonts w:eastAsia="DengXian"/>
                <w:b w:val="0"/>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DOC,</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sub>
                </m:sSub>
              </m:oMath>
            </m:oMathPara>
          </w:p>
        </w:tc>
        <w:tc>
          <w:tcPr>
            <w:tcW w:w="3026" w:type="dxa"/>
            <w:shd w:val="clear" w:color="auto" w:fill="auto"/>
            <w:vAlign w:val="center"/>
          </w:tcPr>
          <w:p w14:paraId="1E849EE3"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DOC from N</w:t>
            </w:r>
            <w:r w:rsidRPr="00746761">
              <w:rPr>
                <w:color w:val="000000" w:themeColor="text1"/>
                <w:sz w:val="20"/>
                <w:szCs w:val="20"/>
                <w:vertAlign w:val="subscript"/>
              </w:rPr>
              <w:t>2</w:t>
            </w:r>
            <w:r w:rsidRPr="00746761">
              <w:rPr>
                <w:color w:val="000000" w:themeColor="text1"/>
                <w:sz w:val="20"/>
                <w:szCs w:val="20"/>
              </w:rPr>
              <w:t>O to N</w:t>
            </w:r>
            <w:r w:rsidRPr="00746761">
              <w:rPr>
                <w:color w:val="000000" w:themeColor="text1"/>
                <w:sz w:val="20"/>
                <w:szCs w:val="20"/>
                <w:vertAlign w:val="subscript"/>
              </w:rPr>
              <w:t>2</w:t>
            </w:r>
          </w:p>
        </w:tc>
        <w:tc>
          <w:tcPr>
            <w:tcW w:w="1350" w:type="dxa"/>
            <w:shd w:val="clear" w:color="auto" w:fill="auto"/>
            <w:vAlign w:val="center"/>
          </w:tcPr>
          <w:p w14:paraId="60D01F5D"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8.34×10-</w:t>
            </w:r>
            <w:r w:rsidRPr="00746761">
              <w:rPr>
                <w:color w:val="000000" w:themeColor="text1"/>
                <w:sz w:val="20"/>
                <w:szCs w:val="20"/>
                <w:vertAlign w:val="superscript"/>
              </w:rPr>
              <w:t>4</w:t>
            </w:r>
          </w:p>
        </w:tc>
        <w:tc>
          <w:tcPr>
            <w:tcW w:w="727" w:type="dxa"/>
            <w:shd w:val="clear" w:color="auto" w:fill="auto"/>
            <w:vAlign w:val="center"/>
          </w:tcPr>
          <w:p w14:paraId="2B5015C4"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shd w:val="clear" w:color="auto" w:fill="auto"/>
            <w:vAlign w:val="center"/>
          </w:tcPr>
          <w:p w14:paraId="3A5FD805" w14:textId="1A6D8911"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&lt;EndNote&gt;&lt;Cite&gt;&lt;Author&gt;Chen&lt;/Author&gt;&lt;Year&gt;2019&lt;/Year&gt;&lt;RecNum&gt;1840&lt;/RecNum&gt;&lt;DisplayText&gt;(Chen et al., 2019)&lt;/DisplayText&gt;&lt;record&gt;&lt;rec-number&gt;1840&lt;/rec-number&gt;&lt;foreign-keys&gt;&lt;key app="EN" db-id="z5z5tps9bazzv2es02qpse0eazex9rsxvwa5" timestamp="1597023128"&gt;1840&lt;/key&gt;&lt;/foreign-keys&gt;&lt;ref-type name="Journal Article"&gt;17&lt;/ref-type&gt;&lt;contributors&gt;&lt;authors&gt;&lt;author&gt;Chen, Xueming&lt;/author&gt;&lt;author&gt;Ni, Bing‐Jie&lt;/author&gt;&lt;author&gt;Sin, Gürkan&lt;/author&gt;&lt;/authors&gt;&lt;/contributors&gt;&lt;titles&gt;&lt;title&gt;Nitrous oxide production in autotrophic nitrogen removal granular sludge: A modeling study&lt;/title&gt;&lt;secondary-title&gt;Biotechnology and Bioengineering&lt;/secondary-title&gt;&lt;/titles&gt;&lt;periodical&gt;&lt;full-title&gt;Biotechnology and Bioengineering&lt;/full-title&gt;&lt;/periodical&gt;&lt;pages&gt;1280-1291&lt;/pages&gt;&lt;volume&gt;116&lt;/volume&gt;&lt;number&gt;6&lt;/number&gt;&lt;dates&gt;&lt;year&gt;2019&lt;/year&gt;&lt;/dates&gt;&lt;publisher&gt;Wiley&lt;/publisher&gt;&lt;isbn&gt;0006-3592&lt;/isbn&gt;&lt;urls&gt;&lt;related-urls&gt;&lt;url&gt;https://dx.doi.org/10.1002/bit.26937&lt;/url&gt;&lt;/related-urls&gt;&lt;/urls&gt;&lt;electronic-resource-num&gt;10.1002/bit.26937&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2" w:tooltip="Chen, 2019 #1840" w:history="1">
              <w:r w:rsidR="008F502B" w:rsidRPr="00746761">
                <w:rPr>
                  <w:rStyle w:val="Hyperlink"/>
                  <w:color w:val="000000" w:themeColor="text1"/>
                  <w:sz w:val="20"/>
                  <w:szCs w:val="20"/>
                  <w:u w:val="none"/>
                </w:rPr>
                <w:t>Chen et al., 2019</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15F21842"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32D8B377" w14:textId="77777777" w:rsidR="00D61E06" w:rsidRPr="00746761" w:rsidRDefault="00233DFE" w:rsidP="00393ABE">
            <w:pPr>
              <w:jc w:val="center"/>
              <w:rPr>
                <w:rFonts w:eastAsia="DengXian"/>
                <w:b w:val="0"/>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K</m:t>
                    </m:r>
                  </m:e>
                  <m:sub>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,DOC-C</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sub>
                </m:sSub>
              </m:oMath>
            </m:oMathPara>
          </w:p>
        </w:tc>
        <w:tc>
          <w:tcPr>
            <w:tcW w:w="3026" w:type="dxa"/>
            <w:tcBorders>
              <w:right w:val="nil"/>
            </w:tcBorders>
            <w:shd w:val="clear" w:color="auto" w:fill="auto"/>
            <w:vAlign w:val="center"/>
          </w:tcPr>
          <w:p w14:paraId="3E69A057"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O</w:t>
            </w:r>
            <w:r w:rsidRPr="00746761">
              <w:rPr>
                <w:color w:val="000000" w:themeColor="text1"/>
                <w:sz w:val="20"/>
                <w:szCs w:val="20"/>
                <w:vertAlign w:val="subscript"/>
              </w:rPr>
              <w:t>2</w:t>
            </w:r>
            <w:r w:rsidRPr="00746761">
              <w:rPr>
                <w:color w:val="000000" w:themeColor="text1"/>
                <w:sz w:val="20"/>
                <w:szCs w:val="20"/>
              </w:rPr>
              <w:t xml:space="preserve"> from DOC to CO</w:t>
            </w:r>
            <w:r w:rsidRPr="00746761">
              <w:rPr>
                <w:color w:val="000000" w:themeColor="text1"/>
                <w:sz w:val="20"/>
                <w:szCs w:val="20"/>
                <w:vertAlign w:val="subscript"/>
              </w:rPr>
              <w:t>2</w:t>
            </w:r>
          </w:p>
        </w:tc>
        <w:tc>
          <w:tcPr>
            <w:tcW w:w="1350" w:type="dxa"/>
            <w:tcBorders>
              <w:right w:val="nil"/>
            </w:tcBorders>
            <w:shd w:val="clear" w:color="auto" w:fill="auto"/>
            <w:vAlign w:val="center"/>
          </w:tcPr>
          <w:p w14:paraId="753907B6"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1.13×10</w:t>
            </w:r>
            <w:r w:rsidRPr="00746761">
              <w:rPr>
                <w:color w:val="000000" w:themeColor="text1"/>
                <w:sz w:val="20"/>
                <w:szCs w:val="20"/>
                <w:vertAlign w:val="superscript"/>
              </w:rPr>
              <w:t>-3</w:t>
            </w:r>
          </w:p>
        </w:tc>
        <w:tc>
          <w:tcPr>
            <w:tcW w:w="727" w:type="dxa"/>
            <w:tcBorders>
              <w:right w:val="nil"/>
            </w:tcBorders>
            <w:shd w:val="clear" w:color="auto" w:fill="auto"/>
            <w:vAlign w:val="center"/>
          </w:tcPr>
          <w:p w14:paraId="27E9D6B7"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tcBorders>
              <w:right w:val="nil"/>
            </w:tcBorders>
            <w:shd w:val="clear" w:color="auto" w:fill="auto"/>
            <w:vAlign w:val="center"/>
          </w:tcPr>
          <w:p w14:paraId="50DEFF39" w14:textId="6634820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&lt;EndNote&gt;&lt;Cite&gt;&lt;Author&gt;Gu&lt;/Author&gt;&lt;Year&gt;2010&lt;/Year&gt;&lt;RecNum&gt;1732&lt;/RecNum&gt;&lt;DisplayText&gt;(Gu and Riley, 2010)&lt;/DisplayText&gt;&lt;record&gt;&lt;rec-number&gt;1732&lt;/rec-number&gt;&lt;foreign-keys&gt;&lt;key app="EN" db-id="z5z5tps9bazzv2es02qpse0eazex9rsxvwa5" timestamp="1591623816"&gt;1732&lt;/key&gt;&lt;/foreign-keys&gt;&lt;ref-type name="Journal Article"&gt;17&lt;/ref-type&gt;&lt;contributors&gt;&lt;authors&gt;&lt;author&gt;Gu, Chuanhui&lt;/author&gt;&lt;author&gt;Riley, William J.&lt;/author&gt;&lt;/authors&gt;&lt;/contributors&gt;&lt;titles&gt;&lt;title&gt;Combined effects of short term rainfall patterns and soil texture on soil nitrogen cycling — A modeling analysis&lt;/title&gt;&lt;secondary-title&gt;Journal of Contaminant Hydrology&lt;/secondary-title&gt;&lt;/titles&gt;&lt;periodical&gt;&lt;full-title&gt;Journal of Contaminant Hydrology&lt;/full-title&gt;&lt;/periodical&gt;&lt;pages&gt;141-154&lt;/pages&gt;&lt;volume&gt;112&lt;/volume&gt;&lt;number&gt;1-4&lt;/number&gt;&lt;dates&gt;&lt;year&gt;2010&lt;/year&gt;&lt;/dates&gt;&lt;publisher&gt;Elsevier BV&lt;/publisher&gt;&lt;isbn&gt;0169-7722&lt;/isbn&gt;&lt;urls&gt;&lt;related-urls&gt;&lt;url&gt;https://dx.doi.org/10.1016/j.jconhyd.2009.12.003&lt;/url&gt;&lt;/related-urls&gt;&lt;/urls&gt;&lt;electronic-resource-num&gt;10.1016/j.jconhyd.2009.12.003&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5" w:tooltip="Gu, 2010 #1732" w:history="1">
              <w:r w:rsidR="008F502B" w:rsidRPr="00746761">
                <w:rPr>
                  <w:rStyle w:val="Hyperlink"/>
                  <w:color w:val="000000" w:themeColor="text1"/>
                  <w:sz w:val="20"/>
                  <w:szCs w:val="20"/>
                  <w:u w:val="none"/>
                </w:rPr>
                <w:t>Gu and Riley, 2010</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2966FE5B"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03995AB2" w14:textId="77777777" w:rsidR="00D61E06" w:rsidRPr="00746761" w:rsidRDefault="00233DFE" w:rsidP="00393ABE">
            <w:pPr>
              <w:jc w:val="center"/>
              <w:rPr>
                <w:rFonts w:eastAsia="DengXian"/>
                <w:iCs/>
                <w:color w:val="000000" w:themeColor="text1"/>
                <w:sz w:val="20"/>
                <w:szCs w:val="20"/>
              </w:rPr>
            </w:pPr>
            <m:oMathPara>
              <m:oMath>
                <m:sSub>
                  <m:sSubPr>
                    <m:ctrlPr>
                      <w:rPr>
                        <w:rFonts w:ascii="Cambria Math" w:eastAsia="DengXian" w:hAnsi="Cambria Math"/>
                        <w:i/>
                        <w:iCs/>
                        <w:color w:val="000000" w:themeColor="text1"/>
                        <w:sz w:val="20"/>
                        <w:szCs w:val="20"/>
                      </w:rPr>
                    </m:ctrlPr>
                  </m:sSubPr>
                  <m:e>
                    <m:r>
                      <m:rPr>
                        <m:sty m:val="bi"/>
                      </m:rPr>
                      <w:rPr>
                        <w:rFonts w:ascii="Cambria Math" w:eastAsia="DengXian" w:hAnsi="Cambria Math"/>
                        <w:color w:val="000000" w:themeColor="text1"/>
                        <w:sz w:val="20"/>
                        <w:szCs w:val="20"/>
                      </w:rPr>
                      <m:t>K</m:t>
                    </m:r>
                  </m:e>
                  <m:sub>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m:t>
                    </m:r>
                    <m:r>
                      <m:rPr>
                        <m:sty m:val="bi"/>
                      </m:rPr>
                      <w:rPr>
                        <w:rFonts w:ascii="Cambria Math" w:hAnsi="Cambria Math"/>
                        <w:color w:val="000000" w:themeColor="text1"/>
                        <w:sz w:val="20"/>
                        <w:szCs w:val="20"/>
                      </w:rPr>
                      <m:t>N</m:t>
                    </m:r>
                    <m:sSup>
                      <m:sSupPr>
                        <m:ctrlPr>
                          <w:rPr>
                            <w:rFonts w:ascii="Cambria Math" w:hAnsi="Cambria Math"/>
                            <w:i/>
                            <w:color w:val="000000" w:themeColor="text1"/>
                            <w:sz w:val="20"/>
                            <w:szCs w:val="20"/>
                          </w:rPr>
                        </m:ctrlPr>
                      </m:sSupPr>
                      <m:e>
                        <m:sSub>
                          <m:sSubPr>
                            <m:ctrlPr>
                              <w:rPr>
                                <w:rFonts w:ascii="Cambria Math" w:hAnsi="Cambria Math"/>
                                <w:i/>
                                <w:color w:val="000000" w:themeColor="text1"/>
                                <w:sz w:val="20"/>
                                <w:szCs w:val="20"/>
                              </w:rPr>
                            </m:ctrlPr>
                          </m:sSubPr>
                          <m:e>
                            <m:r>
                              <m:rPr>
                                <m:sty m:val="bi"/>
                              </m:rPr>
                              <w:rPr>
                                <w:rFonts w:ascii="Cambria Math" w:hAnsi="Cambria Math"/>
                                <w:color w:val="000000" w:themeColor="text1"/>
                                <w:sz w:val="20"/>
                                <w:szCs w:val="20"/>
                              </w:rPr>
                              <m:t>H</m:t>
                            </m:r>
                          </m:e>
                          <m:sub>
                            <m:r>
                              <m:rPr>
                                <m:sty m:val="bi"/>
                              </m:rPr>
                              <w:rPr>
                                <w:rFonts w:ascii="Cambria Math" w:hAnsi="Cambria Math"/>
                                <w:color w:val="000000" w:themeColor="text1"/>
                                <w:sz w:val="20"/>
                                <w:szCs w:val="20"/>
                              </w:rPr>
                              <m:t>4</m:t>
                            </m:r>
                          </m:sub>
                        </m:sSub>
                      </m:e>
                      <m:sup>
                        <m:r>
                          <m:rPr>
                            <m:sty m:val="bi"/>
                          </m:rPr>
                          <w:rPr>
                            <w:rFonts w:ascii="Cambria Math" w:hAnsi="Cambria Math"/>
                            <w:color w:val="000000" w:themeColor="text1"/>
                            <w:sz w:val="20"/>
                            <w:szCs w:val="20"/>
                          </w:rPr>
                          <m:t>+</m:t>
                        </m:r>
                      </m:sup>
                    </m:sSup>
                    <m:r>
                      <m:rPr>
                        <m:sty m:val="bi"/>
                      </m:rPr>
                      <w:rPr>
                        <w:rFonts w:ascii="Cambria Math" w:hAnsi="Cambria Math"/>
                        <w:color w:val="000000" w:themeColor="text1"/>
                        <w:sz w:val="20"/>
                        <w:szCs w:val="20"/>
                      </w:rPr>
                      <m:t>-N</m:t>
                    </m:r>
                    <m:sSub>
                      <m:sSubPr>
                        <m:ctrlPr>
                          <w:rPr>
                            <w:rFonts w:ascii="Cambria Math" w:hAnsi="Cambria Math"/>
                            <w:i/>
                            <w:color w:val="000000" w:themeColor="text1"/>
                            <w:sz w:val="20"/>
                            <w:szCs w:val="20"/>
                          </w:rPr>
                        </m:ctrlPr>
                      </m:sSubPr>
                      <m:e>
                        <m:r>
                          <m:rPr>
                            <m:sty m:val="bi"/>
                          </m:rPr>
                          <w:rPr>
                            <w:rFonts w:ascii="Cambria Math" w:hAnsi="Cambria Math"/>
                            <w:color w:val="000000" w:themeColor="text1"/>
                            <w:sz w:val="20"/>
                            <w:szCs w:val="20"/>
                          </w:rPr>
                          <m:t>H</m:t>
                        </m:r>
                      </m:e>
                      <m:sub>
                        <m:r>
                          <m:rPr>
                            <m:sty m:val="bi"/>
                          </m:rPr>
                          <w:rPr>
                            <w:rFonts w:ascii="Cambria Math" w:hAnsi="Cambria Math"/>
                            <w:color w:val="000000" w:themeColor="text1"/>
                            <w:sz w:val="20"/>
                            <w:szCs w:val="20"/>
                          </w:rPr>
                          <m:t>2</m:t>
                        </m:r>
                      </m:sub>
                    </m:sSub>
                    <m:r>
                      <m:rPr>
                        <m:sty m:val="bi"/>
                      </m:rPr>
                      <w:rPr>
                        <w:rFonts w:ascii="Cambria Math" w:hAnsi="Cambria Math"/>
                        <w:color w:val="000000" w:themeColor="text1"/>
                        <w:sz w:val="20"/>
                        <w:szCs w:val="20"/>
                      </w:rPr>
                      <m:t>OH</m:t>
                    </m:r>
                  </m:sub>
                </m:sSub>
              </m:oMath>
            </m:oMathPara>
          </w:p>
        </w:tc>
        <w:tc>
          <w:tcPr>
            <w:tcW w:w="3026" w:type="dxa"/>
            <w:shd w:val="clear" w:color="auto" w:fill="auto"/>
            <w:vAlign w:val="center"/>
          </w:tcPr>
          <w:p w14:paraId="2D39136A"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O</w:t>
            </w:r>
            <w:r w:rsidRPr="00746761">
              <w:rPr>
                <w:color w:val="000000" w:themeColor="text1"/>
                <w:sz w:val="20"/>
                <w:szCs w:val="20"/>
                <w:vertAlign w:val="subscript"/>
              </w:rPr>
              <w:t>2</w:t>
            </w:r>
            <w:r w:rsidRPr="00746761">
              <w:rPr>
                <w:color w:val="000000" w:themeColor="text1"/>
                <w:sz w:val="20"/>
                <w:szCs w:val="20"/>
              </w:rPr>
              <w:t xml:space="preserve"> from NH</w:t>
            </w:r>
            <w:r w:rsidRPr="00746761">
              <w:rPr>
                <w:rFonts w:eastAsia="SimSun"/>
                <w:color w:val="000000" w:themeColor="text1"/>
                <w:sz w:val="20"/>
                <w:szCs w:val="20"/>
                <w:vertAlign w:val="subscript"/>
              </w:rPr>
              <w:t>4</w:t>
            </w:r>
            <w:r w:rsidRPr="00746761">
              <w:rPr>
                <w:rFonts w:eastAsia="SimSun"/>
                <w:color w:val="000000" w:themeColor="text1"/>
                <w:sz w:val="20"/>
                <w:szCs w:val="20"/>
                <w:vertAlign w:val="superscript"/>
              </w:rPr>
              <w:t>+</w:t>
            </w:r>
            <w:r w:rsidRPr="00746761">
              <w:rPr>
                <w:color w:val="000000" w:themeColor="text1"/>
                <w:sz w:val="20"/>
                <w:szCs w:val="20"/>
              </w:rPr>
              <w:t>to NH</w:t>
            </w:r>
            <w:r w:rsidRPr="00746761">
              <w:rPr>
                <w:color w:val="000000" w:themeColor="text1"/>
                <w:sz w:val="20"/>
                <w:szCs w:val="20"/>
                <w:vertAlign w:val="subscript"/>
              </w:rPr>
              <w:t>2</w:t>
            </w:r>
            <w:r w:rsidRPr="00746761">
              <w:rPr>
                <w:color w:val="000000" w:themeColor="text1"/>
                <w:sz w:val="20"/>
                <w:szCs w:val="20"/>
              </w:rPr>
              <w:t>OH</w:t>
            </w:r>
          </w:p>
        </w:tc>
        <w:tc>
          <w:tcPr>
            <w:tcW w:w="1350" w:type="dxa"/>
            <w:shd w:val="clear" w:color="auto" w:fill="auto"/>
            <w:vAlign w:val="center"/>
          </w:tcPr>
          <w:p w14:paraId="01AA9E8E"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1.25×10</w:t>
            </w:r>
            <w:r w:rsidRPr="00746761">
              <w:rPr>
                <w:color w:val="000000" w:themeColor="text1"/>
                <w:sz w:val="20"/>
                <w:szCs w:val="20"/>
                <w:vertAlign w:val="superscript"/>
              </w:rPr>
              <w:t>-5</w:t>
            </w:r>
          </w:p>
        </w:tc>
        <w:tc>
          <w:tcPr>
            <w:tcW w:w="727" w:type="dxa"/>
            <w:shd w:val="clear" w:color="auto" w:fill="auto"/>
            <w:vAlign w:val="center"/>
          </w:tcPr>
          <w:p w14:paraId="09916749"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shd w:val="clear" w:color="auto" w:fill="auto"/>
            <w:vAlign w:val="center"/>
          </w:tcPr>
          <w:p w14:paraId="2A3409C1" w14:textId="5E2BFC15"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&lt;EndNote&gt;&lt;Cite&gt;&lt;Author&gt;Chen&lt;/Author&gt;&lt;Year&gt;2019&lt;/Year&gt;&lt;RecNum&gt;1840&lt;/RecNum&gt;&lt;DisplayText&gt;(Chen et al., 2019)&lt;/DisplayText&gt;&lt;record&gt;&lt;rec-number&gt;1840&lt;/rec-number&gt;&lt;foreign-keys&gt;&lt;key app="EN" db-id="z5z5tps9bazzv2es02qpse0eazex9rsxvwa5" timestamp="1597023128"&gt;1840&lt;/key&gt;&lt;/foreign-keys&gt;&lt;ref-type name="Journal Article"&gt;17&lt;/ref-type&gt;&lt;contributors&gt;&lt;authors&gt;&lt;author&gt;Chen, Xueming&lt;/author&gt;&lt;author&gt;Ni, Bing‐Jie&lt;/author&gt;&lt;author&gt;Sin, Gürkan&lt;/author&gt;&lt;/authors&gt;&lt;/contributors&gt;&lt;titles&gt;&lt;title&gt;Nitrous oxide production in autotrophic nitrogen removal granular sludge: A modeling study&lt;/title&gt;&lt;secondary-title&gt;Biotechnology and Bioengineering&lt;/secondary-title&gt;&lt;/titles&gt;&lt;periodical&gt;&lt;full-title&gt;Biotechnology and Bioengineering&lt;/full-title&gt;&lt;/periodical&gt;&lt;pages&gt;1280-1291&lt;/pages&gt;&lt;volume&gt;116&lt;/volume&gt;&lt;number&gt;6&lt;/number&gt;&lt;dates&gt;&lt;year&gt;2019&lt;/year&gt;&lt;/dates&gt;&lt;publisher&gt;Wiley&lt;/publisher&gt;&lt;isbn&gt;0006-3592&lt;/isbn&gt;&lt;urls&gt;&lt;related-urls&gt;&lt;url&gt;https://dx.doi.org/10.1002/bit.26937&lt;/url&gt;&lt;/related-urls&gt;&lt;/urls&gt;&lt;electronic-resource-num&gt;10.1002/bit.26937&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2" w:tooltip="Chen, 2019 #1840" w:history="1">
              <w:r w:rsidR="008F502B" w:rsidRPr="00746761">
                <w:rPr>
                  <w:rStyle w:val="Hyperlink"/>
                  <w:color w:val="000000" w:themeColor="text1"/>
                  <w:sz w:val="20"/>
                  <w:szCs w:val="20"/>
                  <w:u w:val="none"/>
                </w:rPr>
                <w:t>Chen et al., 2019</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54860276" w14:textId="77777777" w:rsidTr="00393ABE">
        <w:trPr>
          <w:trHeight w:val="534"/>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6F38BE10" w14:textId="77777777" w:rsidR="00D61E06" w:rsidRPr="00746761" w:rsidRDefault="00233DFE" w:rsidP="00393ABE">
            <w:pPr>
              <w:jc w:val="center"/>
              <w:rPr>
                <w:rFonts w:eastAsia="DengXian"/>
                <w:iCs/>
                <w:color w:val="000000" w:themeColor="text1"/>
                <w:sz w:val="20"/>
                <w:szCs w:val="20"/>
              </w:rPr>
            </w:pPr>
            <m:oMathPara>
              <m:oMath>
                <m:sSub>
                  <m:sSubPr>
                    <m:ctrlPr>
                      <w:rPr>
                        <w:rFonts w:ascii="Cambria Math" w:eastAsia="DengXian" w:hAnsi="Cambria Math"/>
                        <w:i/>
                        <w:iCs/>
                        <w:color w:val="000000" w:themeColor="text1"/>
                        <w:sz w:val="20"/>
                        <w:szCs w:val="20"/>
                      </w:rPr>
                    </m:ctrlPr>
                  </m:sSubPr>
                  <m:e>
                    <m:r>
                      <m:rPr>
                        <m:sty m:val="bi"/>
                      </m:rPr>
                      <w:rPr>
                        <w:rFonts w:ascii="Cambria Math" w:eastAsia="DengXian" w:hAnsi="Cambria Math"/>
                        <w:color w:val="000000" w:themeColor="text1"/>
                        <w:sz w:val="20"/>
                        <w:szCs w:val="20"/>
                      </w:rPr>
                      <m:t>K</m:t>
                    </m:r>
                  </m:e>
                  <m:sub>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,N</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H</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OH-NO</m:t>
                    </m:r>
                  </m:sub>
                </m:sSub>
              </m:oMath>
            </m:oMathPara>
          </w:p>
        </w:tc>
        <w:tc>
          <w:tcPr>
            <w:tcW w:w="3026" w:type="dxa"/>
            <w:tcBorders>
              <w:right w:val="nil"/>
            </w:tcBorders>
            <w:shd w:val="clear" w:color="auto" w:fill="auto"/>
            <w:vAlign w:val="center"/>
          </w:tcPr>
          <w:p w14:paraId="6EE05B91"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O</w:t>
            </w:r>
            <w:r w:rsidRPr="00746761">
              <w:rPr>
                <w:color w:val="000000" w:themeColor="text1"/>
                <w:sz w:val="20"/>
                <w:szCs w:val="20"/>
                <w:vertAlign w:val="subscript"/>
              </w:rPr>
              <w:t>2</w:t>
            </w:r>
            <w:r w:rsidRPr="00746761">
              <w:rPr>
                <w:color w:val="000000" w:themeColor="text1"/>
                <w:sz w:val="20"/>
                <w:szCs w:val="20"/>
              </w:rPr>
              <w:t xml:space="preserve"> from NH</w:t>
            </w:r>
            <w:r w:rsidRPr="00746761">
              <w:rPr>
                <w:color w:val="000000" w:themeColor="text1"/>
                <w:sz w:val="20"/>
                <w:szCs w:val="20"/>
                <w:vertAlign w:val="subscript"/>
              </w:rPr>
              <w:t>2</w:t>
            </w:r>
            <w:r w:rsidRPr="00746761">
              <w:rPr>
                <w:color w:val="000000" w:themeColor="text1"/>
                <w:sz w:val="20"/>
                <w:szCs w:val="20"/>
              </w:rPr>
              <w:t>OH to NO</w:t>
            </w:r>
          </w:p>
        </w:tc>
        <w:tc>
          <w:tcPr>
            <w:tcW w:w="1350" w:type="dxa"/>
            <w:tcBorders>
              <w:right w:val="nil"/>
            </w:tcBorders>
            <w:shd w:val="clear" w:color="auto" w:fill="auto"/>
            <w:vAlign w:val="center"/>
          </w:tcPr>
          <w:p w14:paraId="3025B38D"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2.28×10</w:t>
            </w:r>
            <w:r w:rsidRPr="00746761">
              <w:rPr>
                <w:color w:val="000000" w:themeColor="text1"/>
                <w:sz w:val="20"/>
                <w:szCs w:val="20"/>
                <w:vertAlign w:val="superscript"/>
              </w:rPr>
              <w:t>-6</w:t>
            </w:r>
          </w:p>
        </w:tc>
        <w:tc>
          <w:tcPr>
            <w:tcW w:w="727" w:type="dxa"/>
            <w:tcBorders>
              <w:right w:val="nil"/>
            </w:tcBorders>
            <w:shd w:val="clear" w:color="auto" w:fill="auto"/>
            <w:vAlign w:val="center"/>
          </w:tcPr>
          <w:p w14:paraId="3165F506"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tcBorders>
              <w:right w:val="nil"/>
            </w:tcBorders>
            <w:shd w:val="clear" w:color="auto" w:fill="auto"/>
            <w:vAlign w:val="center"/>
          </w:tcPr>
          <w:p w14:paraId="2F75C7FD" w14:textId="1FF6337B"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&lt;EndNote&gt;&lt;Cite&gt;&lt;Author&gt;Chen&lt;/Author&gt;&lt;Year&gt;2019&lt;/Year&gt;&lt;RecNum&gt;1840&lt;/RecNum&gt;&lt;DisplayText&gt;(Chen et al., 2019)&lt;/DisplayText&gt;&lt;record&gt;&lt;rec-number&gt;1840&lt;/rec-number&gt;&lt;foreign-keys&gt;&lt;key app="EN" db-id="z5z5tps9bazzv2es02qpse0eazex9rsxvwa5" timestamp="1597023128"&gt;1840&lt;/key&gt;&lt;/foreign-keys&gt;&lt;ref-type name="Journal Article"&gt;17&lt;/ref-type&gt;&lt;contributors&gt;&lt;authors&gt;&lt;author&gt;Chen, Xueming&lt;/author&gt;&lt;author&gt;Ni, Bing‐Jie&lt;/author&gt;&lt;author&gt;Sin, Gürkan&lt;/author&gt;&lt;/authors&gt;&lt;/contributors&gt;&lt;titles&gt;&lt;title&gt;Nitrous oxide production in autotrophic nitrogen removal granular sludge: A modeling study&lt;/title&gt;&lt;secondary-title&gt;Biotechnology and Bioengineering&lt;/secondary-title&gt;&lt;/titles&gt;&lt;periodical&gt;&lt;full-title&gt;Biotechnology and Bioengineering&lt;/full-title&gt;&lt;/periodical&gt;&lt;pages&gt;1280-1291&lt;/pages&gt;&lt;volume&gt;116&lt;/volume&gt;&lt;number&gt;6&lt;/number&gt;&lt;dates&gt;&lt;year&gt;2019&lt;/year&gt;&lt;/dates&gt;&lt;publisher&gt;Wiley&lt;/publisher&gt;&lt;isbn&gt;0006-3592&lt;/isbn&gt;&lt;urls&gt;&lt;related-urls&gt;&lt;url&gt;https://dx.doi.org/10.1002/bit.26937&lt;/url&gt;&lt;/related-urls&gt;&lt;/urls&gt;&lt;electronic-resource-num&gt;10.1002/bit.26937&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2" w:tooltip="Chen, 2019 #1840" w:history="1">
              <w:r w:rsidR="008F502B" w:rsidRPr="00746761">
                <w:rPr>
                  <w:rStyle w:val="Hyperlink"/>
                  <w:color w:val="000000" w:themeColor="text1"/>
                  <w:sz w:val="20"/>
                  <w:szCs w:val="20"/>
                  <w:u w:val="none"/>
                </w:rPr>
                <w:t>Chen et al., 2019</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295B5FAB"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341942A2" w14:textId="77777777" w:rsidR="00D61E06" w:rsidRPr="00746761" w:rsidRDefault="00233DFE" w:rsidP="00393ABE">
            <w:pPr>
              <w:jc w:val="center"/>
              <w:rPr>
                <w:rFonts w:eastAsia="DengXian"/>
                <w:iCs/>
                <w:color w:val="000000" w:themeColor="text1"/>
                <w:sz w:val="20"/>
                <w:szCs w:val="20"/>
              </w:rPr>
            </w:pPr>
            <m:oMathPara>
              <m:oMath>
                <m:sSub>
                  <m:sSubPr>
                    <m:ctrlPr>
                      <w:rPr>
                        <w:rFonts w:ascii="Cambria Math" w:eastAsia="DengXian" w:hAnsi="Cambria Math"/>
                        <w:i/>
                        <w:iCs/>
                        <w:color w:val="000000" w:themeColor="text1"/>
                        <w:sz w:val="20"/>
                        <w:szCs w:val="20"/>
                      </w:rPr>
                    </m:ctrlPr>
                  </m:sSubPr>
                  <m:e>
                    <m:r>
                      <m:rPr>
                        <m:sty m:val="bi"/>
                      </m:rPr>
                      <w:rPr>
                        <w:rFonts w:ascii="Cambria Math" w:eastAsia="DengXian" w:hAnsi="Cambria Math"/>
                        <w:color w:val="000000" w:themeColor="text1"/>
                        <w:sz w:val="20"/>
                        <w:szCs w:val="20"/>
                      </w:rPr>
                      <m:t>K</m:t>
                    </m:r>
                  </m:e>
                  <m:sub>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,NO-N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sub>
                </m:sSub>
              </m:oMath>
            </m:oMathPara>
          </w:p>
        </w:tc>
        <w:tc>
          <w:tcPr>
            <w:tcW w:w="3026" w:type="dxa"/>
            <w:shd w:val="clear" w:color="auto" w:fill="auto"/>
            <w:vAlign w:val="center"/>
          </w:tcPr>
          <w:p w14:paraId="481E0B8E"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O</w:t>
            </w:r>
            <w:r w:rsidRPr="00746761">
              <w:rPr>
                <w:color w:val="000000" w:themeColor="text1"/>
                <w:sz w:val="20"/>
                <w:szCs w:val="20"/>
                <w:vertAlign w:val="subscript"/>
              </w:rPr>
              <w:t>2</w:t>
            </w:r>
            <w:r w:rsidRPr="00746761">
              <w:rPr>
                <w:color w:val="000000" w:themeColor="text1"/>
                <w:sz w:val="20"/>
                <w:szCs w:val="20"/>
              </w:rPr>
              <w:t xml:space="preserve"> from NO to NO</w:t>
            </w:r>
            <w:r w:rsidRPr="00746761">
              <w:rPr>
                <w:color w:val="000000" w:themeColor="text1"/>
                <w:sz w:val="20"/>
                <w:szCs w:val="20"/>
                <w:vertAlign w:val="subscript"/>
              </w:rPr>
              <w:t>2</w:t>
            </w:r>
            <w:r w:rsidRPr="00746761">
              <w:rPr>
                <w:color w:val="000000" w:themeColor="text1"/>
                <w:sz w:val="20"/>
                <w:szCs w:val="20"/>
                <w:vertAlign w:val="superscript"/>
              </w:rPr>
              <w:t>-</w:t>
            </w:r>
          </w:p>
        </w:tc>
        <w:tc>
          <w:tcPr>
            <w:tcW w:w="1350" w:type="dxa"/>
            <w:shd w:val="clear" w:color="auto" w:fill="auto"/>
            <w:vAlign w:val="center"/>
          </w:tcPr>
          <w:p w14:paraId="43AE2419"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2.28×10</w:t>
            </w:r>
            <w:r w:rsidRPr="00746761">
              <w:rPr>
                <w:color w:val="000000" w:themeColor="text1"/>
                <w:sz w:val="20"/>
                <w:szCs w:val="20"/>
                <w:vertAlign w:val="superscript"/>
              </w:rPr>
              <w:t>-6</w:t>
            </w:r>
          </w:p>
        </w:tc>
        <w:tc>
          <w:tcPr>
            <w:tcW w:w="727" w:type="dxa"/>
            <w:shd w:val="clear" w:color="auto" w:fill="auto"/>
            <w:vAlign w:val="center"/>
          </w:tcPr>
          <w:p w14:paraId="0AABA0F0"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shd w:val="clear" w:color="auto" w:fill="auto"/>
            <w:vAlign w:val="center"/>
          </w:tcPr>
          <w:p w14:paraId="7549C018" w14:textId="53623316"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&lt;EndNote&gt;&lt;Cite&gt;&lt;Author&gt;Chen&lt;/Author&gt;&lt;Year&gt;2019&lt;/Year&gt;&lt;RecNum&gt;1840&lt;/RecNum&gt;&lt;DisplayText&gt;(Chen et al., 2019)&lt;/DisplayText&gt;&lt;record&gt;&lt;rec-number&gt;1840&lt;/rec-number&gt;&lt;foreign-keys&gt;&lt;key app="EN" db-id="z5z5tps9bazzv2es02qpse0eazex9rsxvwa5" timestamp="1597023128"&gt;1840&lt;/key&gt;&lt;/foreign-keys&gt;&lt;ref-type name="Journal Article"&gt;17&lt;/ref-type&gt;&lt;contributors&gt;&lt;authors&gt;&lt;author&gt;Chen, Xueming&lt;/author&gt;&lt;author&gt;Ni, Bing‐Jie&lt;/author&gt;&lt;author&gt;Sin, Gürkan&lt;/author&gt;&lt;/authors&gt;&lt;/contributors&gt;&lt;titles&gt;&lt;title&gt;Nitrous oxide production in autotrophic nitrogen removal granular sludge: A modeling study&lt;/title&gt;&lt;secondary-title&gt;Biotechnology and Bioengineering&lt;/secondary-title&gt;&lt;/titles&gt;&lt;periodical&gt;&lt;full-title&gt;Biotechnology and Bioengineering&lt;/full-title&gt;&lt;/periodical&gt;&lt;pages&gt;1280-1291&lt;/pages&gt;&lt;volume&gt;116&lt;/volume&gt;&lt;number&gt;6&lt;/number&gt;&lt;dates&gt;&lt;year&gt;2019&lt;/year&gt;&lt;/dates&gt;&lt;publisher&gt;Wiley&lt;/publisher&gt;&lt;isbn&gt;0006-3592&lt;/isbn&gt;&lt;urls&gt;&lt;related-urls&gt;&lt;url&gt;https://dx.doi.org/10.1002/bit.26937&lt;/url&gt;&lt;/related-urls&gt;&lt;/urls&gt;&lt;electronic-resource-num&gt;10.1002/bit.26937&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2" w:tooltip="Chen, 2019 #1840" w:history="1">
              <w:r w:rsidR="008F502B" w:rsidRPr="00746761">
                <w:rPr>
                  <w:rStyle w:val="Hyperlink"/>
                  <w:color w:val="000000" w:themeColor="text1"/>
                  <w:sz w:val="20"/>
                  <w:szCs w:val="20"/>
                  <w:u w:val="none"/>
                </w:rPr>
                <w:t>Chen et al., 2019</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2C9591DD"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3171DBD8" w14:textId="77777777" w:rsidR="00D61E06" w:rsidRPr="00746761" w:rsidRDefault="00233DFE" w:rsidP="00393ABE">
            <w:pPr>
              <w:jc w:val="center"/>
              <w:rPr>
                <w:rFonts w:eastAsia="DengXian"/>
                <w:iCs/>
                <w:color w:val="000000" w:themeColor="text1"/>
                <w:sz w:val="20"/>
                <w:szCs w:val="20"/>
              </w:rPr>
            </w:pPr>
            <m:oMathPara>
              <m:oMath>
                <m:sSub>
                  <m:sSubPr>
                    <m:ctrlPr>
                      <w:rPr>
                        <w:rFonts w:ascii="Cambria Math" w:eastAsia="DengXian" w:hAnsi="Cambria Math"/>
                        <w:i/>
                        <w:iCs/>
                        <w:color w:val="000000" w:themeColor="text1"/>
                        <w:sz w:val="20"/>
                        <w:szCs w:val="20"/>
                      </w:rPr>
                    </m:ctrlPr>
                  </m:sSubPr>
                  <m:e>
                    <m:r>
                      <m:rPr>
                        <m:sty m:val="bi"/>
                      </m:rPr>
                      <w:rPr>
                        <w:rFonts w:ascii="Cambria Math" w:eastAsia="DengXian" w:hAnsi="Cambria Math"/>
                        <w:color w:val="000000" w:themeColor="text1"/>
                        <w:sz w:val="20"/>
                        <w:szCs w:val="20"/>
                      </w:rPr>
                      <m:t>K</m:t>
                    </m:r>
                  </m:e>
                  <m:sub>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3</m:t>
                            </m:r>
                          </m:sub>
                        </m:sSub>
                      </m:e>
                      <m:sup>
                        <m:r>
                          <m:rPr>
                            <m:sty m:val="bi"/>
                          </m:rPr>
                          <w:rPr>
                            <w:rFonts w:ascii="Cambria Math" w:eastAsia="DengXian" w:hAnsi="Cambria Math"/>
                            <w:color w:val="000000" w:themeColor="text1"/>
                            <w:sz w:val="20"/>
                            <w:szCs w:val="20"/>
                          </w:rPr>
                          <m:t>-</m:t>
                        </m:r>
                      </m:sup>
                    </m:sSup>
                  </m:sub>
                </m:sSub>
              </m:oMath>
            </m:oMathPara>
          </w:p>
        </w:tc>
        <w:tc>
          <w:tcPr>
            <w:tcW w:w="3026" w:type="dxa"/>
            <w:tcBorders>
              <w:right w:val="nil"/>
            </w:tcBorders>
            <w:shd w:val="clear" w:color="auto" w:fill="auto"/>
            <w:vAlign w:val="center"/>
          </w:tcPr>
          <w:p w14:paraId="780BB433"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Half-saturated Concentration of O</w:t>
            </w:r>
            <w:r w:rsidRPr="00746761">
              <w:rPr>
                <w:color w:val="000000" w:themeColor="text1"/>
                <w:sz w:val="20"/>
                <w:szCs w:val="20"/>
                <w:vertAlign w:val="subscript"/>
              </w:rPr>
              <w:t>2</w:t>
            </w:r>
            <w:r w:rsidRPr="00746761">
              <w:rPr>
                <w:color w:val="000000" w:themeColor="text1"/>
                <w:sz w:val="20"/>
                <w:szCs w:val="20"/>
              </w:rPr>
              <w:t xml:space="preserve"> from NO</w:t>
            </w:r>
            <w:r w:rsidRPr="00746761">
              <w:rPr>
                <w:color w:val="000000" w:themeColor="text1"/>
                <w:sz w:val="20"/>
                <w:szCs w:val="20"/>
                <w:vertAlign w:val="subscript"/>
              </w:rPr>
              <w:t>2</w:t>
            </w:r>
            <w:r w:rsidRPr="00746761">
              <w:rPr>
                <w:color w:val="000000" w:themeColor="text1"/>
                <w:sz w:val="20"/>
                <w:szCs w:val="20"/>
                <w:vertAlign w:val="superscript"/>
              </w:rPr>
              <w:t xml:space="preserve">- </w:t>
            </w:r>
            <w:r w:rsidRPr="00746761">
              <w:rPr>
                <w:color w:val="000000" w:themeColor="text1"/>
                <w:sz w:val="20"/>
                <w:szCs w:val="20"/>
              </w:rPr>
              <w:t>to NO</w:t>
            </w:r>
            <w:r w:rsidRPr="00746761">
              <w:rPr>
                <w:color w:val="000000" w:themeColor="text1"/>
                <w:sz w:val="20"/>
                <w:szCs w:val="20"/>
                <w:vertAlign w:val="subscript"/>
              </w:rPr>
              <w:t>3</w:t>
            </w:r>
            <w:r w:rsidRPr="00746761">
              <w:rPr>
                <w:color w:val="000000" w:themeColor="text1"/>
                <w:sz w:val="20"/>
                <w:szCs w:val="20"/>
                <w:vertAlign w:val="superscript"/>
              </w:rPr>
              <w:t>-</w:t>
            </w:r>
          </w:p>
        </w:tc>
        <w:tc>
          <w:tcPr>
            <w:tcW w:w="1350" w:type="dxa"/>
            <w:tcBorders>
              <w:right w:val="nil"/>
            </w:tcBorders>
            <w:shd w:val="clear" w:color="auto" w:fill="auto"/>
            <w:vAlign w:val="center"/>
          </w:tcPr>
          <w:p w14:paraId="740CF459"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6.88×10</w:t>
            </w:r>
            <w:r w:rsidRPr="00746761">
              <w:rPr>
                <w:color w:val="000000" w:themeColor="text1"/>
                <w:sz w:val="20"/>
                <w:szCs w:val="20"/>
                <w:vertAlign w:val="superscript"/>
              </w:rPr>
              <w:t>-5</w:t>
            </w:r>
          </w:p>
        </w:tc>
        <w:tc>
          <w:tcPr>
            <w:tcW w:w="727" w:type="dxa"/>
            <w:tcBorders>
              <w:right w:val="nil"/>
            </w:tcBorders>
            <w:shd w:val="clear" w:color="auto" w:fill="auto"/>
            <w:vAlign w:val="center"/>
          </w:tcPr>
          <w:p w14:paraId="3006E2DC"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c>
          <w:tcPr>
            <w:tcW w:w="1984" w:type="dxa"/>
            <w:tcBorders>
              <w:right w:val="nil"/>
            </w:tcBorders>
            <w:shd w:val="clear" w:color="auto" w:fill="auto"/>
            <w:vAlign w:val="center"/>
          </w:tcPr>
          <w:p w14:paraId="1339D463" w14:textId="0D3D28EF"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&lt;EndNote&gt;&lt;Cite&gt;&lt;Author&gt;Chen&lt;/Author&gt;&lt;Year&gt;2019&lt;/Year&gt;&lt;RecNum&gt;1840&lt;/RecNum&gt;&lt;DisplayText&gt;(Chen et al., 2019)&lt;/DisplayText&gt;&lt;record&gt;&lt;rec-number&gt;1840&lt;/rec-number&gt;&lt;foreign-keys&gt;&lt;key app="EN" db-id="z5z5tps9bazzv2es02qpse0eazex9rsxvwa5" timestamp="1597023128"&gt;1840&lt;/key&gt;&lt;/foreign-keys&gt;&lt;ref-type name="Journal Article"&gt;17&lt;/ref-type&gt;&lt;contributors&gt;&lt;authors&gt;&lt;author&gt;Chen, Xueming&lt;/author&gt;&lt;author&gt;Ni, Bing‐Jie&lt;/author&gt;&lt;author&gt;Sin, Gürkan&lt;/author&gt;&lt;/authors&gt;&lt;/contributors&gt;&lt;titles&gt;&lt;title&gt;Nitrous oxide production in autotrophic nitrogen removal granular sludge: A modeling study&lt;/title&gt;&lt;secondary-title&gt;Biotechnology and Bioengineering&lt;/secondary-title&gt;&lt;/titles&gt;&lt;periodical&gt;&lt;full-title&gt;Biotechnology and Bioengineering&lt;/full-title&gt;&lt;/periodical&gt;&lt;pages&gt;1280-1291&lt;/pages&gt;&lt;volume&gt;116&lt;/volume&gt;&lt;number&gt;6&lt;/number&gt;&lt;dates&gt;&lt;year&gt;2019&lt;/year&gt;&lt;/dates&gt;&lt;publisher&gt;Wiley&lt;/publisher&gt;&lt;isbn&gt;0006-3592&lt;/isbn&gt;&lt;urls&gt;&lt;related-urls&gt;&lt;url&gt;https://dx.doi.org/10.1002/bit.26937&lt;/url&gt;&lt;/related-urls&gt;&lt;/urls&gt;&lt;electronic-resource-num&gt;10.1002/bit.26937&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2" w:tooltip="Chen, 2019 #1840" w:history="1">
              <w:r w:rsidR="008F502B" w:rsidRPr="00746761">
                <w:rPr>
                  <w:rStyle w:val="Hyperlink"/>
                  <w:color w:val="000000" w:themeColor="text1"/>
                  <w:sz w:val="20"/>
                  <w:szCs w:val="20"/>
                  <w:u w:val="none"/>
                </w:rPr>
                <w:t>Chen et al., 2019</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56EC3AAA"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01099219" w14:textId="77777777" w:rsidR="00D61E06" w:rsidRPr="00746761" w:rsidRDefault="00233DFE" w:rsidP="00393ABE">
            <w:pPr>
              <w:jc w:val="center"/>
              <w:rPr>
                <w:rFonts w:eastAsia="DengXian"/>
                <w:b w:val="0"/>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N</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H</m:t>
                        </m:r>
                      </m:e>
                      <m:sub>
                        <m:r>
                          <m:rPr>
                            <m:sty m:val="bi"/>
                          </m:rPr>
                          <w:rPr>
                            <w:rFonts w:ascii="Cambria Math" w:eastAsia="DengXian" w:hAnsi="Cambria Math"/>
                            <w:color w:val="000000" w:themeColor="text1"/>
                            <w:sz w:val="20"/>
                            <w:szCs w:val="20"/>
                          </w:rPr>
                          <m:t>3</m:t>
                        </m:r>
                      </m:sub>
                    </m:sSub>
                    <m:r>
                      <m:rPr>
                        <m:sty m:val="bi"/>
                      </m:rPr>
                      <w:rPr>
                        <w:rFonts w:ascii="Cambria Math" w:eastAsia="DengXian" w:hAnsi="Cambria Math"/>
                        <w:color w:val="000000" w:themeColor="text1"/>
                        <w:sz w:val="20"/>
                        <w:szCs w:val="20"/>
                      </w:rPr>
                      <m:t>,eqi</m:t>
                    </m:r>
                  </m:sub>
                </m:sSub>
              </m:oMath>
            </m:oMathPara>
          </w:p>
        </w:tc>
        <w:tc>
          <w:tcPr>
            <w:tcW w:w="3026" w:type="dxa"/>
            <w:shd w:val="clear" w:color="auto" w:fill="auto"/>
            <w:vAlign w:val="center"/>
          </w:tcPr>
          <w:p w14:paraId="67366F25"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Henry’s law constant of NH</w:t>
            </w:r>
            <w:r w:rsidRPr="00746761">
              <w:rPr>
                <w:color w:val="000000" w:themeColor="text1"/>
                <w:sz w:val="20"/>
                <w:szCs w:val="20"/>
                <w:vertAlign w:val="subscript"/>
              </w:rPr>
              <w:t>3</w:t>
            </w:r>
          </w:p>
        </w:tc>
        <w:tc>
          <w:tcPr>
            <w:tcW w:w="1350" w:type="dxa"/>
            <w:shd w:val="clear" w:color="auto" w:fill="auto"/>
            <w:vAlign w:val="center"/>
          </w:tcPr>
          <w:p w14:paraId="2E52C2C6"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1.46×10</w:t>
            </w:r>
            <w:r w:rsidRPr="00746761">
              <w:rPr>
                <w:color w:val="000000" w:themeColor="text1"/>
                <w:sz w:val="20"/>
                <w:szCs w:val="20"/>
                <w:vertAlign w:val="superscript"/>
              </w:rPr>
              <w:t>3</w:t>
            </w:r>
          </w:p>
        </w:tc>
        <w:tc>
          <w:tcPr>
            <w:tcW w:w="727" w:type="dxa"/>
            <w:shd w:val="clear" w:color="auto" w:fill="auto"/>
            <w:vAlign w:val="center"/>
          </w:tcPr>
          <w:p w14:paraId="3806ED30"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w:t>
            </w:r>
          </w:p>
        </w:tc>
        <w:tc>
          <w:tcPr>
            <w:tcW w:w="1984" w:type="dxa"/>
            <w:shd w:val="clear" w:color="auto" w:fill="auto"/>
            <w:vAlign w:val="center"/>
          </w:tcPr>
          <w:p w14:paraId="7CC61A4F" w14:textId="5CCC6698"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&lt;EndNote&gt;&lt;Cite&gt;&lt;Author&gt;Sander&lt;/Author&gt;&lt;Year&gt;2015&lt;/Year&gt;&lt;RecNum&gt;1762&lt;/RecNum&gt;&lt;DisplayText&gt;(Sander, 2015)&lt;/DisplayText&gt;&lt;record&gt;&lt;rec-number&gt;1762&lt;/rec-number&gt;&lt;foreign-keys&gt;&lt;key app="EN" db-id="z5z5tps9bazzv2es02qpse0eazex9rsxvwa5" timestamp="1593096743"&gt;1762&lt;/key&gt;&lt;/foreign-keys&gt;&lt;ref-type name="Journal Article"&gt;17&lt;/ref-type&gt;&lt;contributors&gt;&lt;authors&gt;&lt;author&gt;Sander, Rolf&lt;/author&gt;&lt;/authors&gt;&lt;/contributors&gt;&lt;titles&gt;&lt;title&gt;Compilation of Henry’s law constants (version 4.0) for water as solvent&lt;/title&gt;&lt;secondary-title&gt;Atmos. Chem. Phys&lt;/secondary-title&gt;&lt;/titles&gt;&lt;periodical&gt;&lt;full-title&gt;Atmos. Chem. Phys&lt;/full-title&gt;&lt;/periodical&gt;&lt;pages&gt;4399-4981&lt;/pages&gt;&lt;volume&gt;15&lt;/volume&gt;&lt;number&gt;8&lt;/number&gt;&lt;dates&gt;&lt;year&gt;2015&lt;/year&gt;&lt;/dates&gt;&lt;urls&gt;&lt;/urls&gt;&lt;/record&gt;&lt;/Cite&gt;&lt;/EndNote&gt;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3" w:tooltip="Sander, 2015 #1762" w:history="1">
              <w:r w:rsidR="008F502B" w:rsidRPr="00746761">
                <w:rPr>
                  <w:rStyle w:val="Hyperlink"/>
                  <w:color w:val="000000" w:themeColor="text1"/>
                  <w:sz w:val="20"/>
                  <w:szCs w:val="20"/>
                  <w:u w:val="none"/>
                </w:rPr>
                <w:t>Sander, 2015</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07247C71"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3F93703D" w14:textId="77777777" w:rsidR="00D61E06" w:rsidRPr="00746761" w:rsidRDefault="00233DFE" w:rsidP="00393ABE">
            <w:pPr>
              <w:jc w:val="center"/>
              <w:rPr>
                <w:rFonts w:eastAsia="DengXian"/>
                <w:b w:val="0"/>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K</m:t>
                    </m:r>
                  </m:e>
                  <m:sub>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,eqi</m:t>
                    </m:r>
                  </m:sub>
                </m:sSub>
              </m:oMath>
            </m:oMathPara>
          </w:p>
        </w:tc>
        <w:tc>
          <w:tcPr>
            <w:tcW w:w="3026" w:type="dxa"/>
            <w:tcBorders>
              <w:right w:val="nil"/>
            </w:tcBorders>
            <w:shd w:val="clear" w:color="auto" w:fill="auto"/>
            <w:vAlign w:val="center"/>
          </w:tcPr>
          <w:p w14:paraId="16459DE4"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Henry’s law constant of O</w:t>
            </w:r>
            <w:r w:rsidRPr="00746761">
              <w:rPr>
                <w:color w:val="000000" w:themeColor="text1"/>
                <w:sz w:val="20"/>
                <w:szCs w:val="20"/>
                <w:vertAlign w:val="subscript"/>
              </w:rPr>
              <w:t>2</w:t>
            </w:r>
          </w:p>
        </w:tc>
        <w:tc>
          <w:tcPr>
            <w:tcW w:w="1350" w:type="dxa"/>
            <w:tcBorders>
              <w:right w:val="nil"/>
            </w:tcBorders>
            <w:shd w:val="clear" w:color="auto" w:fill="auto"/>
            <w:vAlign w:val="center"/>
          </w:tcPr>
          <w:p w14:paraId="07C7037B"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0.032</w:t>
            </w:r>
          </w:p>
        </w:tc>
        <w:tc>
          <w:tcPr>
            <w:tcW w:w="727" w:type="dxa"/>
            <w:tcBorders>
              <w:right w:val="nil"/>
            </w:tcBorders>
            <w:shd w:val="clear" w:color="auto" w:fill="auto"/>
            <w:vAlign w:val="center"/>
          </w:tcPr>
          <w:p w14:paraId="78DD3C61"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w:t>
            </w:r>
          </w:p>
        </w:tc>
        <w:tc>
          <w:tcPr>
            <w:tcW w:w="1984" w:type="dxa"/>
            <w:tcBorders>
              <w:right w:val="nil"/>
            </w:tcBorders>
            <w:shd w:val="clear" w:color="auto" w:fill="auto"/>
            <w:vAlign w:val="center"/>
          </w:tcPr>
          <w:p w14:paraId="5A624601" w14:textId="67700B75"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&lt;EndNote&gt;&lt;Cite&gt;&lt;Author&gt;Sander&lt;/Author&gt;&lt;Year&gt;2015&lt;/Year&gt;&lt;RecNum&gt;1762&lt;/RecNum&gt;&lt;DisplayText&gt;(Sander, 2015)&lt;/DisplayText&gt;&lt;record&gt;&lt;rec-number&gt;1762&lt;/rec-number&gt;&lt;foreign-keys&gt;&lt;key app="EN" db-id="z5z5tps9bazzv2es02qpse0eazex9rsxvwa5" timestamp="1593096743"&gt;1762&lt;/key&gt;&lt;/foreign-keys&gt;&lt;ref-type name="Journal Article"&gt;17&lt;/ref-type&gt;&lt;contributors&gt;&lt;authors&gt;&lt;author&gt;Sander, Rolf&lt;/author&gt;&lt;/authors&gt;&lt;/contributors&gt;&lt;titles&gt;&lt;title&gt;Compilation of Henry’s law constants (version 4.0) for water as solvent&lt;/title&gt;&lt;secondary-title&gt;Atmos. Chem. Phys&lt;/secondary-title&gt;&lt;/titles&gt;&lt;periodical&gt;&lt;full-title&gt;Atmos. Chem. Phys&lt;/full-title&gt;&lt;/periodical&gt;&lt;pages&gt;4399-4981&lt;/pages&gt;&lt;volume&gt;15&lt;/volume&gt;&lt;number&gt;8&lt;/number&gt;&lt;dates&gt;&lt;year&gt;2015&lt;/year&gt;&lt;/dates&gt;&lt;urls&gt;&lt;/urls&gt;&lt;/record&gt;&lt;/Cite&gt;&lt;/EndNote&gt;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3" w:tooltip="Sander, 2015 #1762" w:history="1">
              <w:r w:rsidR="008F502B" w:rsidRPr="00746761">
                <w:rPr>
                  <w:rStyle w:val="Hyperlink"/>
                  <w:color w:val="000000" w:themeColor="text1"/>
                  <w:sz w:val="20"/>
                  <w:szCs w:val="20"/>
                  <w:u w:val="none"/>
                </w:rPr>
                <w:t>Sander, 2015</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5EE37C73"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1DC6B9FE" w14:textId="77777777" w:rsidR="00D61E06" w:rsidRPr="00746761" w:rsidRDefault="00233DFE" w:rsidP="00393ABE">
            <w:pPr>
              <w:jc w:val="center"/>
              <w:rPr>
                <w:rFonts w:eastAsia="DengXian"/>
                <w:b w:val="0"/>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K</m:t>
                    </m:r>
                  </m:e>
                  <m:sub>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O,eqi</m:t>
                    </m:r>
                  </m:sub>
                </m:sSub>
              </m:oMath>
            </m:oMathPara>
          </w:p>
        </w:tc>
        <w:tc>
          <w:tcPr>
            <w:tcW w:w="3026" w:type="dxa"/>
            <w:shd w:val="clear" w:color="auto" w:fill="auto"/>
            <w:vAlign w:val="center"/>
          </w:tcPr>
          <w:p w14:paraId="6BDA0EED"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Henry’s law constant of N</w:t>
            </w:r>
            <w:r w:rsidRPr="00746761">
              <w:rPr>
                <w:color w:val="000000" w:themeColor="text1"/>
                <w:sz w:val="20"/>
                <w:szCs w:val="20"/>
                <w:vertAlign w:val="subscript"/>
              </w:rPr>
              <w:t>2</w:t>
            </w:r>
            <w:r w:rsidRPr="00746761">
              <w:rPr>
                <w:color w:val="000000" w:themeColor="text1"/>
                <w:sz w:val="20"/>
                <w:szCs w:val="20"/>
              </w:rPr>
              <w:t>O</w:t>
            </w:r>
          </w:p>
        </w:tc>
        <w:tc>
          <w:tcPr>
            <w:tcW w:w="1350" w:type="dxa"/>
            <w:shd w:val="clear" w:color="auto" w:fill="auto"/>
            <w:vAlign w:val="center"/>
          </w:tcPr>
          <w:p w14:paraId="277B8925"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0.032</w:t>
            </w:r>
          </w:p>
        </w:tc>
        <w:tc>
          <w:tcPr>
            <w:tcW w:w="727" w:type="dxa"/>
            <w:shd w:val="clear" w:color="auto" w:fill="auto"/>
            <w:vAlign w:val="center"/>
          </w:tcPr>
          <w:p w14:paraId="49490B69"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w:t>
            </w:r>
          </w:p>
        </w:tc>
        <w:tc>
          <w:tcPr>
            <w:tcW w:w="1984" w:type="dxa"/>
            <w:shd w:val="clear" w:color="auto" w:fill="auto"/>
            <w:vAlign w:val="center"/>
          </w:tcPr>
          <w:p w14:paraId="1247931D" w14:textId="27D094C9"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&lt;EndNote&gt;&lt;Cite&gt;&lt;Author&gt;Sander&lt;/Author&gt;&lt;Year&gt;2015&lt;/Year&gt;&lt;RecNum&gt;1762&lt;/RecNum&gt;&lt;DisplayText&gt;(Sander, 2015)&lt;/DisplayText&gt;&lt;record&gt;&lt;rec-number&gt;1762&lt;/rec-number&gt;&lt;foreign-keys&gt;&lt;key app="EN" db-id="z5z5tps9bazzv2es02qpse0eazex9rsxvwa5" timestamp="1593096743"&gt;1762&lt;/key&gt;&lt;/foreign-keys&gt;&lt;ref-type name="Journal Article"&gt;17&lt;/ref-type&gt;&lt;contributors&gt;&lt;authors&gt;&lt;author&gt;Sander, Rolf&lt;/author&gt;&lt;/authors&gt;&lt;/contributors&gt;&lt;titles&gt;&lt;title&gt;Compilation of Henry’s law constants (version 4.0) for water as solvent&lt;/title&gt;&lt;secondary-title&gt;Atmos. Chem. Phys&lt;/secondary-title&gt;&lt;/titles&gt;&lt;periodical&gt;&lt;full-title&gt;Atmos. Chem. Phys&lt;/full-title&gt;&lt;/periodical&gt;&lt;pages&gt;4399-4981&lt;/pages&gt;&lt;volume&gt;15&lt;/volume&gt;&lt;number&gt;8&lt;/number&gt;&lt;dates&gt;&lt;year&gt;2015&lt;/year&gt;&lt;/dates&gt;&lt;urls&gt;&lt;/urls&gt;&lt;/record&gt;&lt;/Cite&gt;&lt;/EndNote&gt;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3" w:tooltip="Sander, 2015 #1762" w:history="1">
              <w:r w:rsidR="008F502B" w:rsidRPr="00746761">
                <w:rPr>
                  <w:rStyle w:val="Hyperlink"/>
                  <w:color w:val="000000" w:themeColor="text1"/>
                  <w:sz w:val="20"/>
                  <w:szCs w:val="20"/>
                  <w:u w:val="none"/>
                </w:rPr>
                <w:t>Sander, 2015</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764426DE"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582A3B77" w14:textId="77777777" w:rsidR="00D61E06" w:rsidRPr="00746761" w:rsidRDefault="00233DFE" w:rsidP="00393ABE">
            <w:pPr>
              <w:jc w:val="center"/>
              <w:rPr>
                <w:rFonts w:eastAsia="DengXian"/>
                <w:b w:val="0"/>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C</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,eqi</m:t>
                    </m:r>
                  </m:sub>
                </m:sSub>
              </m:oMath>
            </m:oMathPara>
          </w:p>
        </w:tc>
        <w:tc>
          <w:tcPr>
            <w:tcW w:w="3026" w:type="dxa"/>
            <w:tcBorders>
              <w:right w:val="nil"/>
            </w:tcBorders>
            <w:shd w:val="clear" w:color="auto" w:fill="auto"/>
            <w:vAlign w:val="center"/>
          </w:tcPr>
          <w:p w14:paraId="67382F73"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Henry’s law constant of CO</w:t>
            </w:r>
            <w:r w:rsidRPr="00746761">
              <w:rPr>
                <w:color w:val="000000" w:themeColor="text1"/>
                <w:sz w:val="20"/>
                <w:szCs w:val="20"/>
                <w:vertAlign w:val="subscript"/>
              </w:rPr>
              <w:t>2</w:t>
            </w:r>
          </w:p>
        </w:tc>
        <w:tc>
          <w:tcPr>
            <w:tcW w:w="1350" w:type="dxa"/>
            <w:tcBorders>
              <w:right w:val="nil"/>
            </w:tcBorders>
            <w:shd w:val="clear" w:color="auto" w:fill="auto"/>
            <w:vAlign w:val="center"/>
          </w:tcPr>
          <w:p w14:paraId="71814C34"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0.032</w:t>
            </w:r>
          </w:p>
        </w:tc>
        <w:tc>
          <w:tcPr>
            <w:tcW w:w="727" w:type="dxa"/>
            <w:tcBorders>
              <w:right w:val="nil"/>
            </w:tcBorders>
            <w:shd w:val="clear" w:color="auto" w:fill="auto"/>
            <w:vAlign w:val="center"/>
          </w:tcPr>
          <w:p w14:paraId="085569A5"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w:t>
            </w:r>
          </w:p>
        </w:tc>
        <w:tc>
          <w:tcPr>
            <w:tcW w:w="1984" w:type="dxa"/>
            <w:tcBorders>
              <w:right w:val="nil"/>
            </w:tcBorders>
            <w:shd w:val="clear" w:color="auto" w:fill="auto"/>
            <w:vAlign w:val="center"/>
          </w:tcPr>
          <w:p w14:paraId="4FC29111" w14:textId="51EB7212"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&lt;EndNote&gt;&lt;Cite&gt;&lt;Author&gt;Sander&lt;/Author&gt;&lt;Year&gt;2015&lt;/Year&gt;&lt;RecNum&gt;1762&lt;/RecNum&gt;&lt;DisplayText&gt;(Sander, 2015)&lt;/DisplayText&gt;&lt;record&gt;&lt;rec-number&gt;1762&lt;/rec-number&gt;&lt;foreign-keys&gt;&lt;key app="EN" db-id="z5z5tps9bazzv2es02qpse0eazex9rsxvwa5" timestamp="1593096743"&gt;1762&lt;/key&gt;&lt;/foreign-keys&gt;&lt;ref-type name="Journal Article"&gt;17&lt;/ref-type&gt;&lt;contributors&gt;&lt;authors&gt;&lt;author&gt;Sander, Rolf&lt;/author&gt;&lt;/authors&gt;&lt;/contributors&gt;&lt;titles&gt;&lt;title&gt;Compilation of Henry’s law constants (version 4.0) for water as solvent&lt;/title&gt;&lt;secondary-title&gt;Atmos. Chem. Phys&lt;/secondary-title&gt;&lt;/titles&gt;&lt;periodical&gt;&lt;full-title&gt;Atmos. Chem. Phys&lt;/full-title&gt;&lt;/periodical&gt;&lt;pages&gt;4399-4981&lt;/pages&gt;&lt;volume&gt;15&lt;/volume&gt;&lt;number&gt;8&lt;/number&gt;&lt;dates&gt;&lt;year&gt;2015&lt;/year&gt;&lt;/dates&gt;&lt;urls&gt;&lt;/urls&gt;&lt;/record&gt;&lt;/Cite&gt;&lt;/EndNote&gt;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3" w:tooltip="Sander, 2015 #1762" w:history="1">
              <w:r w:rsidR="008F502B" w:rsidRPr="00746761">
                <w:rPr>
                  <w:rStyle w:val="Hyperlink"/>
                  <w:color w:val="000000" w:themeColor="text1"/>
                  <w:sz w:val="20"/>
                  <w:szCs w:val="20"/>
                  <w:u w:val="none"/>
                </w:rPr>
                <w:t>Sander, 2015</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081BE3F1"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2F940FDB" w14:textId="77777777" w:rsidR="00D61E06" w:rsidRPr="00746761" w:rsidRDefault="00233DFE" w:rsidP="00393ABE">
            <w:pPr>
              <w:jc w:val="center"/>
              <w:rPr>
                <w:rFonts w:eastAsia="DengXian"/>
                <w:b w:val="0"/>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N</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H</m:t>
                        </m:r>
                      </m:e>
                      <m:sub>
                        <m:r>
                          <m:rPr>
                            <m:sty m:val="bi"/>
                          </m:rPr>
                          <w:rPr>
                            <w:rFonts w:ascii="Cambria Math" w:eastAsia="DengXian" w:hAnsi="Cambria Math"/>
                            <w:color w:val="000000" w:themeColor="text1"/>
                            <w:sz w:val="20"/>
                            <w:szCs w:val="20"/>
                          </w:rPr>
                          <m:t>3</m:t>
                        </m:r>
                      </m:sub>
                    </m:sSub>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H</m:t>
                            </m:r>
                          </m:e>
                          <m:sub>
                            <m:r>
                              <m:rPr>
                                <m:sty m:val="bi"/>
                              </m:rPr>
                              <w:rPr>
                                <w:rFonts w:ascii="Cambria Math" w:eastAsia="DengXian" w:hAnsi="Cambria Math"/>
                                <w:color w:val="000000" w:themeColor="text1"/>
                                <w:sz w:val="20"/>
                                <w:szCs w:val="20"/>
                              </w:rPr>
                              <m:t>4</m:t>
                            </m:r>
                          </m:sub>
                        </m:sSub>
                      </m:e>
                      <m:sup>
                        <m:r>
                          <m:rPr>
                            <m:sty m:val="bi"/>
                          </m:rPr>
                          <w:rPr>
                            <w:rFonts w:ascii="Cambria Math" w:eastAsia="DengXian" w:hAnsi="Cambria Math"/>
                            <w:color w:val="000000" w:themeColor="text1"/>
                            <w:sz w:val="20"/>
                            <w:szCs w:val="20"/>
                          </w:rPr>
                          <m:t>+</m:t>
                        </m:r>
                      </m:sup>
                    </m:sSup>
                  </m:sub>
                </m:sSub>
              </m:oMath>
            </m:oMathPara>
          </w:p>
        </w:tc>
        <w:tc>
          <w:tcPr>
            <w:tcW w:w="3026" w:type="dxa"/>
            <w:shd w:val="clear" w:color="auto" w:fill="auto"/>
            <w:vAlign w:val="center"/>
          </w:tcPr>
          <w:p w14:paraId="5E310C1D"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Equilibrium constant between NH</w:t>
            </w:r>
            <w:r w:rsidRPr="00746761">
              <w:rPr>
                <w:color w:val="000000" w:themeColor="text1"/>
                <w:sz w:val="20"/>
                <w:szCs w:val="20"/>
                <w:vertAlign w:val="subscript"/>
              </w:rPr>
              <w:t>4</w:t>
            </w:r>
            <w:r w:rsidRPr="00746761">
              <w:rPr>
                <w:color w:val="000000" w:themeColor="text1"/>
                <w:sz w:val="20"/>
                <w:szCs w:val="20"/>
              </w:rPr>
              <w:t xml:space="preserve"> and NH</w:t>
            </w:r>
            <w:r w:rsidRPr="00746761">
              <w:rPr>
                <w:color w:val="000000" w:themeColor="text1"/>
                <w:sz w:val="20"/>
                <w:szCs w:val="20"/>
                <w:vertAlign w:val="subscript"/>
              </w:rPr>
              <w:t>3</w:t>
            </w:r>
          </w:p>
        </w:tc>
        <w:tc>
          <w:tcPr>
            <w:tcW w:w="1350" w:type="dxa"/>
            <w:shd w:val="clear" w:color="auto" w:fill="auto"/>
            <w:vAlign w:val="center"/>
          </w:tcPr>
          <w:p w14:paraId="1AAAA049"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1×10</w:t>
            </w:r>
            <w:r w:rsidRPr="00746761">
              <w:rPr>
                <w:color w:val="000000" w:themeColor="text1"/>
                <w:sz w:val="20"/>
                <w:szCs w:val="20"/>
                <w:vertAlign w:val="superscript"/>
              </w:rPr>
              <w:t>9.24</w:t>
            </w:r>
          </w:p>
        </w:tc>
        <w:tc>
          <w:tcPr>
            <w:tcW w:w="727" w:type="dxa"/>
            <w:shd w:val="clear" w:color="auto" w:fill="auto"/>
            <w:vAlign w:val="center"/>
          </w:tcPr>
          <w:p w14:paraId="1ED3CBA4"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w:t>
            </w:r>
          </w:p>
        </w:tc>
        <w:tc>
          <w:tcPr>
            <w:tcW w:w="1984" w:type="dxa"/>
            <w:shd w:val="clear" w:color="auto" w:fill="auto"/>
            <w:vAlign w:val="center"/>
          </w:tcPr>
          <w:p w14:paraId="3E38121E" w14:textId="3D00CAE3"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&lt;EndNote&gt;&lt;Cite&gt;&lt;Author&gt;Maggi&lt;/Author&gt;&lt;Year&gt;2008&lt;/Year&gt;&lt;RecNum&gt;1755&lt;/RecNum&gt;&lt;DisplayText&gt;(Maggi et al., 2008)&lt;/DisplayText&gt;&lt;record&gt;&lt;rec-number&gt;1755&lt;/rec-number&gt;&lt;foreign-keys&gt;&lt;key app="EN" db-id="z5z5tps9bazzv2es02qpse0eazex9rsxvwa5" timestamp="1592791664"&gt;1755&lt;/key&gt;&lt;/foreign-keys&gt;&lt;ref-type name="Journal Article"&gt;17&lt;/ref-type&gt;&lt;contributors&gt;&lt;authors&gt;&lt;author&gt;Maggi, F.&lt;/author&gt;&lt;author&gt;Gu, C.&lt;/author&gt;&lt;author&gt;Riley, W. J.&lt;/author&gt;&lt;author&gt;Hornberger, G. M.&lt;/author&gt;&lt;author&gt;Venterea, R. T.&lt;/author&gt;&lt;author&gt;Xu, T.&lt;/author&gt;&lt;author&gt;Spycher, N.&lt;/author&gt;&lt;author&gt;Steefel, C.&lt;/author&gt;&lt;author&gt;Miller, N. L.&lt;/author&gt;&lt;author&gt;Oldenburg, C. M.&lt;/author&gt;&lt;/authors&gt;&lt;/contributors&gt;&lt;titles&gt;&lt;title&gt;A mechanistic treatment of the dominant soil nitrogen cycling processes: Model development, testing, and application&lt;/title&gt;&lt;/titles&gt;&lt;pages&gt;n/a-n/a&lt;/pages&gt;&lt;volume&gt;113&lt;/volume&gt;&lt;number&gt;G2&lt;/number&gt;&lt;dates&gt;&lt;year&gt;2008&lt;/year&gt;&lt;/dates&gt;&lt;publisher&gt;Wiley-Blackwell&lt;/publisher&gt;&lt;isbn&gt;0148-0227&lt;/isbn&gt;&lt;urls&gt;&lt;related-urls&gt;&lt;url&gt;https://dx.doi.org/10.1029/2007JG000578&lt;/url&gt;&lt;/related-urls&gt;&lt;/urls&gt;&lt;electronic-resource-num&gt;10.1029/2007jg000578&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9" w:tooltip="Maggi, 2008 #1755" w:history="1">
              <w:r w:rsidR="008F502B" w:rsidRPr="00746761">
                <w:rPr>
                  <w:rStyle w:val="Hyperlink"/>
                  <w:color w:val="000000" w:themeColor="text1"/>
                  <w:sz w:val="20"/>
                  <w:szCs w:val="20"/>
                  <w:u w:val="none"/>
                </w:rPr>
                <w:t>Maggi et al., 2008</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3842BF2D"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31043C44" w14:textId="77777777" w:rsidR="00D61E06" w:rsidRPr="00746761" w:rsidRDefault="00233DFE" w:rsidP="00393ABE">
            <w:pPr>
              <w:jc w:val="center"/>
              <w:rPr>
                <w:b w:val="0"/>
                <w:color w:val="000000" w:themeColor="text1"/>
                <w:sz w:val="20"/>
                <w:szCs w:val="20"/>
              </w:rPr>
            </w:pPr>
            <m:oMathPara>
              <m:oMath>
                <m:sSub>
                  <m:sSubPr>
                    <m:ctrlPr>
                      <w:rPr>
                        <w:rFonts w:ascii="Cambria Math" w:hAnsi="Cambria Math"/>
                        <w:b w:val="0"/>
                        <w:bCs w:val="0"/>
                        <w:i/>
                        <w:color w:val="000000" w:themeColor="text1"/>
                        <w:sz w:val="20"/>
                        <w:szCs w:val="20"/>
                      </w:rPr>
                    </m:ctrlPr>
                  </m:sSubPr>
                  <m:e>
                    <m:r>
                      <m:rPr>
                        <m:sty m:val="bi"/>
                      </m:rPr>
                      <w:rPr>
                        <w:rFonts w:ascii="Cambria Math" w:hAnsi="Cambria Math"/>
                        <w:color w:val="000000" w:themeColor="text1"/>
                        <w:sz w:val="20"/>
                        <w:szCs w:val="20"/>
                      </w:rPr>
                      <m:t>D</m:t>
                    </m:r>
                  </m:e>
                  <m:sub>
                    <m:r>
                      <m:rPr>
                        <m:sty m:val="bi"/>
                      </m:rPr>
                      <w:rPr>
                        <w:rFonts w:ascii="Cambria Math" w:hAnsi="Cambria Math"/>
                        <w:color w:val="000000" w:themeColor="text1"/>
                        <w:sz w:val="20"/>
                        <w:szCs w:val="20"/>
                      </w:rPr>
                      <m:t>DOC,0</m:t>
                    </m:r>
                  </m:sub>
                </m:sSub>
              </m:oMath>
            </m:oMathPara>
          </w:p>
        </w:tc>
        <w:tc>
          <w:tcPr>
            <w:tcW w:w="3026" w:type="dxa"/>
            <w:tcBorders>
              <w:right w:val="nil"/>
            </w:tcBorders>
            <w:shd w:val="clear" w:color="auto" w:fill="auto"/>
            <w:vAlign w:val="center"/>
          </w:tcPr>
          <w:p w14:paraId="0A88BA86" w14:textId="7DBF1310"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Diffusion coefficient of DOC</w:t>
            </w:r>
          </w:p>
        </w:tc>
        <w:tc>
          <w:tcPr>
            <w:tcW w:w="1350" w:type="dxa"/>
            <w:tcBorders>
              <w:right w:val="nil"/>
            </w:tcBorders>
            <w:shd w:val="clear" w:color="auto" w:fill="auto"/>
            <w:vAlign w:val="center"/>
          </w:tcPr>
          <w:p w14:paraId="3A685489"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1.9×10</w:t>
            </w:r>
            <w:r w:rsidRPr="00746761">
              <w:rPr>
                <w:color w:val="000000" w:themeColor="text1"/>
                <w:sz w:val="20"/>
                <w:szCs w:val="20"/>
                <w:vertAlign w:val="superscript"/>
              </w:rPr>
              <w:t>-10</w:t>
            </w:r>
          </w:p>
        </w:tc>
        <w:tc>
          <w:tcPr>
            <w:tcW w:w="727" w:type="dxa"/>
            <w:tcBorders>
              <w:right w:val="nil"/>
            </w:tcBorders>
            <w:shd w:val="clear" w:color="auto" w:fill="auto"/>
            <w:vAlign w:val="center"/>
          </w:tcPr>
          <w:p w14:paraId="4F7FEBE7"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w:t>
            </w:r>
            <w:r w:rsidRPr="00746761">
              <w:rPr>
                <w:color w:val="000000" w:themeColor="text1"/>
                <w:sz w:val="20"/>
                <w:szCs w:val="20"/>
                <w:vertAlign w:val="superscript"/>
              </w:rPr>
              <w:t>2</w:t>
            </w:r>
            <w:r w:rsidRPr="00746761">
              <w:rPr>
                <w:color w:val="000000" w:themeColor="text1"/>
                <w:sz w:val="20"/>
                <w:szCs w:val="20"/>
              </w:rPr>
              <w:t>/s</w:t>
            </w:r>
          </w:p>
        </w:tc>
        <w:tc>
          <w:tcPr>
            <w:tcW w:w="1984" w:type="dxa"/>
            <w:tcBorders>
              <w:right w:val="nil"/>
            </w:tcBorders>
            <w:shd w:val="clear" w:color="auto" w:fill="auto"/>
            <w:vAlign w:val="center"/>
          </w:tcPr>
          <w:p w14:paraId="7989D87A" w14:textId="4D4E10A4"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&lt;EndNote&gt;&lt;Cite&gt;&lt;Author&gt;Hendry&lt;/Author&gt;&lt;Year&gt;2003&lt;/Year&gt;&lt;RecNum&gt;137&lt;/RecNum&gt;&lt;DisplayText&gt;(Hendry et al., 2003)&lt;/DisplayText&gt;&lt;record&gt;&lt;rec-number&gt;137&lt;/rec-number&gt;&lt;foreign-keys&gt;&lt;key app="EN" db-id="z5z5tps9bazzv2es02qpse0eazex9rsxvwa5" timestamp="1570007134"&gt;137&lt;/key&gt;&lt;/foreign-keys&gt;&lt;ref-type name="Journal Article"&gt;17&lt;/ref-type&gt;&lt;contributors&gt;&lt;authors&gt;&lt;author&gt;Hendry, M. Jim&lt;/author&gt;&lt;author&gt;Ranville, J. R.&lt;/author&gt;&lt;author&gt;Boldt-Leppin, B. E. J.&lt;/author&gt;&lt;author&gt;Wassenaar, L. I.&lt;/author&gt;&lt;/authors&gt;&lt;/contributors&gt;&lt;titles&gt;&lt;title&gt;Geochemical and transport properties of dissolved organic carbon in a clay-rich aquitard&lt;/title&gt;&lt;secondary-title&gt;Water Resources Research&lt;/secondary-title&gt;&lt;/titles&gt;&lt;periodical&gt;&lt;full-title&gt;Water Resources Research&lt;/full-title&gt;&lt;/periodical&gt;&lt;pages&gt;WR001943&lt;/pages&gt;&lt;volume&gt;39&lt;/volume&gt;&lt;number&gt;7&lt;/number&gt;&lt;keywords&gt;&lt;keyword&gt;dissolved organic carbon&lt;/keyword&gt;&lt;keyword&gt;groundwater&lt;/keyword&gt;&lt;keyword&gt;aquitard&lt;/keyword&gt;&lt;keyword&gt;transport&lt;/keyword&gt;&lt;keyword&gt;1045 Geochemistry: Low-temperature geochemistry&lt;/keyword&gt;&lt;keyword&gt;1094 Geochemistry: Instruments and techniques&lt;/keyword&gt;&lt;keyword&gt;1832 Hydrology: Groundwater transport&lt;/keyword&gt;&lt;/keywords&gt;&lt;dates&gt;&lt;year&gt;2003&lt;/year&gt;&lt;/dates&gt;&lt;isbn&gt;1944-7973&lt;/isbn&gt;&lt;urls&gt;&lt;related-urls&gt;&lt;url&gt;http://dx.doi.org/10.1029/2002WR001943&lt;/url&gt;&lt;url&gt;http://onlinelibrary.wiley.com/store/10.1029/2002WR001943/asset/wrcr9612.pdf?v=1&amp;amp;t=izqpqbi0&amp;amp;s=5c4914ef70289ca46c6e5760a92ee630d8970fa5&lt;/url&gt;&lt;url&gt;http://onlinelibrary.wiley.com/store/10.1029/2002WR001943/asset/wrcr9612.pdf?v=1&amp;amp;t=izqpqgl4&amp;amp;s=307c057a01b31f2d0734c8f4d71884752ea59a92&lt;/url&gt;&lt;/related-urls&gt;&lt;/urls&gt;&lt;electronic-resource-num&gt;10.1029/2002WR001943&lt;/electronic-resource-num&gt;&lt;modified-date&gt;1194&lt;/modified-date&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7" w:tooltip="Hendry, 2003 #137" w:history="1">
              <w:r w:rsidR="008F502B" w:rsidRPr="00746761">
                <w:rPr>
                  <w:rStyle w:val="Hyperlink"/>
                  <w:color w:val="000000" w:themeColor="text1"/>
                  <w:sz w:val="20"/>
                  <w:szCs w:val="20"/>
                  <w:u w:val="none"/>
                </w:rPr>
                <w:t>Hendry et al., 2003</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55537575"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73ACE8C0" w14:textId="77777777" w:rsidR="00D61E06" w:rsidRPr="00746761" w:rsidRDefault="00233DFE" w:rsidP="00393ABE">
            <w:pPr>
              <w:jc w:val="center"/>
              <w:rPr>
                <w:b w:val="0"/>
                <w:color w:val="000000" w:themeColor="text1"/>
                <w:sz w:val="20"/>
                <w:szCs w:val="20"/>
              </w:rPr>
            </w:pPr>
            <m:oMathPara>
              <m:oMath>
                <m:sSub>
                  <m:sSubPr>
                    <m:ctrlPr>
                      <w:rPr>
                        <w:rFonts w:ascii="Cambria Math" w:hAnsi="Cambria Math"/>
                        <w:b w:val="0"/>
                        <w:bCs w:val="0"/>
                        <w:i/>
                        <w:color w:val="000000" w:themeColor="text1"/>
                        <w:sz w:val="20"/>
                        <w:szCs w:val="20"/>
                      </w:rPr>
                    </m:ctrlPr>
                  </m:sSubPr>
                  <m:e>
                    <m:r>
                      <m:rPr>
                        <m:sty m:val="bi"/>
                      </m:rPr>
                      <w:rPr>
                        <w:rFonts w:ascii="Cambria Math" w:hAnsi="Cambria Math"/>
                        <w:color w:val="000000" w:themeColor="text1"/>
                        <w:sz w:val="20"/>
                        <w:szCs w:val="20"/>
                      </w:rPr>
                      <m:t>D</m:t>
                    </m:r>
                  </m:e>
                  <m:sub>
                    <m:r>
                      <m:rPr>
                        <m:sty m:val="bi"/>
                      </m:rPr>
                      <w:rPr>
                        <w:rFonts w:ascii="Cambria Math" w:hAnsi="Cambria Math"/>
                        <w:color w:val="000000" w:themeColor="text1"/>
                        <w:sz w:val="20"/>
                        <w:szCs w:val="20"/>
                      </w:rPr>
                      <m:t>DO,0</m:t>
                    </m:r>
                  </m:sub>
                </m:sSub>
              </m:oMath>
            </m:oMathPara>
          </w:p>
        </w:tc>
        <w:tc>
          <w:tcPr>
            <w:tcW w:w="3026" w:type="dxa"/>
            <w:shd w:val="clear" w:color="auto" w:fill="auto"/>
            <w:vAlign w:val="center"/>
          </w:tcPr>
          <w:p w14:paraId="4B6A11EC" w14:textId="264B521D"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Diffusion coefficient of DO</w:t>
            </w:r>
          </w:p>
        </w:tc>
        <w:tc>
          <w:tcPr>
            <w:tcW w:w="1350" w:type="dxa"/>
            <w:shd w:val="clear" w:color="auto" w:fill="auto"/>
            <w:vAlign w:val="center"/>
          </w:tcPr>
          <w:p w14:paraId="3F3E7475"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2.1×10</w:t>
            </w:r>
            <w:r w:rsidRPr="00746761">
              <w:rPr>
                <w:color w:val="000000" w:themeColor="text1"/>
                <w:sz w:val="20"/>
                <w:szCs w:val="20"/>
                <w:vertAlign w:val="superscript"/>
              </w:rPr>
              <w:t>-9</w:t>
            </w:r>
          </w:p>
        </w:tc>
        <w:tc>
          <w:tcPr>
            <w:tcW w:w="727" w:type="dxa"/>
            <w:shd w:val="clear" w:color="auto" w:fill="auto"/>
            <w:vAlign w:val="center"/>
          </w:tcPr>
          <w:p w14:paraId="5A0691A8"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w:t>
            </w:r>
            <w:r w:rsidRPr="00746761">
              <w:rPr>
                <w:color w:val="000000" w:themeColor="text1"/>
                <w:sz w:val="20"/>
                <w:szCs w:val="20"/>
                <w:vertAlign w:val="superscript"/>
              </w:rPr>
              <w:t>2</w:t>
            </w:r>
            <w:r w:rsidRPr="00746761">
              <w:rPr>
                <w:color w:val="000000" w:themeColor="text1"/>
                <w:sz w:val="20"/>
                <w:szCs w:val="20"/>
              </w:rPr>
              <w:t>/s</w:t>
            </w:r>
          </w:p>
        </w:tc>
        <w:tc>
          <w:tcPr>
            <w:tcW w:w="1984" w:type="dxa"/>
            <w:shd w:val="clear" w:color="auto" w:fill="auto"/>
            <w:vAlign w:val="center"/>
          </w:tcPr>
          <w:p w14:paraId="490EBC1D" w14:textId="1CB4B823"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&lt;EndNote&gt;&lt;Cite&gt;&lt;Author&gt;Cussler&lt;/Author&gt;&lt;Year&gt;1997&lt;/Year&gt;&lt;RecNum&gt;139&lt;/RecNum&gt;&lt;DisplayText&gt;(Cussler, 1997)&lt;/DisplayText&gt;&lt;record&gt;&lt;rec-number&gt;139&lt;/rec-number&gt;&lt;foreign-keys&gt;&lt;key app="EN" db-id="z5z5tps9bazzv2es02qpse0eazex9rsxvwa5" timestamp="1570007134"&gt;139&lt;/key&gt;&lt;/foreign-keys&gt;&lt;ref-type name="Book"&gt;6&lt;/ref-type&gt;&lt;contributors&gt;&lt;authors&gt;&lt;author&gt;Cussler, E.L.&lt;/author&gt;&lt;/authors&gt;&lt;/contributors&gt;&lt;titles&gt;&lt;title&gt;Diffusion&lt;/title&gt;&lt;/titles&gt;&lt;dates&gt;&lt;year&gt;1997&lt;/year&gt;&lt;/dates&gt;&lt;pub-location&gt; Cambridge, England&lt;/pub-location&gt;&lt;publisher&gt;Cambridge University Press&lt;/publisher&gt;&lt;isbn&gt;9780521564779&lt;/isbn&gt;&lt;urls&gt;&lt;related-urls&gt;&lt;url&gt;https://books.google.com/books?id=TGRmfTrsPTQC&lt;/url&gt;&lt;/related-urls&gt;&lt;/urls&gt;&lt;/record&gt;&lt;/Cite&gt;&lt;/EndNote&gt;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4" w:tooltip="Cussler, 1997 #139" w:history="1">
              <w:r w:rsidR="008F502B" w:rsidRPr="00746761">
                <w:rPr>
                  <w:rStyle w:val="Hyperlink"/>
                  <w:color w:val="000000" w:themeColor="text1"/>
                  <w:sz w:val="20"/>
                  <w:szCs w:val="20"/>
                  <w:u w:val="none"/>
                </w:rPr>
                <w:t>Cussler, 1997</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4F7BADA5"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7DCDE9EF" w14:textId="77777777" w:rsidR="00D61E06" w:rsidRPr="00746761" w:rsidRDefault="00233DFE" w:rsidP="00393ABE">
            <w:pPr>
              <w:jc w:val="center"/>
              <w:rPr>
                <w:b w:val="0"/>
                <w:color w:val="000000" w:themeColor="text1"/>
                <w:sz w:val="20"/>
                <w:szCs w:val="20"/>
              </w:rPr>
            </w:pPr>
            <m:oMathPara>
              <m:oMath>
                <m:sSub>
                  <m:sSubPr>
                    <m:ctrlPr>
                      <w:rPr>
                        <w:rFonts w:ascii="Cambria Math" w:hAnsi="Cambria Math"/>
                        <w:b w:val="0"/>
                        <w:bCs w:val="0"/>
                        <w:i/>
                        <w:color w:val="000000" w:themeColor="text1"/>
                        <w:sz w:val="20"/>
                        <w:szCs w:val="20"/>
                      </w:rPr>
                    </m:ctrlPr>
                  </m:sSubPr>
                  <m:e>
                    <m:r>
                      <m:rPr>
                        <m:sty m:val="bi"/>
                      </m:rPr>
                      <w:rPr>
                        <w:rFonts w:ascii="Cambria Math" w:hAnsi="Cambria Math"/>
                        <w:color w:val="000000" w:themeColor="text1"/>
                        <w:sz w:val="20"/>
                        <w:szCs w:val="20"/>
                      </w:rPr>
                      <m:t>D</m:t>
                    </m:r>
                  </m:e>
                  <m:sub>
                    <m:r>
                      <m:rPr>
                        <m:sty m:val="bi"/>
                      </m:rPr>
                      <w:rPr>
                        <w:rFonts w:ascii="Cambria Math" w:hAnsi="Cambria Math"/>
                        <w:color w:val="000000" w:themeColor="text1"/>
                        <w:sz w:val="20"/>
                        <w:szCs w:val="20"/>
                      </w:rPr>
                      <m:t>G</m:t>
                    </m:r>
                    <m:sSub>
                      <m:sSubPr>
                        <m:ctrlPr>
                          <w:rPr>
                            <w:rFonts w:ascii="Cambria Math" w:hAnsi="Cambria Math"/>
                            <w:i/>
                            <w:color w:val="000000" w:themeColor="text1"/>
                            <w:sz w:val="20"/>
                            <w:szCs w:val="20"/>
                          </w:rPr>
                        </m:ctrlPr>
                      </m:sSubPr>
                      <m:e>
                        <m:r>
                          <m:rPr>
                            <m:sty m:val="bi"/>
                          </m:rPr>
                          <w:rPr>
                            <w:rFonts w:ascii="Cambria Math" w:hAnsi="Cambria Math"/>
                            <w:color w:val="000000" w:themeColor="text1"/>
                            <w:sz w:val="20"/>
                            <w:szCs w:val="20"/>
                          </w:rPr>
                          <m:t>O</m:t>
                        </m:r>
                      </m:e>
                      <m:sub>
                        <m:r>
                          <m:rPr>
                            <m:sty m:val="bi"/>
                          </m:rPr>
                          <w:rPr>
                            <w:rFonts w:ascii="Cambria Math" w:hAnsi="Cambria Math"/>
                            <w:color w:val="000000" w:themeColor="text1"/>
                            <w:sz w:val="20"/>
                            <w:szCs w:val="20"/>
                          </w:rPr>
                          <m:t>2</m:t>
                        </m:r>
                      </m:sub>
                    </m:sSub>
                    <m:r>
                      <m:rPr>
                        <m:sty m:val="bi"/>
                      </m:rPr>
                      <w:rPr>
                        <w:rFonts w:ascii="Cambria Math" w:hAnsi="Cambria Math"/>
                        <w:color w:val="000000" w:themeColor="text1"/>
                        <w:sz w:val="20"/>
                        <w:szCs w:val="20"/>
                      </w:rPr>
                      <m:t>,0</m:t>
                    </m:r>
                  </m:sub>
                </m:sSub>
              </m:oMath>
            </m:oMathPara>
          </w:p>
        </w:tc>
        <w:tc>
          <w:tcPr>
            <w:tcW w:w="3026" w:type="dxa"/>
            <w:tcBorders>
              <w:right w:val="nil"/>
            </w:tcBorders>
            <w:shd w:val="clear" w:color="auto" w:fill="auto"/>
            <w:vAlign w:val="center"/>
          </w:tcPr>
          <w:p w14:paraId="5F946D42" w14:textId="3299DB68"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Diffusion coefficient of gaseous O</w:t>
            </w:r>
            <w:r w:rsidRPr="00746761">
              <w:rPr>
                <w:color w:val="000000" w:themeColor="text1"/>
                <w:sz w:val="20"/>
                <w:szCs w:val="20"/>
                <w:vertAlign w:val="subscript"/>
              </w:rPr>
              <w:t>2</w:t>
            </w:r>
          </w:p>
        </w:tc>
        <w:tc>
          <w:tcPr>
            <w:tcW w:w="1350" w:type="dxa"/>
            <w:tcBorders>
              <w:right w:val="nil"/>
            </w:tcBorders>
            <w:shd w:val="clear" w:color="auto" w:fill="auto"/>
            <w:vAlign w:val="center"/>
          </w:tcPr>
          <w:p w14:paraId="5C306B7F"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2.1×10</w:t>
            </w:r>
            <w:r w:rsidRPr="00746761">
              <w:rPr>
                <w:color w:val="000000" w:themeColor="text1"/>
                <w:sz w:val="20"/>
                <w:szCs w:val="20"/>
                <w:vertAlign w:val="superscript"/>
              </w:rPr>
              <w:t>-5</w:t>
            </w:r>
          </w:p>
        </w:tc>
        <w:tc>
          <w:tcPr>
            <w:tcW w:w="727" w:type="dxa"/>
            <w:tcBorders>
              <w:right w:val="nil"/>
            </w:tcBorders>
            <w:shd w:val="clear" w:color="auto" w:fill="auto"/>
            <w:vAlign w:val="center"/>
          </w:tcPr>
          <w:p w14:paraId="4898BDE7"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w:t>
            </w:r>
            <w:r w:rsidRPr="00746761">
              <w:rPr>
                <w:color w:val="000000" w:themeColor="text1"/>
                <w:sz w:val="20"/>
                <w:szCs w:val="20"/>
                <w:vertAlign w:val="superscript"/>
              </w:rPr>
              <w:t>2</w:t>
            </w:r>
            <w:r w:rsidRPr="00746761">
              <w:rPr>
                <w:color w:val="000000" w:themeColor="text1"/>
                <w:sz w:val="20"/>
                <w:szCs w:val="20"/>
              </w:rPr>
              <w:t>/s</w:t>
            </w:r>
          </w:p>
        </w:tc>
        <w:tc>
          <w:tcPr>
            <w:tcW w:w="1984" w:type="dxa"/>
            <w:tcBorders>
              <w:right w:val="nil"/>
            </w:tcBorders>
            <w:shd w:val="clear" w:color="auto" w:fill="auto"/>
            <w:vAlign w:val="center"/>
          </w:tcPr>
          <w:p w14:paraId="26BA2DCC" w14:textId="585F1D94"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&lt;EndNote&gt;&lt;Cite&gt;&lt;Author&gt;Weast&lt;/Author&gt;&lt;Year&gt;1997&lt;/Year&gt;&lt;RecNum&gt;140&lt;/RecNum&gt;&lt;DisplayText&gt;(Weast, 1997)&lt;/DisplayText&gt;&lt;record&gt;&lt;rec-number&gt;140&lt;/rec-number&gt;&lt;foreign-keys&gt;&lt;key app="EN" db-id="z5z5tps9bazzv2es02qpse0eazex9rsxvwa5" timestamp="1570007134"&gt;140&lt;/key&gt;&lt;/foreign-keys&gt;&lt;ref-type name="Book"&gt;6&lt;/ref-type&gt;&lt;contributors&gt;&lt;authors&gt;&lt;author&gt;Weast, R.C.&lt;/author&gt;&lt;/authors&gt;&lt;/contributors&gt;&lt;titles&gt;&lt;title&gt;CRC Handbook of Chemistry and Physics&lt;/title&gt;&lt;/titles&gt;&lt;dates&gt;&lt;year&gt;1997&lt;/year&gt;&lt;/dates&gt;&lt;publisher&gt;CRC Press&lt;/publisher&gt;&lt;urls&gt;&lt;related-urls&gt;&lt;url&gt;https://books.google.com/books?id=4Xd8rgEACAAJ&lt;/url&gt;&lt;/related-urls&gt;&lt;/urls&gt;&lt;/record&gt;&lt;/Cite&gt;&lt;/EndNote&gt;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6" w:tooltip="Weast, 1997 #140" w:history="1">
              <w:r w:rsidR="008F502B" w:rsidRPr="00746761">
                <w:rPr>
                  <w:rStyle w:val="Hyperlink"/>
                  <w:color w:val="000000" w:themeColor="text1"/>
                  <w:sz w:val="20"/>
                  <w:szCs w:val="20"/>
                  <w:u w:val="none"/>
                </w:rPr>
                <w:t>Weast, 1997</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6EF843F0"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56C1782B" w14:textId="77777777" w:rsidR="00D61E06" w:rsidRPr="00746761" w:rsidRDefault="00233DFE" w:rsidP="00393ABE">
            <w:pPr>
              <w:jc w:val="center"/>
              <w:rPr>
                <w:b w:val="0"/>
                <w:color w:val="000000" w:themeColor="text1"/>
                <w:sz w:val="20"/>
                <w:szCs w:val="20"/>
              </w:rPr>
            </w:pPr>
            <m:oMathPara>
              <m:oMath>
                <m:sSub>
                  <m:sSubPr>
                    <m:ctrlPr>
                      <w:rPr>
                        <w:rFonts w:ascii="Cambria Math" w:hAnsi="Cambria Math"/>
                        <w:b w:val="0"/>
                        <w:bCs w:val="0"/>
                        <w:i/>
                        <w:color w:val="000000" w:themeColor="text1"/>
                        <w:sz w:val="20"/>
                        <w:szCs w:val="20"/>
                      </w:rPr>
                    </m:ctrlPr>
                  </m:sSubPr>
                  <m:e>
                    <m:r>
                      <m:rPr>
                        <m:sty m:val="bi"/>
                      </m:rPr>
                      <w:rPr>
                        <w:rFonts w:ascii="Cambria Math" w:hAnsi="Cambria Math"/>
                        <w:color w:val="000000" w:themeColor="text1"/>
                        <w:sz w:val="20"/>
                        <w:szCs w:val="20"/>
                      </w:rPr>
                      <m:t>D</m:t>
                    </m:r>
                  </m:e>
                  <m:sub>
                    <m:r>
                      <m:rPr>
                        <m:sty m:val="bi"/>
                      </m:rPr>
                      <w:rPr>
                        <w:rFonts w:ascii="Cambria Math" w:hAnsi="Cambria Math"/>
                        <w:color w:val="000000" w:themeColor="text1"/>
                        <w:sz w:val="20"/>
                        <w:szCs w:val="20"/>
                      </w:rPr>
                      <m:t>DIC,0</m:t>
                    </m:r>
                  </m:sub>
                </m:sSub>
              </m:oMath>
            </m:oMathPara>
          </w:p>
        </w:tc>
        <w:tc>
          <w:tcPr>
            <w:tcW w:w="3026" w:type="dxa"/>
            <w:shd w:val="clear" w:color="auto" w:fill="auto"/>
            <w:vAlign w:val="center"/>
          </w:tcPr>
          <w:p w14:paraId="572BF2AB"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Diffusion coefficient of DIC</w:t>
            </w:r>
          </w:p>
        </w:tc>
        <w:tc>
          <w:tcPr>
            <w:tcW w:w="1350" w:type="dxa"/>
            <w:shd w:val="clear" w:color="auto" w:fill="auto"/>
            <w:vAlign w:val="center"/>
          </w:tcPr>
          <w:p w14:paraId="4C097D49"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1.92×10</w:t>
            </w:r>
            <w:r w:rsidRPr="00746761">
              <w:rPr>
                <w:color w:val="000000" w:themeColor="text1"/>
                <w:sz w:val="20"/>
                <w:szCs w:val="20"/>
                <w:vertAlign w:val="superscript"/>
              </w:rPr>
              <w:t>-9</w:t>
            </w:r>
          </w:p>
        </w:tc>
        <w:tc>
          <w:tcPr>
            <w:tcW w:w="727" w:type="dxa"/>
            <w:shd w:val="clear" w:color="auto" w:fill="auto"/>
            <w:vAlign w:val="center"/>
          </w:tcPr>
          <w:p w14:paraId="23183A54"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w:t>
            </w:r>
            <w:r w:rsidRPr="00746761">
              <w:rPr>
                <w:color w:val="000000" w:themeColor="text1"/>
                <w:sz w:val="20"/>
                <w:szCs w:val="20"/>
                <w:vertAlign w:val="superscript"/>
              </w:rPr>
              <w:t>2</w:t>
            </w:r>
            <w:r w:rsidRPr="00746761">
              <w:rPr>
                <w:color w:val="000000" w:themeColor="text1"/>
                <w:sz w:val="20"/>
                <w:szCs w:val="20"/>
              </w:rPr>
              <w:t>/s</w:t>
            </w:r>
          </w:p>
        </w:tc>
        <w:tc>
          <w:tcPr>
            <w:tcW w:w="1984" w:type="dxa"/>
            <w:shd w:val="clear" w:color="auto" w:fill="auto"/>
            <w:vAlign w:val="center"/>
          </w:tcPr>
          <w:p w14:paraId="73827610" w14:textId="538174C9"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&lt;EndNote&gt;&lt;Cite&gt;&lt;Author&gt;Cussler&lt;/Author&gt;&lt;Year&gt;1997&lt;/Year&gt;&lt;RecNum&gt;139&lt;/RecNum&gt;&lt;DisplayText&gt;(Cussler, 1997)&lt;/DisplayText&gt;&lt;record&gt;&lt;rec-number&gt;139&lt;/rec-number&gt;&lt;foreign-keys&gt;&lt;key app="EN" db-id="z5z5tps9bazzv2es02qpse0eazex9rsxvwa5" timestamp="1570007134"&gt;139&lt;/key&gt;&lt;/foreign-keys&gt;&lt;ref-type name="Book"&gt;6&lt;/ref-type&gt;&lt;contributors&gt;&lt;authors&gt;&lt;author&gt;Cussler, E.L.&lt;/author&gt;&lt;/authors&gt;&lt;/contributors&gt;&lt;titles&gt;&lt;title&gt;Diffusion&lt;/title&gt;&lt;/titles&gt;&lt;dates&gt;&lt;year&gt;1997&lt;/year&gt;&lt;/dates&gt;&lt;pub-location&gt; Cambridge, England&lt;/pub-location&gt;&lt;publisher&gt;Cambridge University Press&lt;/publisher&gt;&lt;isbn&gt;9780521564779&lt;/isbn&gt;&lt;urls&gt;&lt;related-urls&gt;&lt;url&gt;https://books.google.com/books?id=TGRmfTrsPTQC&lt;/url&gt;&lt;/related-urls&gt;&lt;/urls&gt;&lt;/record&gt;&lt;/Cite&gt;&lt;/EndNote&gt;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4" w:tooltip="Cussler, 1997 #139" w:history="1">
              <w:r w:rsidR="008F502B" w:rsidRPr="00746761">
                <w:rPr>
                  <w:rStyle w:val="Hyperlink"/>
                  <w:color w:val="000000" w:themeColor="text1"/>
                  <w:sz w:val="20"/>
                  <w:szCs w:val="20"/>
                  <w:u w:val="none"/>
                </w:rPr>
                <w:t>Cussler, 1997</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5BC189AA"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45533F67" w14:textId="77777777" w:rsidR="00D61E06" w:rsidRPr="00746761" w:rsidRDefault="00233DFE" w:rsidP="00393ABE">
            <w:pPr>
              <w:jc w:val="center"/>
              <w:rPr>
                <w:b w:val="0"/>
                <w:color w:val="000000" w:themeColor="text1"/>
                <w:sz w:val="20"/>
                <w:szCs w:val="20"/>
              </w:rPr>
            </w:pPr>
            <m:oMathPara>
              <m:oMath>
                <m:sSub>
                  <m:sSubPr>
                    <m:ctrlPr>
                      <w:rPr>
                        <w:rFonts w:ascii="Cambria Math" w:hAnsi="Cambria Math"/>
                        <w:b w:val="0"/>
                        <w:bCs w:val="0"/>
                        <w:i/>
                        <w:color w:val="000000" w:themeColor="text1"/>
                        <w:sz w:val="20"/>
                        <w:szCs w:val="20"/>
                      </w:rPr>
                    </m:ctrlPr>
                  </m:sSubPr>
                  <m:e>
                    <m:r>
                      <m:rPr>
                        <m:sty m:val="bi"/>
                      </m:rPr>
                      <w:rPr>
                        <w:rFonts w:ascii="Cambria Math" w:hAnsi="Cambria Math"/>
                        <w:color w:val="000000" w:themeColor="text1"/>
                        <w:sz w:val="20"/>
                        <w:szCs w:val="20"/>
                      </w:rPr>
                      <m:t>D</m:t>
                    </m:r>
                  </m:e>
                  <m:sub>
                    <m:r>
                      <m:rPr>
                        <m:sty m:val="bi"/>
                      </m:rPr>
                      <w:rPr>
                        <w:rFonts w:ascii="Cambria Math" w:hAnsi="Cambria Math"/>
                        <w:color w:val="000000" w:themeColor="text1"/>
                        <w:sz w:val="20"/>
                        <w:szCs w:val="20"/>
                      </w:rPr>
                      <m:t>GIC,0</m:t>
                    </m:r>
                  </m:sub>
                </m:sSub>
              </m:oMath>
            </m:oMathPara>
          </w:p>
        </w:tc>
        <w:tc>
          <w:tcPr>
            <w:tcW w:w="3026" w:type="dxa"/>
            <w:tcBorders>
              <w:right w:val="nil"/>
            </w:tcBorders>
            <w:shd w:val="clear" w:color="auto" w:fill="auto"/>
            <w:vAlign w:val="center"/>
          </w:tcPr>
          <w:p w14:paraId="25B43DF1"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Diffusion coefficient of gaseous CO</w:t>
            </w:r>
            <w:r w:rsidRPr="00746761">
              <w:rPr>
                <w:color w:val="000000" w:themeColor="text1"/>
                <w:sz w:val="20"/>
                <w:szCs w:val="20"/>
                <w:vertAlign w:val="subscript"/>
              </w:rPr>
              <w:t>2</w:t>
            </w:r>
          </w:p>
        </w:tc>
        <w:tc>
          <w:tcPr>
            <w:tcW w:w="1350" w:type="dxa"/>
            <w:tcBorders>
              <w:right w:val="nil"/>
            </w:tcBorders>
            <w:shd w:val="clear" w:color="auto" w:fill="auto"/>
            <w:vAlign w:val="center"/>
          </w:tcPr>
          <w:p w14:paraId="0EB91321"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1.92×10</w:t>
            </w:r>
            <w:r w:rsidRPr="00746761">
              <w:rPr>
                <w:color w:val="000000" w:themeColor="text1"/>
                <w:sz w:val="20"/>
                <w:szCs w:val="20"/>
                <w:vertAlign w:val="superscript"/>
              </w:rPr>
              <w:t>-5</w:t>
            </w:r>
          </w:p>
        </w:tc>
        <w:tc>
          <w:tcPr>
            <w:tcW w:w="727" w:type="dxa"/>
            <w:tcBorders>
              <w:right w:val="nil"/>
            </w:tcBorders>
            <w:shd w:val="clear" w:color="auto" w:fill="auto"/>
            <w:vAlign w:val="center"/>
          </w:tcPr>
          <w:p w14:paraId="6D1FA4E3"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w:t>
            </w:r>
            <w:r w:rsidRPr="00746761">
              <w:rPr>
                <w:color w:val="000000" w:themeColor="text1"/>
                <w:sz w:val="20"/>
                <w:szCs w:val="20"/>
                <w:vertAlign w:val="superscript"/>
              </w:rPr>
              <w:t>2</w:t>
            </w:r>
            <w:r w:rsidRPr="00746761">
              <w:rPr>
                <w:color w:val="000000" w:themeColor="text1"/>
                <w:sz w:val="20"/>
                <w:szCs w:val="20"/>
              </w:rPr>
              <w:t>/s</w:t>
            </w:r>
          </w:p>
        </w:tc>
        <w:tc>
          <w:tcPr>
            <w:tcW w:w="1984" w:type="dxa"/>
            <w:tcBorders>
              <w:right w:val="nil"/>
            </w:tcBorders>
            <w:shd w:val="clear" w:color="auto" w:fill="auto"/>
            <w:vAlign w:val="center"/>
          </w:tcPr>
          <w:p w14:paraId="720598BD" w14:textId="790A843E"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&lt;EndNote&gt;&lt;Cite&gt;&lt;Author&gt;Weast&lt;/Author&gt;&lt;Year&gt;1997&lt;/Year&gt;&lt;RecNum&gt;140&lt;/RecNum&gt;&lt;DisplayText&gt;(Weast, 1997)&lt;/DisplayText&gt;&lt;record&gt;&lt;rec-number&gt;140&lt;/rec-number&gt;&lt;foreign-keys&gt;&lt;key app="EN" db-id="z5z5tps9bazzv2es02qpse0eazex9rsxvwa5" timestamp="1570007134"&gt;140&lt;/key&gt;&lt;/foreign-keys&gt;&lt;ref-type name="Book"&gt;6&lt;/ref-type&gt;&lt;contributors&gt;&lt;authors&gt;&lt;author&gt;Weast, R.C.&lt;/author&gt;&lt;/authors&gt;&lt;/contributors&gt;&lt;titles&gt;&lt;title&gt;CRC Handbook of Chemistry and Physics&lt;/title&gt;&lt;/titles&gt;&lt;dates&gt;&lt;year&gt;1997&lt;/year&gt;&lt;/dates&gt;&lt;publisher&gt;CRC Press&lt;/publisher&gt;&lt;urls&gt;&lt;related-urls&gt;&lt;url&gt;https://books.google.com/books?id=4Xd8rgEACAAJ&lt;/url&gt;&lt;/related-urls&gt;&lt;/urls&gt;&lt;/record&gt;&lt;/Cite&gt;&lt;/EndNote&gt;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6" w:tooltip="Weast, 1997 #140" w:history="1">
              <w:r w:rsidR="008F502B" w:rsidRPr="00746761">
                <w:rPr>
                  <w:rStyle w:val="Hyperlink"/>
                  <w:color w:val="000000" w:themeColor="text1"/>
                  <w:sz w:val="20"/>
                  <w:szCs w:val="20"/>
                  <w:u w:val="none"/>
                </w:rPr>
                <w:t>Weast, 1997</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3A786843"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2ACB141A" w14:textId="77777777" w:rsidR="00D61E06" w:rsidRPr="00746761" w:rsidRDefault="00233DFE" w:rsidP="00393ABE">
            <w:pPr>
              <w:jc w:val="center"/>
              <w:rPr>
                <w:rFonts w:eastAsia="DengXian"/>
                <w:color w:val="000000" w:themeColor="text1"/>
                <w:sz w:val="20"/>
                <w:szCs w:val="20"/>
              </w:rPr>
            </w:pPr>
            <m:oMathPara>
              <m:oMath>
                <m:sSub>
                  <m:sSubPr>
                    <m:ctrlPr>
                      <w:rPr>
                        <w:rFonts w:ascii="Cambria Math" w:hAnsi="Cambria Math"/>
                        <w:b w:val="0"/>
                        <w:bCs w:val="0"/>
                        <w:i/>
                        <w:color w:val="000000" w:themeColor="text1"/>
                        <w:sz w:val="20"/>
                        <w:szCs w:val="20"/>
                      </w:rPr>
                    </m:ctrlPr>
                  </m:sSubPr>
                  <m:e>
                    <m:r>
                      <m:rPr>
                        <m:sty m:val="bi"/>
                      </m:rPr>
                      <w:rPr>
                        <w:rFonts w:ascii="Cambria Math" w:hAnsi="Cambria Math"/>
                        <w:color w:val="000000" w:themeColor="text1"/>
                        <w:sz w:val="20"/>
                        <w:szCs w:val="20"/>
                      </w:rPr>
                      <m:t>D</m:t>
                    </m:r>
                  </m:e>
                  <m:sub>
                    <m:r>
                      <m:rPr>
                        <m:sty m:val="bi"/>
                      </m:rPr>
                      <w:rPr>
                        <w:rFonts w:ascii="Cambria Math" w:hAnsi="Cambria Math"/>
                        <w:color w:val="000000" w:themeColor="text1"/>
                        <w:sz w:val="20"/>
                        <w:szCs w:val="20"/>
                      </w:rPr>
                      <m:t>C</m:t>
                    </m:r>
                    <m:sSub>
                      <m:sSubPr>
                        <m:ctrlPr>
                          <w:rPr>
                            <w:rFonts w:ascii="Cambria Math" w:hAnsi="Cambria Math"/>
                            <w:i/>
                            <w:color w:val="000000" w:themeColor="text1"/>
                            <w:sz w:val="20"/>
                            <w:szCs w:val="20"/>
                          </w:rPr>
                        </m:ctrlPr>
                      </m:sSubPr>
                      <m:e>
                        <m:r>
                          <m:rPr>
                            <m:sty m:val="bi"/>
                          </m:rPr>
                          <w:rPr>
                            <w:rFonts w:ascii="Cambria Math" w:hAnsi="Cambria Math"/>
                            <w:color w:val="000000" w:themeColor="text1"/>
                            <w:sz w:val="20"/>
                            <w:szCs w:val="20"/>
                          </w:rPr>
                          <m:t>H</m:t>
                        </m:r>
                      </m:e>
                      <m:sub>
                        <m:r>
                          <m:rPr>
                            <m:sty m:val="bi"/>
                          </m:rPr>
                          <w:rPr>
                            <w:rFonts w:ascii="Cambria Math" w:hAnsi="Cambria Math"/>
                            <w:color w:val="000000" w:themeColor="text1"/>
                            <w:sz w:val="20"/>
                            <w:szCs w:val="20"/>
                          </w:rPr>
                          <m:t>4</m:t>
                        </m:r>
                      </m:sub>
                    </m:sSub>
                    <m:r>
                      <m:rPr>
                        <m:sty m:val="bi"/>
                      </m:rPr>
                      <w:rPr>
                        <w:rFonts w:ascii="Cambria Math" w:hAnsi="Cambria Math"/>
                        <w:color w:val="000000" w:themeColor="text1"/>
                        <w:sz w:val="20"/>
                        <w:szCs w:val="20"/>
                      </w:rPr>
                      <m:t>,0</m:t>
                    </m:r>
                  </m:sub>
                </m:sSub>
              </m:oMath>
            </m:oMathPara>
          </w:p>
        </w:tc>
        <w:tc>
          <w:tcPr>
            <w:tcW w:w="3026" w:type="dxa"/>
            <w:shd w:val="clear" w:color="auto" w:fill="auto"/>
            <w:vAlign w:val="center"/>
          </w:tcPr>
          <w:p w14:paraId="4BCEFF03"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Diffusion coefficient of gaseous CH</w:t>
            </w:r>
            <w:r w:rsidRPr="00746761">
              <w:rPr>
                <w:color w:val="000000" w:themeColor="text1"/>
                <w:sz w:val="20"/>
                <w:szCs w:val="20"/>
                <w:vertAlign w:val="subscript"/>
              </w:rPr>
              <w:t>4</w:t>
            </w:r>
          </w:p>
        </w:tc>
        <w:tc>
          <w:tcPr>
            <w:tcW w:w="1350" w:type="dxa"/>
            <w:shd w:val="clear" w:color="auto" w:fill="auto"/>
            <w:vAlign w:val="center"/>
          </w:tcPr>
          <w:p w14:paraId="5F1A0090"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2.29×10</w:t>
            </w:r>
            <w:r w:rsidRPr="00746761">
              <w:rPr>
                <w:color w:val="000000" w:themeColor="text1"/>
                <w:sz w:val="20"/>
                <w:szCs w:val="20"/>
                <w:vertAlign w:val="superscript"/>
              </w:rPr>
              <w:t>-5</w:t>
            </w:r>
          </w:p>
        </w:tc>
        <w:tc>
          <w:tcPr>
            <w:tcW w:w="727" w:type="dxa"/>
            <w:shd w:val="clear" w:color="auto" w:fill="auto"/>
            <w:vAlign w:val="center"/>
          </w:tcPr>
          <w:p w14:paraId="0394726D"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w:t>
            </w:r>
            <w:r w:rsidRPr="00746761">
              <w:rPr>
                <w:color w:val="000000" w:themeColor="text1"/>
                <w:sz w:val="20"/>
                <w:szCs w:val="20"/>
                <w:vertAlign w:val="superscript"/>
              </w:rPr>
              <w:t>2</w:t>
            </w:r>
            <w:r w:rsidRPr="00746761">
              <w:rPr>
                <w:color w:val="000000" w:themeColor="text1"/>
                <w:sz w:val="20"/>
                <w:szCs w:val="20"/>
              </w:rPr>
              <w:t>/s</w:t>
            </w:r>
          </w:p>
        </w:tc>
        <w:tc>
          <w:tcPr>
            <w:tcW w:w="1984" w:type="dxa"/>
            <w:shd w:val="clear" w:color="auto" w:fill="auto"/>
            <w:vAlign w:val="center"/>
          </w:tcPr>
          <w:p w14:paraId="70F67877" w14:textId="39701B18"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&lt;EndNote&gt;&lt;Cite&gt;&lt;Author&gt;Massman&lt;/Author&gt;&lt;Year&gt;1998&lt;/Year&gt;&lt;RecNum&gt;1766&lt;/RecNum&gt;&lt;DisplayText&gt;(Massman, 1998)&lt;/DisplayText&gt;&lt;record&gt;&lt;rec-number&gt;1766&lt;/rec-number&gt;&lt;foreign-keys&gt;&lt;key app="EN" db-id="z5z5tps9bazzv2es02qpse0eazex9rsxvwa5" timestamp="1593262117"&gt;1766&lt;/key&gt;&lt;/foreign-keys&gt;&lt;ref-type name="Journal Article"&gt;17&lt;/ref-type&gt;&lt;contributors&gt;&lt;authors&gt;&lt;author&gt;Massman, W. J.&lt;/author&gt;&lt;/authors&gt;&lt;/contributors&gt;&lt;titles&gt;&lt;title&gt;A review of the molecular diffusivities of H2O, CO2, CH4, CO, O3, SO2, NH3, N2O, NO, and NO2 in air, O2 and N2 near STP&lt;/title&gt;&lt;secondary-title&gt;Atmospheric Environment&lt;/secondary-title&gt;&lt;/titles&gt;&lt;periodical&gt;&lt;full-title&gt;Atmospheric Environment&lt;/full-title&gt;&lt;/periodical&gt;&lt;pages&gt;1111-1127&lt;/pages&gt;&lt;volume&gt;32&lt;/volume&gt;&lt;number&gt;6&lt;/number&gt;&lt;dates&gt;&lt;year&gt;1998&lt;/year&gt;&lt;/dates&gt;&lt;publisher&gt;Elsevier BV&lt;/publisher&gt;&lt;isbn&gt;1352-2310&lt;/isbn&gt;&lt;urls&gt;&lt;related-urls&gt;&lt;url&gt;https://dx.doi.org/10.1016/S1352-2310(97)00391-9&lt;/url&gt;&lt;/related-urls&gt;&lt;/urls&gt;&lt;electronic-resource-num&gt;10.1016/s1352-2310(97)00391-9&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0" w:tooltip="Massman, 1998 #1766" w:history="1">
              <w:r w:rsidR="008F502B" w:rsidRPr="00746761">
                <w:rPr>
                  <w:rStyle w:val="Hyperlink"/>
                  <w:color w:val="000000" w:themeColor="text1"/>
                  <w:sz w:val="20"/>
                  <w:szCs w:val="20"/>
                  <w:u w:val="none"/>
                </w:rPr>
                <w:t>Massman, 1998</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6D5FA33D"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3844B612" w14:textId="77777777" w:rsidR="00D61E06" w:rsidRPr="00746761" w:rsidRDefault="00233DFE" w:rsidP="00393ABE">
            <w:pPr>
              <w:jc w:val="center"/>
              <w:rPr>
                <w:rFonts w:eastAsia="DengXian"/>
                <w:color w:val="000000" w:themeColor="text1"/>
                <w:sz w:val="20"/>
                <w:szCs w:val="20"/>
              </w:rPr>
            </w:pPr>
            <m:oMathPara>
              <m:oMath>
                <m:sSub>
                  <m:sSubPr>
                    <m:ctrlPr>
                      <w:rPr>
                        <w:rFonts w:ascii="Cambria Math" w:hAnsi="Cambria Math"/>
                        <w:b w:val="0"/>
                        <w:bCs w:val="0"/>
                        <w:i/>
                        <w:color w:val="000000" w:themeColor="text1"/>
                        <w:sz w:val="20"/>
                        <w:szCs w:val="20"/>
                      </w:rPr>
                    </m:ctrlPr>
                  </m:sSubPr>
                  <m:e>
                    <m:r>
                      <m:rPr>
                        <m:sty m:val="bi"/>
                      </m:rPr>
                      <w:rPr>
                        <w:rFonts w:ascii="Cambria Math" w:hAnsi="Cambria Math"/>
                        <w:color w:val="000000" w:themeColor="text1"/>
                        <w:sz w:val="20"/>
                        <w:szCs w:val="20"/>
                      </w:rPr>
                      <m:t>D</m:t>
                    </m:r>
                  </m:e>
                  <m:sub>
                    <m:r>
                      <m:rPr>
                        <m:sty m:val="bi"/>
                      </m:rPr>
                      <w:rPr>
                        <w:rFonts w:ascii="Cambria Math" w:hAnsi="Cambria Math"/>
                        <w:color w:val="000000" w:themeColor="text1"/>
                        <w:sz w:val="20"/>
                        <w:szCs w:val="20"/>
                      </w:rPr>
                      <m:t>N</m:t>
                    </m:r>
                    <m:sSub>
                      <m:sSubPr>
                        <m:ctrlPr>
                          <w:rPr>
                            <w:rFonts w:ascii="Cambria Math" w:hAnsi="Cambria Math"/>
                            <w:i/>
                            <w:color w:val="000000" w:themeColor="text1"/>
                            <w:sz w:val="20"/>
                            <w:szCs w:val="20"/>
                          </w:rPr>
                        </m:ctrlPr>
                      </m:sSubPr>
                      <m:e>
                        <m:r>
                          <m:rPr>
                            <m:sty m:val="bi"/>
                          </m:rPr>
                          <w:rPr>
                            <w:rFonts w:ascii="Cambria Math" w:hAnsi="Cambria Math"/>
                            <w:color w:val="000000" w:themeColor="text1"/>
                            <w:sz w:val="20"/>
                            <w:szCs w:val="20"/>
                          </w:rPr>
                          <m:t>H</m:t>
                        </m:r>
                      </m:e>
                      <m:sub>
                        <m:r>
                          <m:rPr>
                            <m:sty m:val="bi"/>
                          </m:rPr>
                          <w:rPr>
                            <w:rFonts w:ascii="Cambria Math" w:hAnsi="Cambria Math"/>
                            <w:color w:val="000000" w:themeColor="text1"/>
                            <w:sz w:val="20"/>
                            <w:szCs w:val="20"/>
                          </w:rPr>
                          <m:t>3</m:t>
                        </m:r>
                      </m:sub>
                    </m:sSub>
                    <m:r>
                      <m:rPr>
                        <m:sty m:val="bi"/>
                      </m:rPr>
                      <w:rPr>
                        <w:rFonts w:ascii="Cambria Math" w:hAnsi="Cambria Math"/>
                        <w:color w:val="000000" w:themeColor="text1"/>
                        <w:sz w:val="20"/>
                        <w:szCs w:val="20"/>
                      </w:rPr>
                      <m:t>,0</m:t>
                    </m:r>
                  </m:sub>
                </m:sSub>
              </m:oMath>
            </m:oMathPara>
          </w:p>
        </w:tc>
        <w:tc>
          <w:tcPr>
            <w:tcW w:w="3026" w:type="dxa"/>
            <w:tcBorders>
              <w:right w:val="nil"/>
            </w:tcBorders>
            <w:shd w:val="clear" w:color="auto" w:fill="auto"/>
            <w:vAlign w:val="center"/>
          </w:tcPr>
          <w:p w14:paraId="3F09A150"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Diffusion coefficient of gaseous NH</w:t>
            </w:r>
            <w:r w:rsidRPr="00746761">
              <w:rPr>
                <w:color w:val="000000" w:themeColor="text1"/>
                <w:sz w:val="20"/>
                <w:szCs w:val="20"/>
                <w:vertAlign w:val="subscript"/>
              </w:rPr>
              <w:t>3</w:t>
            </w:r>
          </w:p>
        </w:tc>
        <w:tc>
          <w:tcPr>
            <w:tcW w:w="1350" w:type="dxa"/>
            <w:tcBorders>
              <w:right w:val="nil"/>
            </w:tcBorders>
            <w:shd w:val="clear" w:color="auto" w:fill="auto"/>
            <w:vAlign w:val="center"/>
          </w:tcPr>
          <w:p w14:paraId="6F7E4C8E"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2.28×10</w:t>
            </w:r>
            <w:r w:rsidRPr="00746761">
              <w:rPr>
                <w:color w:val="000000" w:themeColor="text1"/>
                <w:sz w:val="20"/>
                <w:szCs w:val="20"/>
                <w:vertAlign w:val="superscript"/>
              </w:rPr>
              <w:t>-5</w:t>
            </w:r>
          </w:p>
        </w:tc>
        <w:tc>
          <w:tcPr>
            <w:tcW w:w="727" w:type="dxa"/>
            <w:tcBorders>
              <w:right w:val="nil"/>
            </w:tcBorders>
            <w:shd w:val="clear" w:color="auto" w:fill="auto"/>
            <w:vAlign w:val="center"/>
          </w:tcPr>
          <w:p w14:paraId="5B4BE343"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w:t>
            </w:r>
            <w:r w:rsidRPr="00746761">
              <w:rPr>
                <w:color w:val="000000" w:themeColor="text1"/>
                <w:sz w:val="20"/>
                <w:szCs w:val="20"/>
                <w:vertAlign w:val="superscript"/>
              </w:rPr>
              <w:t>2</w:t>
            </w:r>
            <w:r w:rsidRPr="00746761">
              <w:rPr>
                <w:color w:val="000000" w:themeColor="text1"/>
                <w:sz w:val="20"/>
                <w:szCs w:val="20"/>
              </w:rPr>
              <w:t>/s</w:t>
            </w:r>
          </w:p>
        </w:tc>
        <w:tc>
          <w:tcPr>
            <w:tcW w:w="1984" w:type="dxa"/>
            <w:tcBorders>
              <w:right w:val="nil"/>
            </w:tcBorders>
            <w:shd w:val="clear" w:color="auto" w:fill="auto"/>
            <w:vAlign w:val="center"/>
          </w:tcPr>
          <w:p w14:paraId="095A6EF7" w14:textId="30F2B20F"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&lt;EndNote&gt;&lt;Cite&gt;&lt;Author&gt;Spiller&lt;/Author&gt;&lt;Year&gt;1989&lt;/Year&gt;&lt;RecNum&gt;1765&lt;/RecNum&gt;&lt;DisplayText&gt;(Spiller, 1989)&lt;/DisplayText&gt;&lt;record&gt;&lt;rec-number&gt;1765&lt;/rec-number&gt;&lt;foreign-keys&gt;&lt;key app="EN" db-id="z5z5tps9bazzv2es02qpse0eazex9rsxvwa5" timestamp="1593261175"&gt;1765&lt;/key&gt;&lt;/foreign-keys&gt;&lt;ref-type name="Journal Article"&gt;17&lt;/ref-type&gt;&lt;contributors&gt;&lt;authors&gt;&lt;author&gt;Spiller, Lester L.&lt;/author&gt;&lt;/authors&gt;&lt;/contributors&gt;&lt;titles&gt;&lt;title&gt;Determination of Ammonia/Air Diffusion Coefficient Using Nafion Lined Tube&lt;/title&gt;&lt;/titles&gt;&lt;pages&gt;2561-2573&lt;/pages&gt;&lt;volume&gt;22&lt;/volume&gt;&lt;number&gt;11-12&lt;/number&gt;&lt;dates&gt;&lt;year&gt;1989&lt;/year&gt;&lt;/dates&gt;&lt;publisher&gt;Informa UK Limited&lt;/publisher&gt;&lt;isbn&gt;0003-2719&lt;/isbn&gt;&lt;urls&gt;&lt;related-urls&gt;&lt;url&gt;https://dx.doi.org/10.1080/00032718908052375&lt;/url&gt;&lt;/related-urls&gt;&lt;/urls&gt;&lt;electronic-resource-num&gt;10.1080/00032718908052375&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5" w:tooltip="Spiller, 1989 #1765" w:history="1">
              <w:r w:rsidR="008F502B" w:rsidRPr="00746761">
                <w:rPr>
                  <w:rStyle w:val="Hyperlink"/>
                  <w:color w:val="000000" w:themeColor="text1"/>
                  <w:sz w:val="20"/>
                  <w:szCs w:val="20"/>
                  <w:u w:val="none"/>
                </w:rPr>
                <w:t>Spiller, 1989</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6448053F"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09064D21" w14:textId="77777777" w:rsidR="00D61E06" w:rsidRPr="00746761" w:rsidRDefault="00233DFE" w:rsidP="00393ABE">
            <w:pPr>
              <w:jc w:val="center"/>
              <w:rPr>
                <w:rFonts w:eastAsia="DengXian"/>
                <w:color w:val="000000" w:themeColor="text1"/>
                <w:sz w:val="20"/>
                <w:szCs w:val="20"/>
              </w:rPr>
            </w:pPr>
            <m:oMathPara>
              <m:oMath>
                <m:sSub>
                  <m:sSubPr>
                    <m:ctrlPr>
                      <w:rPr>
                        <w:rFonts w:ascii="Cambria Math" w:hAnsi="Cambria Math"/>
                        <w:b w:val="0"/>
                        <w:bCs w:val="0"/>
                        <w:i/>
                        <w:color w:val="000000" w:themeColor="text1"/>
                        <w:sz w:val="20"/>
                        <w:szCs w:val="20"/>
                      </w:rPr>
                    </m:ctrlPr>
                  </m:sSubPr>
                  <m:e>
                    <m:r>
                      <m:rPr>
                        <m:sty m:val="bi"/>
                      </m:rPr>
                      <w:rPr>
                        <w:rFonts w:ascii="Cambria Math" w:hAnsi="Cambria Math"/>
                        <w:color w:val="000000" w:themeColor="text1"/>
                        <w:sz w:val="20"/>
                        <w:szCs w:val="20"/>
                      </w:rPr>
                      <m:t>D</m:t>
                    </m:r>
                  </m:e>
                  <m:sub>
                    <m:r>
                      <m:rPr>
                        <m:sty m:val="bi"/>
                      </m:rPr>
                      <w:rPr>
                        <w:rFonts w:ascii="Cambria Math" w:hAnsi="Cambria Math"/>
                        <w:color w:val="000000" w:themeColor="text1"/>
                        <w:sz w:val="20"/>
                        <w:szCs w:val="20"/>
                      </w:rPr>
                      <m:t>N</m:t>
                    </m:r>
                    <m:sSup>
                      <m:sSupPr>
                        <m:ctrlPr>
                          <w:rPr>
                            <w:rFonts w:ascii="Cambria Math" w:hAnsi="Cambria Math"/>
                            <w:i/>
                            <w:color w:val="000000" w:themeColor="text1"/>
                            <w:sz w:val="20"/>
                            <w:szCs w:val="20"/>
                          </w:rPr>
                        </m:ctrlPr>
                      </m:sSupPr>
                      <m:e>
                        <m:sSub>
                          <m:sSubPr>
                            <m:ctrlPr>
                              <w:rPr>
                                <w:rFonts w:ascii="Cambria Math" w:hAnsi="Cambria Math"/>
                                <w:i/>
                                <w:color w:val="000000" w:themeColor="text1"/>
                                <w:sz w:val="20"/>
                                <w:szCs w:val="20"/>
                              </w:rPr>
                            </m:ctrlPr>
                          </m:sSubPr>
                          <m:e>
                            <m:r>
                              <m:rPr>
                                <m:sty m:val="bi"/>
                              </m:rPr>
                              <w:rPr>
                                <w:rFonts w:ascii="Cambria Math" w:hAnsi="Cambria Math"/>
                                <w:color w:val="000000" w:themeColor="text1"/>
                                <w:sz w:val="20"/>
                                <w:szCs w:val="20"/>
                              </w:rPr>
                              <m:t>H</m:t>
                            </m:r>
                          </m:e>
                          <m:sub>
                            <m:r>
                              <m:rPr>
                                <m:sty m:val="bi"/>
                              </m:rPr>
                              <w:rPr>
                                <w:rFonts w:ascii="Cambria Math" w:hAnsi="Cambria Math"/>
                                <w:color w:val="000000" w:themeColor="text1"/>
                                <w:sz w:val="20"/>
                                <w:szCs w:val="20"/>
                              </w:rPr>
                              <m:t>4</m:t>
                            </m:r>
                          </m:sub>
                        </m:sSub>
                      </m:e>
                      <m:sup>
                        <m:r>
                          <m:rPr>
                            <m:sty m:val="bi"/>
                          </m:rPr>
                          <w:rPr>
                            <w:rFonts w:ascii="Cambria Math" w:hAnsi="Cambria Math"/>
                            <w:color w:val="000000" w:themeColor="text1"/>
                            <w:sz w:val="20"/>
                            <w:szCs w:val="20"/>
                          </w:rPr>
                          <m:t>+</m:t>
                        </m:r>
                      </m:sup>
                    </m:sSup>
                  </m:sub>
                </m:sSub>
              </m:oMath>
            </m:oMathPara>
          </w:p>
        </w:tc>
        <w:tc>
          <w:tcPr>
            <w:tcW w:w="3026" w:type="dxa"/>
            <w:shd w:val="clear" w:color="auto" w:fill="auto"/>
            <w:vAlign w:val="center"/>
          </w:tcPr>
          <w:p w14:paraId="51C9A91A"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Diffusion coefficient of NH</w:t>
            </w:r>
            <w:r w:rsidRPr="00746761">
              <w:rPr>
                <w:color w:val="000000" w:themeColor="text1"/>
                <w:sz w:val="20"/>
                <w:szCs w:val="20"/>
                <w:vertAlign w:val="subscript"/>
              </w:rPr>
              <w:t>4</w:t>
            </w:r>
            <w:r w:rsidRPr="00746761">
              <w:rPr>
                <w:color w:val="000000" w:themeColor="text1"/>
                <w:sz w:val="20"/>
                <w:szCs w:val="20"/>
                <w:vertAlign w:val="superscript"/>
              </w:rPr>
              <w:t>+</w:t>
            </w:r>
          </w:p>
        </w:tc>
        <w:tc>
          <w:tcPr>
            <w:tcW w:w="1350" w:type="dxa"/>
            <w:shd w:val="clear" w:color="auto" w:fill="auto"/>
            <w:vAlign w:val="center"/>
          </w:tcPr>
          <w:p w14:paraId="40693A8A"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2.28×10</w:t>
            </w:r>
            <w:r w:rsidRPr="00746761">
              <w:rPr>
                <w:color w:val="000000" w:themeColor="text1"/>
                <w:sz w:val="20"/>
                <w:szCs w:val="20"/>
                <w:vertAlign w:val="superscript"/>
              </w:rPr>
              <w:t>-5</w:t>
            </w:r>
          </w:p>
        </w:tc>
        <w:tc>
          <w:tcPr>
            <w:tcW w:w="727" w:type="dxa"/>
            <w:shd w:val="clear" w:color="auto" w:fill="auto"/>
            <w:vAlign w:val="center"/>
          </w:tcPr>
          <w:p w14:paraId="1FF78FC9"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w:t>
            </w:r>
            <w:r w:rsidRPr="00746761">
              <w:rPr>
                <w:color w:val="000000" w:themeColor="text1"/>
                <w:sz w:val="20"/>
                <w:szCs w:val="20"/>
                <w:vertAlign w:val="superscript"/>
              </w:rPr>
              <w:t>2</w:t>
            </w:r>
            <w:r w:rsidRPr="00746761">
              <w:rPr>
                <w:color w:val="000000" w:themeColor="text1"/>
                <w:sz w:val="20"/>
                <w:szCs w:val="20"/>
              </w:rPr>
              <w:t>/s</w:t>
            </w:r>
          </w:p>
        </w:tc>
        <w:tc>
          <w:tcPr>
            <w:tcW w:w="1984" w:type="dxa"/>
            <w:shd w:val="clear" w:color="auto" w:fill="auto"/>
            <w:vAlign w:val="center"/>
          </w:tcPr>
          <w:p w14:paraId="7753C8B7" w14:textId="5770C9A5"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&lt;EndNote&gt;&lt;Cite&gt;&lt;Author&gt;Massman&lt;/Author&gt;&lt;Year&gt;1998&lt;/Year&gt;&lt;RecNum&gt;1766&lt;/RecNum&gt;&lt;DisplayText&gt;(Massman, 1998)&lt;/DisplayText&gt;&lt;record&gt;&lt;rec-number&gt;1766&lt;/rec-number&gt;&lt;foreign-keys&gt;&lt;key app="EN" db-id="z5z5tps9bazzv2es02qpse0eazex9rsxvwa5" timestamp="1593262117"&gt;1766&lt;/key&gt;&lt;/foreign-keys&gt;&lt;ref-type name="Journal Article"&gt;17&lt;/ref-type&gt;&lt;contributors&gt;&lt;authors&gt;&lt;author&gt;Massman, W. J.&lt;/author&gt;&lt;/authors&gt;&lt;/contributors&gt;&lt;titles&gt;&lt;title&gt;A review of the molecular diffusivities of H2O, CO2, CH4, CO, O3, SO2, NH3, N2O, NO, and NO2 in air, O2 and N2 near STP&lt;/title&gt;&lt;secondary-title&gt;Atmospheric Environment&lt;/secondary-title&gt;&lt;/titles&gt;&lt;periodical&gt;&lt;full-title&gt;Atmospheric Environment&lt;/full-title&gt;&lt;/periodical&gt;&lt;pages&gt;1111-1127&lt;/pages&gt;&lt;volume&gt;32&lt;/volume&gt;&lt;number&gt;6&lt;/number&gt;&lt;dates&gt;&lt;year&gt;1998&lt;/year&gt;&lt;/dates&gt;&lt;publisher&gt;Elsevier BV&lt;/publisher&gt;&lt;isbn&gt;1352-2310&lt;/isbn&gt;&lt;urls&gt;&lt;related-urls&gt;&lt;url&gt;https://dx.doi.org/10.1016/S1352-2310(97)00391-9&lt;/url&gt;&lt;/related-urls&gt;&lt;/urls&gt;&lt;electronic-resource-num&gt;10.1016/s1352-2310(97)00391-9&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0" w:tooltip="Massman, 1998 #1766" w:history="1">
              <w:r w:rsidR="008F502B" w:rsidRPr="00746761">
                <w:rPr>
                  <w:rStyle w:val="Hyperlink"/>
                  <w:color w:val="000000" w:themeColor="text1"/>
                  <w:sz w:val="20"/>
                  <w:szCs w:val="20"/>
                  <w:u w:val="none"/>
                </w:rPr>
                <w:t>Massman, 1998</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7849E06C"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39FE29F6" w14:textId="77777777" w:rsidR="00D61E06" w:rsidRPr="00746761" w:rsidRDefault="00233DFE" w:rsidP="00393ABE">
            <w:pPr>
              <w:jc w:val="center"/>
              <w:rPr>
                <w:rFonts w:eastAsia="DengXian"/>
                <w:color w:val="000000" w:themeColor="text1"/>
                <w:sz w:val="20"/>
                <w:szCs w:val="20"/>
              </w:rPr>
            </w:pPr>
            <m:oMathPara>
              <m:oMath>
                <m:sSub>
                  <m:sSubPr>
                    <m:ctrlPr>
                      <w:rPr>
                        <w:rFonts w:ascii="Cambria Math" w:hAnsi="Cambria Math"/>
                        <w:b w:val="0"/>
                        <w:bCs w:val="0"/>
                        <w:i/>
                        <w:color w:val="000000" w:themeColor="text1"/>
                        <w:sz w:val="20"/>
                        <w:szCs w:val="20"/>
                      </w:rPr>
                    </m:ctrlPr>
                  </m:sSubPr>
                  <m:e>
                    <m:r>
                      <m:rPr>
                        <m:sty m:val="bi"/>
                      </m:rPr>
                      <w:rPr>
                        <w:rFonts w:ascii="Cambria Math" w:hAnsi="Cambria Math"/>
                        <w:color w:val="000000" w:themeColor="text1"/>
                        <w:sz w:val="20"/>
                        <w:szCs w:val="20"/>
                      </w:rPr>
                      <m:t>D</m:t>
                    </m:r>
                  </m:e>
                  <m:sub>
                    <m:sSub>
                      <m:sSubPr>
                        <m:ctrlPr>
                          <w:rPr>
                            <w:rFonts w:ascii="Cambria Math" w:hAnsi="Cambria Math"/>
                            <w:i/>
                            <w:color w:val="000000" w:themeColor="text1"/>
                            <w:sz w:val="20"/>
                            <w:szCs w:val="20"/>
                          </w:rPr>
                        </m:ctrlPr>
                      </m:sSubPr>
                      <m:e>
                        <m:r>
                          <m:rPr>
                            <m:sty m:val="bi"/>
                          </m:rPr>
                          <w:rPr>
                            <w:rFonts w:ascii="Cambria Math" w:hAnsi="Cambria Math"/>
                            <w:color w:val="000000" w:themeColor="text1"/>
                            <w:sz w:val="20"/>
                            <w:szCs w:val="20"/>
                          </w:rPr>
                          <m:t>N</m:t>
                        </m:r>
                      </m:e>
                      <m:sub>
                        <m:r>
                          <m:rPr>
                            <m:sty m:val="bi"/>
                          </m:rPr>
                          <w:rPr>
                            <w:rFonts w:ascii="Cambria Math" w:hAnsi="Cambria Math"/>
                            <w:color w:val="000000" w:themeColor="text1"/>
                            <w:sz w:val="20"/>
                            <w:szCs w:val="20"/>
                          </w:rPr>
                          <m:t>2</m:t>
                        </m:r>
                      </m:sub>
                    </m:sSub>
                  </m:sub>
                </m:sSub>
              </m:oMath>
            </m:oMathPara>
          </w:p>
        </w:tc>
        <w:tc>
          <w:tcPr>
            <w:tcW w:w="3026" w:type="dxa"/>
            <w:tcBorders>
              <w:right w:val="nil"/>
            </w:tcBorders>
            <w:shd w:val="clear" w:color="auto" w:fill="auto"/>
            <w:vAlign w:val="center"/>
          </w:tcPr>
          <w:p w14:paraId="669CA7AB"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Diffusion coefficient of gaseous N</w:t>
            </w:r>
            <w:r w:rsidRPr="00746761">
              <w:rPr>
                <w:color w:val="000000" w:themeColor="text1"/>
                <w:sz w:val="20"/>
                <w:szCs w:val="20"/>
                <w:vertAlign w:val="subscript"/>
              </w:rPr>
              <w:t>2</w:t>
            </w:r>
          </w:p>
        </w:tc>
        <w:tc>
          <w:tcPr>
            <w:tcW w:w="1350" w:type="dxa"/>
            <w:tcBorders>
              <w:right w:val="nil"/>
            </w:tcBorders>
            <w:shd w:val="clear" w:color="auto" w:fill="auto"/>
            <w:vAlign w:val="center"/>
          </w:tcPr>
          <w:p w14:paraId="22D93B24"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2.12×10</w:t>
            </w:r>
            <w:r w:rsidRPr="00746761">
              <w:rPr>
                <w:color w:val="000000" w:themeColor="text1"/>
                <w:sz w:val="20"/>
                <w:szCs w:val="20"/>
                <w:vertAlign w:val="superscript"/>
              </w:rPr>
              <w:t>-5</w:t>
            </w:r>
          </w:p>
        </w:tc>
        <w:tc>
          <w:tcPr>
            <w:tcW w:w="727" w:type="dxa"/>
            <w:tcBorders>
              <w:right w:val="nil"/>
            </w:tcBorders>
            <w:shd w:val="clear" w:color="auto" w:fill="auto"/>
            <w:vAlign w:val="center"/>
          </w:tcPr>
          <w:p w14:paraId="02BE9CC3"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w:t>
            </w:r>
            <w:r w:rsidRPr="00746761">
              <w:rPr>
                <w:color w:val="000000" w:themeColor="text1"/>
                <w:sz w:val="20"/>
                <w:szCs w:val="20"/>
                <w:vertAlign w:val="superscript"/>
              </w:rPr>
              <w:t>2</w:t>
            </w:r>
            <w:r w:rsidRPr="00746761">
              <w:rPr>
                <w:color w:val="000000" w:themeColor="text1"/>
                <w:sz w:val="20"/>
                <w:szCs w:val="20"/>
              </w:rPr>
              <w:t>/s</w:t>
            </w:r>
          </w:p>
        </w:tc>
        <w:tc>
          <w:tcPr>
            <w:tcW w:w="1984" w:type="dxa"/>
            <w:tcBorders>
              <w:right w:val="nil"/>
            </w:tcBorders>
            <w:shd w:val="clear" w:color="auto" w:fill="auto"/>
            <w:vAlign w:val="center"/>
          </w:tcPr>
          <w:p w14:paraId="65909FA8" w14:textId="0FC0942F"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&lt;EndNote&gt;&lt;Cite&gt;&lt;Author&gt;Cadogan&lt;/Author&gt;&lt;Year&gt;2014&lt;/Year&gt;&lt;RecNum&gt;1767&lt;/RecNum&gt;&lt;DisplayText&gt;(Cadogan et al., 2014)&lt;/DisplayText&gt;&lt;record&gt;&lt;rec-number&gt;1767&lt;/rec-number&gt;&lt;foreign-keys&gt;&lt;key app="EN" db-id="z5z5tps9bazzv2es02qpse0eazex9rsxvwa5" timestamp="1593262852"&gt;1767&lt;/key&gt;&lt;/foreign-keys&gt;&lt;ref-type name="Journal Article"&gt;17&lt;/ref-type&gt;&lt;contributors&gt;&lt;authors&gt;&lt;author&gt;Cadogan, Shane P.&lt;/author&gt;&lt;author&gt;Maitland, Geoffrey C.&lt;/author&gt;&lt;author&gt;Trusler, J. P. Martin&lt;/author&gt;&lt;/authors&gt;&lt;/contributors&gt;&lt;titles&gt;&lt;title&gt;Diffusion Coefficients of CO2 and N2 in Water at Temperatures between 298.15 K and 423.15 K at Pressures up to 45 MPa&lt;/title&gt;&lt;secondary-title&gt;Journal of Chemical &amp;amp; Engineering Data&lt;/secondary-title&gt;&lt;/titles&gt;&lt;periodical&gt;&lt;full-title&gt;Journal of Chemical &amp;amp; Engineering Data&lt;/full-title&gt;&lt;/periodical&gt;&lt;pages&gt;519-525&lt;/pages&gt;&lt;volume&gt;59&lt;/volume&gt;&lt;number&gt;2&lt;/number&gt;&lt;dates&gt;&lt;year&gt;2014&lt;/year&gt;&lt;/dates&gt;&lt;publisher&gt;American Chemical Society (ACS)&lt;/publisher&gt;&lt;isbn&gt;0021-9568&lt;/isbn&gt;&lt;urls&gt;&lt;related-urls&gt;&lt;url&gt;https://dx.doi.org/10.1021/je401008s&lt;/url&gt;&lt;/related-urls&gt;&lt;/urls&gt;&lt;electronic-resource-num&gt;10.1021/je401008s&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 w:tooltip="Cadogan, 2014 #1767" w:history="1">
              <w:r w:rsidR="008F502B" w:rsidRPr="00746761">
                <w:rPr>
                  <w:rStyle w:val="Hyperlink"/>
                  <w:color w:val="000000" w:themeColor="text1"/>
                  <w:sz w:val="20"/>
                  <w:szCs w:val="20"/>
                  <w:u w:val="none"/>
                </w:rPr>
                <w:t>Cadogan et al., 2014</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0B31C889"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453391C2" w14:textId="77777777" w:rsidR="00D61E06" w:rsidRPr="00746761" w:rsidRDefault="00233DFE" w:rsidP="00393ABE">
            <w:pPr>
              <w:jc w:val="center"/>
              <w:rPr>
                <w:rFonts w:eastAsia="DengXian"/>
                <w:color w:val="000000" w:themeColor="text1"/>
                <w:sz w:val="20"/>
                <w:szCs w:val="20"/>
              </w:rPr>
            </w:pPr>
            <m:oMathPara>
              <m:oMath>
                <m:sSub>
                  <m:sSubPr>
                    <m:ctrlPr>
                      <w:rPr>
                        <w:rFonts w:ascii="Cambria Math" w:hAnsi="Cambria Math"/>
                        <w:b w:val="0"/>
                        <w:bCs w:val="0"/>
                        <w:i/>
                        <w:color w:val="000000" w:themeColor="text1"/>
                        <w:sz w:val="20"/>
                        <w:szCs w:val="20"/>
                      </w:rPr>
                    </m:ctrlPr>
                  </m:sSubPr>
                  <m:e>
                    <m:r>
                      <m:rPr>
                        <m:sty m:val="bi"/>
                      </m:rPr>
                      <w:rPr>
                        <w:rFonts w:ascii="Cambria Math" w:hAnsi="Cambria Math"/>
                        <w:color w:val="000000" w:themeColor="text1"/>
                        <w:sz w:val="20"/>
                        <w:szCs w:val="20"/>
                      </w:rPr>
                      <m:t>D</m:t>
                    </m:r>
                  </m:e>
                  <m:sub>
                    <m:r>
                      <m:rPr>
                        <m:sty m:val="bi"/>
                      </m:rPr>
                      <w:rPr>
                        <w:rFonts w:ascii="Cambria Math" w:hAnsi="Cambria Math"/>
                        <w:color w:val="000000" w:themeColor="text1"/>
                        <w:sz w:val="20"/>
                        <w:szCs w:val="20"/>
                      </w:rPr>
                      <m:t>NO,0</m:t>
                    </m:r>
                  </m:sub>
                </m:sSub>
              </m:oMath>
            </m:oMathPara>
          </w:p>
        </w:tc>
        <w:tc>
          <w:tcPr>
            <w:tcW w:w="3026" w:type="dxa"/>
            <w:shd w:val="clear" w:color="auto" w:fill="auto"/>
            <w:vAlign w:val="center"/>
          </w:tcPr>
          <w:p w14:paraId="666BA980"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Diffusion coefficient of gaseous NO</w:t>
            </w:r>
          </w:p>
        </w:tc>
        <w:tc>
          <w:tcPr>
            <w:tcW w:w="1350" w:type="dxa"/>
            <w:shd w:val="clear" w:color="auto" w:fill="auto"/>
            <w:vAlign w:val="center"/>
          </w:tcPr>
          <w:p w14:paraId="4B526E2A"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2.11×10</w:t>
            </w:r>
            <w:r w:rsidRPr="00746761">
              <w:rPr>
                <w:color w:val="000000" w:themeColor="text1"/>
                <w:sz w:val="20"/>
                <w:szCs w:val="20"/>
                <w:vertAlign w:val="superscript"/>
              </w:rPr>
              <w:t>-5</w:t>
            </w:r>
          </w:p>
        </w:tc>
        <w:tc>
          <w:tcPr>
            <w:tcW w:w="727" w:type="dxa"/>
            <w:shd w:val="clear" w:color="auto" w:fill="auto"/>
            <w:vAlign w:val="center"/>
          </w:tcPr>
          <w:p w14:paraId="345912DB"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w:t>
            </w:r>
            <w:r w:rsidRPr="00746761">
              <w:rPr>
                <w:color w:val="000000" w:themeColor="text1"/>
                <w:sz w:val="20"/>
                <w:szCs w:val="20"/>
                <w:vertAlign w:val="superscript"/>
              </w:rPr>
              <w:t>2</w:t>
            </w:r>
            <w:r w:rsidRPr="00746761">
              <w:rPr>
                <w:color w:val="000000" w:themeColor="text1"/>
                <w:sz w:val="20"/>
                <w:szCs w:val="20"/>
              </w:rPr>
              <w:t>/s</w:t>
            </w:r>
          </w:p>
        </w:tc>
        <w:tc>
          <w:tcPr>
            <w:tcW w:w="1984" w:type="dxa"/>
            <w:shd w:val="clear" w:color="auto" w:fill="auto"/>
            <w:vAlign w:val="center"/>
          </w:tcPr>
          <w:p w14:paraId="58352DFB" w14:textId="5CDDF9C9"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&lt;EndNote&gt;&lt;Cite&gt;&lt;Author&gt;Massman&lt;/Author&gt;&lt;Year&gt;1998&lt;/Year&gt;&lt;RecNum&gt;1766&lt;/RecNum&gt;&lt;DisplayText&gt;(Massman, 1998)&lt;/DisplayText&gt;&lt;record&gt;&lt;rec-number&gt;1766&lt;/rec-number&gt;&lt;foreign-keys&gt;&lt;key app="EN" db-id="z5z5tps9bazzv2es02qpse0eazex9rsxvwa5" timestamp="1593262117"&gt;1766&lt;/key&gt;&lt;/foreign-keys&gt;&lt;ref-type name="Journal Article"&gt;17&lt;/ref-type&gt;&lt;contributors&gt;&lt;authors&gt;&lt;author&gt;Massman, W. J.&lt;/author&gt;&lt;/authors&gt;&lt;/contributors&gt;&lt;titles&gt;&lt;title&gt;A review of the molecular diffusivities of H2O, CO2, CH4, CO, O3, SO2, NH3, N2O, NO, and NO2 in air, O2 and N2 near STP&lt;/title&gt;&lt;secondary-title&gt;Atmospheric Environment&lt;/secondary-title&gt;&lt;/titles&gt;&lt;periodical&gt;&lt;full-title&gt;Atmospheric Environment&lt;/full-title&gt;&lt;/periodical&gt;&lt;pages&gt;1111-1127&lt;/pages&gt;&lt;volume&gt;32&lt;/volume&gt;&lt;number&gt;6&lt;/number&gt;&lt;dates&gt;&lt;year&gt;1998&lt;/year&gt;&lt;/dates&gt;&lt;publisher&gt;Elsevier BV&lt;/publisher&gt;&lt;isbn&gt;1352-2310&lt;/isbn&gt;&lt;urls&gt;&lt;related-urls&gt;&lt;url&gt;https://dx.doi.org/10.1016/S1352-2310(97)00391-9&lt;/url&gt;&lt;/related-urls&gt;&lt;/urls&gt;&lt;electronic-resource-num&gt;10.1016/s1352-2310(97)00391-9&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0" w:tooltip="Massman, 1998 #1766" w:history="1">
              <w:r w:rsidR="008F502B" w:rsidRPr="00746761">
                <w:rPr>
                  <w:rStyle w:val="Hyperlink"/>
                  <w:color w:val="000000" w:themeColor="text1"/>
                  <w:sz w:val="20"/>
                  <w:szCs w:val="20"/>
                  <w:u w:val="none"/>
                </w:rPr>
                <w:t>Massman, 1998</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03BB0943"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0FE6D4CA" w14:textId="77777777" w:rsidR="00D61E06" w:rsidRPr="00746761" w:rsidRDefault="00233DFE" w:rsidP="00393ABE">
            <w:pPr>
              <w:jc w:val="center"/>
              <w:rPr>
                <w:rFonts w:eastAsia="DengXian"/>
                <w:color w:val="000000" w:themeColor="text1"/>
                <w:sz w:val="20"/>
                <w:szCs w:val="20"/>
              </w:rPr>
            </w:pPr>
            <m:oMathPara>
              <m:oMath>
                <m:sSub>
                  <m:sSubPr>
                    <m:ctrlPr>
                      <w:rPr>
                        <w:rFonts w:ascii="Cambria Math" w:hAnsi="Cambria Math"/>
                        <w:b w:val="0"/>
                        <w:bCs w:val="0"/>
                        <w:i/>
                        <w:color w:val="000000" w:themeColor="text1"/>
                        <w:sz w:val="20"/>
                        <w:szCs w:val="20"/>
                      </w:rPr>
                    </m:ctrlPr>
                  </m:sSubPr>
                  <m:e>
                    <m:r>
                      <m:rPr>
                        <m:sty m:val="bi"/>
                      </m:rPr>
                      <w:rPr>
                        <w:rFonts w:ascii="Cambria Math" w:hAnsi="Cambria Math"/>
                        <w:color w:val="000000" w:themeColor="text1"/>
                        <w:sz w:val="20"/>
                        <w:szCs w:val="20"/>
                      </w:rPr>
                      <m:t>D</m:t>
                    </m:r>
                  </m:e>
                  <m:sub>
                    <m:sSub>
                      <m:sSubPr>
                        <m:ctrlPr>
                          <w:rPr>
                            <w:rFonts w:ascii="Cambria Math" w:hAnsi="Cambria Math"/>
                            <w:i/>
                            <w:color w:val="000000" w:themeColor="text1"/>
                            <w:sz w:val="20"/>
                            <w:szCs w:val="20"/>
                          </w:rPr>
                        </m:ctrlPr>
                      </m:sSubPr>
                      <m:e>
                        <m:r>
                          <m:rPr>
                            <m:sty m:val="bi"/>
                          </m:rPr>
                          <w:rPr>
                            <w:rFonts w:ascii="Cambria Math" w:hAnsi="Cambria Math"/>
                            <w:color w:val="000000" w:themeColor="text1"/>
                            <w:sz w:val="20"/>
                            <w:szCs w:val="20"/>
                          </w:rPr>
                          <m:t>N</m:t>
                        </m:r>
                      </m:e>
                      <m:sub>
                        <m:r>
                          <m:rPr>
                            <m:sty m:val="bi"/>
                          </m:rPr>
                          <w:rPr>
                            <w:rFonts w:ascii="Cambria Math" w:hAnsi="Cambria Math"/>
                            <w:color w:val="000000" w:themeColor="text1"/>
                            <w:sz w:val="20"/>
                            <w:szCs w:val="20"/>
                          </w:rPr>
                          <m:t>2</m:t>
                        </m:r>
                      </m:sub>
                    </m:sSub>
                    <m:r>
                      <m:rPr>
                        <m:sty m:val="bi"/>
                      </m:rPr>
                      <w:rPr>
                        <w:rFonts w:ascii="Cambria Math" w:hAnsi="Cambria Math"/>
                        <w:color w:val="000000" w:themeColor="text1"/>
                        <w:sz w:val="20"/>
                        <w:szCs w:val="20"/>
                      </w:rPr>
                      <m:t>O,0</m:t>
                    </m:r>
                  </m:sub>
                </m:sSub>
              </m:oMath>
            </m:oMathPara>
          </w:p>
        </w:tc>
        <w:tc>
          <w:tcPr>
            <w:tcW w:w="3026" w:type="dxa"/>
            <w:tcBorders>
              <w:right w:val="nil"/>
            </w:tcBorders>
            <w:shd w:val="clear" w:color="auto" w:fill="auto"/>
            <w:vAlign w:val="center"/>
          </w:tcPr>
          <w:p w14:paraId="257DF285"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Diffusion coefficient of gaseous N</w:t>
            </w:r>
            <w:r w:rsidRPr="00746761">
              <w:rPr>
                <w:color w:val="000000" w:themeColor="text1"/>
                <w:sz w:val="20"/>
                <w:szCs w:val="20"/>
                <w:vertAlign w:val="subscript"/>
              </w:rPr>
              <w:t>2</w:t>
            </w:r>
            <w:r w:rsidRPr="00746761">
              <w:rPr>
                <w:color w:val="000000" w:themeColor="text1"/>
                <w:sz w:val="20"/>
                <w:szCs w:val="20"/>
              </w:rPr>
              <w:t>O</w:t>
            </w:r>
          </w:p>
        </w:tc>
        <w:tc>
          <w:tcPr>
            <w:tcW w:w="1350" w:type="dxa"/>
            <w:tcBorders>
              <w:right w:val="nil"/>
            </w:tcBorders>
            <w:shd w:val="clear" w:color="auto" w:fill="auto"/>
            <w:vAlign w:val="center"/>
          </w:tcPr>
          <w:p w14:paraId="6BCDA770"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1.68×10</w:t>
            </w:r>
            <w:r w:rsidRPr="00746761">
              <w:rPr>
                <w:color w:val="000000" w:themeColor="text1"/>
                <w:sz w:val="20"/>
                <w:szCs w:val="20"/>
                <w:vertAlign w:val="superscript"/>
              </w:rPr>
              <w:t>-5</w:t>
            </w:r>
          </w:p>
        </w:tc>
        <w:tc>
          <w:tcPr>
            <w:tcW w:w="727" w:type="dxa"/>
            <w:tcBorders>
              <w:right w:val="nil"/>
            </w:tcBorders>
            <w:shd w:val="clear" w:color="auto" w:fill="auto"/>
            <w:vAlign w:val="center"/>
          </w:tcPr>
          <w:p w14:paraId="4B9D6CB2"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w:t>
            </w:r>
            <w:r w:rsidRPr="00746761">
              <w:rPr>
                <w:color w:val="000000" w:themeColor="text1"/>
                <w:sz w:val="20"/>
                <w:szCs w:val="20"/>
                <w:vertAlign w:val="superscript"/>
              </w:rPr>
              <w:t>2</w:t>
            </w:r>
            <w:r w:rsidRPr="00746761">
              <w:rPr>
                <w:color w:val="000000" w:themeColor="text1"/>
                <w:sz w:val="20"/>
                <w:szCs w:val="20"/>
              </w:rPr>
              <w:t>/s</w:t>
            </w:r>
          </w:p>
        </w:tc>
        <w:tc>
          <w:tcPr>
            <w:tcW w:w="1984" w:type="dxa"/>
            <w:tcBorders>
              <w:right w:val="nil"/>
            </w:tcBorders>
            <w:shd w:val="clear" w:color="auto" w:fill="auto"/>
            <w:vAlign w:val="center"/>
          </w:tcPr>
          <w:p w14:paraId="715FCFFD" w14:textId="2D89FD9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&lt;EndNote&gt;&lt;Cite&gt;&lt;Author&gt;Massman&lt;/Author&gt;&lt;Year&gt;1998&lt;/Year&gt;&lt;RecNum&gt;1766&lt;/RecNum&gt;&lt;DisplayText&gt;(Massman, 1998)&lt;/DisplayText&gt;&lt;record&gt;&lt;rec-number&gt;1766&lt;/rec-number&gt;&lt;foreign-keys&gt;&lt;key app="EN" db-id="z5z5tps9bazzv2es02qpse0eazex9rsxvwa5" timestamp="1593262117"&gt;1766&lt;/key&gt;&lt;/foreign-keys&gt;&lt;ref-type name="Journal Article"&gt;17&lt;/ref-type&gt;&lt;contributors&gt;&lt;authors&gt;&lt;author&gt;Massman, W. J.&lt;/author&gt;&lt;/authors&gt;&lt;/contributors&gt;&lt;titles&gt;&lt;title&gt;A review of the molecular diffusivities of H2O, CO2, CH4, CO, O3, SO2, NH3, N2O, NO, and NO2 in air, O2 and N2 near STP&lt;/title&gt;&lt;secondary-title&gt;Atmospheric Environment&lt;/secondary-title&gt;&lt;/titles&gt;&lt;periodical&gt;&lt;full-title&gt;Atmospheric Environment&lt;/full-title&gt;&lt;/periodical&gt;&lt;pages&gt;1111-1127&lt;/pages&gt;&lt;volume&gt;32&lt;/volume&gt;&lt;number&gt;6&lt;/number&gt;&lt;dates&gt;&lt;year&gt;1998&lt;/year&gt;&lt;/dates&gt;&lt;publisher&gt;Elsevier BV&lt;/publisher&gt;&lt;isbn&gt;1352-2310&lt;/isbn&gt;&lt;urls&gt;&lt;related-urls&gt;&lt;url&gt;https://dx.doi.org/10.1016/S1352-2310(97)00391-9&lt;/url&gt;&lt;/related-urls&gt;&lt;/urls&gt;&lt;electronic-resource-num&gt;10.1016/s1352-2310(97)00391-9&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0" w:tooltip="Massman, 1998 #1766" w:history="1">
              <w:r w:rsidR="008F502B" w:rsidRPr="00746761">
                <w:rPr>
                  <w:rStyle w:val="Hyperlink"/>
                  <w:color w:val="000000" w:themeColor="text1"/>
                  <w:sz w:val="20"/>
                  <w:szCs w:val="20"/>
                  <w:u w:val="none"/>
                </w:rPr>
                <w:t>Massman, 1998</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75230CF5"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395EF5A1" w14:textId="77777777" w:rsidR="00D61E06" w:rsidRPr="00746761" w:rsidRDefault="00233DFE" w:rsidP="00393ABE">
            <w:pPr>
              <w:jc w:val="center"/>
              <w:rPr>
                <w:rFonts w:eastAsia="DengXian"/>
                <w:color w:val="000000" w:themeColor="text1"/>
                <w:sz w:val="20"/>
                <w:szCs w:val="20"/>
              </w:rPr>
            </w:pPr>
            <m:oMathPara>
              <m:oMath>
                <m:sSub>
                  <m:sSubPr>
                    <m:ctrlPr>
                      <w:rPr>
                        <w:rFonts w:ascii="Cambria Math" w:hAnsi="Cambria Math"/>
                        <w:b w:val="0"/>
                        <w:bCs w:val="0"/>
                        <w:i/>
                        <w:color w:val="000000" w:themeColor="text1"/>
                        <w:sz w:val="20"/>
                        <w:szCs w:val="20"/>
                      </w:rPr>
                    </m:ctrlPr>
                  </m:sSubPr>
                  <m:e>
                    <m:r>
                      <m:rPr>
                        <m:sty m:val="bi"/>
                      </m:rPr>
                      <w:rPr>
                        <w:rFonts w:ascii="Cambria Math" w:hAnsi="Cambria Math"/>
                        <w:color w:val="000000" w:themeColor="text1"/>
                        <w:sz w:val="20"/>
                        <w:szCs w:val="20"/>
                      </w:rPr>
                      <m:t>D</m:t>
                    </m:r>
                  </m:e>
                  <m:sub>
                    <m:r>
                      <m:rPr>
                        <m:sty m:val="bi"/>
                      </m:rPr>
                      <w:rPr>
                        <w:rFonts w:ascii="Cambria Math" w:hAnsi="Cambria Math"/>
                        <w:color w:val="000000" w:themeColor="text1"/>
                        <w:sz w:val="20"/>
                        <w:szCs w:val="20"/>
                      </w:rPr>
                      <m:t>N</m:t>
                    </m:r>
                    <m:sSub>
                      <m:sSubPr>
                        <m:ctrlPr>
                          <w:rPr>
                            <w:rFonts w:ascii="Cambria Math" w:hAnsi="Cambria Math"/>
                            <w:i/>
                            <w:color w:val="000000" w:themeColor="text1"/>
                            <w:sz w:val="20"/>
                            <w:szCs w:val="20"/>
                          </w:rPr>
                        </m:ctrlPr>
                      </m:sSubPr>
                      <m:e>
                        <m:r>
                          <m:rPr>
                            <m:sty m:val="bi"/>
                          </m:rPr>
                          <w:rPr>
                            <w:rFonts w:ascii="Cambria Math" w:hAnsi="Cambria Math"/>
                            <w:color w:val="000000" w:themeColor="text1"/>
                            <w:sz w:val="20"/>
                            <w:szCs w:val="20"/>
                          </w:rPr>
                          <m:t>H</m:t>
                        </m:r>
                      </m:e>
                      <m:sub>
                        <m:r>
                          <m:rPr>
                            <m:sty m:val="bi"/>
                          </m:rPr>
                          <w:rPr>
                            <w:rFonts w:ascii="Cambria Math" w:hAnsi="Cambria Math"/>
                            <w:color w:val="000000" w:themeColor="text1"/>
                            <w:sz w:val="20"/>
                            <w:szCs w:val="20"/>
                          </w:rPr>
                          <m:t>2</m:t>
                        </m:r>
                      </m:sub>
                    </m:sSub>
                    <m:r>
                      <m:rPr>
                        <m:sty m:val="bi"/>
                      </m:rPr>
                      <w:rPr>
                        <w:rFonts w:ascii="Cambria Math" w:hAnsi="Cambria Math"/>
                        <w:color w:val="000000" w:themeColor="text1"/>
                        <w:sz w:val="20"/>
                        <w:szCs w:val="20"/>
                      </w:rPr>
                      <m:t>OH</m:t>
                    </m:r>
                  </m:sub>
                </m:sSub>
              </m:oMath>
            </m:oMathPara>
          </w:p>
        </w:tc>
        <w:tc>
          <w:tcPr>
            <w:tcW w:w="3026" w:type="dxa"/>
            <w:shd w:val="clear" w:color="auto" w:fill="auto"/>
            <w:vAlign w:val="center"/>
          </w:tcPr>
          <w:p w14:paraId="0B01F45D"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Diffusion coefficient of NH</w:t>
            </w:r>
            <w:r w:rsidRPr="00746761">
              <w:rPr>
                <w:color w:val="000000" w:themeColor="text1"/>
                <w:sz w:val="20"/>
                <w:szCs w:val="20"/>
                <w:vertAlign w:val="subscript"/>
              </w:rPr>
              <w:t>2</w:t>
            </w:r>
            <w:r w:rsidRPr="00746761">
              <w:rPr>
                <w:color w:val="000000" w:themeColor="text1"/>
                <w:sz w:val="20"/>
                <w:szCs w:val="20"/>
              </w:rPr>
              <w:t>OH</w:t>
            </w:r>
          </w:p>
        </w:tc>
        <w:tc>
          <w:tcPr>
            <w:tcW w:w="1350" w:type="dxa"/>
            <w:shd w:val="clear" w:color="auto" w:fill="auto"/>
            <w:vAlign w:val="center"/>
          </w:tcPr>
          <w:p w14:paraId="65084336"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4.8×10</w:t>
            </w:r>
            <w:r w:rsidRPr="00746761">
              <w:rPr>
                <w:color w:val="000000" w:themeColor="text1"/>
                <w:sz w:val="20"/>
                <w:szCs w:val="20"/>
                <w:vertAlign w:val="superscript"/>
              </w:rPr>
              <w:t>-10</w:t>
            </w:r>
          </w:p>
        </w:tc>
        <w:tc>
          <w:tcPr>
            <w:tcW w:w="727" w:type="dxa"/>
            <w:shd w:val="clear" w:color="auto" w:fill="auto"/>
            <w:vAlign w:val="center"/>
          </w:tcPr>
          <w:p w14:paraId="09076E00"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w:t>
            </w:r>
            <w:r w:rsidRPr="00746761">
              <w:rPr>
                <w:color w:val="000000" w:themeColor="text1"/>
                <w:sz w:val="20"/>
                <w:szCs w:val="20"/>
                <w:vertAlign w:val="superscript"/>
              </w:rPr>
              <w:t>2</w:t>
            </w:r>
            <w:r w:rsidRPr="00746761">
              <w:rPr>
                <w:color w:val="000000" w:themeColor="text1"/>
                <w:sz w:val="20"/>
                <w:szCs w:val="20"/>
              </w:rPr>
              <w:t>/s</w:t>
            </w:r>
          </w:p>
        </w:tc>
        <w:tc>
          <w:tcPr>
            <w:tcW w:w="1984" w:type="dxa"/>
            <w:shd w:val="clear" w:color="auto" w:fill="auto"/>
            <w:vAlign w:val="center"/>
          </w:tcPr>
          <w:p w14:paraId="7D13A161" w14:textId="7A24D345"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&lt;EndNote&gt;&lt;Cite&gt;&lt;Author&gt;Mazloum-Ardakani&lt;/Author&gt;&lt;Year&gt;2009&lt;/Year&gt;&lt;RecNum&gt;1826&lt;/RecNum&gt;&lt;DisplayText&gt;(Mazloum-Ardakani and Taleat, 2009)&lt;/DisplayText&gt;&lt;record&gt;&lt;rec-number&gt;1826&lt;/rec-number&gt;&lt;foreign-keys&gt;&lt;key app="EN" db-id="z5z5tps9bazzv2es02qpse0eazex9rsxvwa5" timestamp="1596109596"&gt;1826&lt;/key&gt;&lt;/foreign-keys&gt;&lt;ref-type name="Journal Article"&gt;17&lt;/ref-type&gt;&lt;contributors&gt;&lt;authors&gt;&lt;author&gt;Mazloum-Ardakani, Mohammad&lt;/author&gt;&lt;author&gt;Taleat, Zahra&lt;/author&gt;&lt;/authors&gt;&lt;/contributors&gt;&lt;titles&gt;&lt;title&gt;Investigation of electrochemistry behavior of hydroxylamine at glassy carbon electrode by indigocarmine&lt;/title&gt;&lt;secondary-title&gt;Int. J. Electrochem. Sci&lt;/secondary-title&gt;&lt;/titles&gt;&lt;periodical&gt;&lt;full-title&gt;Int. J. Electrochem. Sci&lt;/full-title&gt;&lt;/periodical&gt;&lt;pages&gt;694-706&lt;/pages&gt;&lt;volume&gt;4&lt;/volume&gt;&lt;dates&gt;&lt;year&gt;2009&lt;/year&gt;&lt;/dates&gt;&lt;urls&gt;&lt;/urls&gt;&lt;/record&gt;&lt;/Cite&gt;&lt;/EndNote&gt;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1" w:tooltip="Mazloum-Ardakani, 2009 #1826" w:history="1">
              <w:r w:rsidR="008F502B" w:rsidRPr="00746761">
                <w:rPr>
                  <w:rStyle w:val="Hyperlink"/>
                  <w:color w:val="000000" w:themeColor="text1"/>
                  <w:sz w:val="20"/>
                  <w:szCs w:val="20"/>
                  <w:u w:val="none"/>
                </w:rPr>
                <w:t>Mazloum-Ardakani and Taleat, 2009</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61AA23E6"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5CB5039F" w14:textId="77777777" w:rsidR="00D61E06" w:rsidRPr="00746761" w:rsidRDefault="00233DFE" w:rsidP="00393ABE">
            <w:pPr>
              <w:jc w:val="center"/>
              <w:rPr>
                <w:rFonts w:eastAsia="DengXian"/>
                <w:color w:val="000000" w:themeColor="text1"/>
                <w:sz w:val="20"/>
                <w:szCs w:val="20"/>
              </w:rPr>
            </w:pPr>
            <m:oMathPara>
              <m:oMath>
                <m:sSub>
                  <m:sSubPr>
                    <m:ctrlPr>
                      <w:rPr>
                        <w:rFonts w:ascii="Cambria Math" w:hAnsi="Cambria Math"/>
                        <w:b w:val="0"/>
                        <w:bCs w:val="0"/>
                        <w:i/>
                        <w:color w:val="000000" w:themeColor="text1"/>
                        <w:sz w:val="20"/>
                        <w:szCs w:val="20"/>
                      </w:rPr>
                    </m:ctrlPr>
                  </m:sSubPr>
                  <m:e>
                    <m:r>
                      <m:rPr>
                        <m:sty m:val="bi"/>
                      </m:rPr>
                      <w:rPr>
                        <w:rFonts w:ascii="Cambria Math" w:hAnsi="Cambria Math"/>
                        <w:color w:val="000000" w:themeColor="text1"/>
                        <w:sz w:val="20"/>
                        <w:szCs w:val="20"/>
                      </w:rPr>
                      <m:t>D</m:t>
                    </m:r>
                  </m:e>
                  <m:sub>
                    <m:r>
                      <m:rPr>
                        <m:sty m:val="bi"/>
                      </m:rPr>
                      <w:rPr>
                        <w:rFonts w:ascii="Cambria Math" w:hAnsi="Cambria Math"/>
                        <w:color w:val="000000" w:themeColor="text1"/>
                        <w:sz w:val="20"/>
                        <w:szCs w:val="20"/>
                      </w:rPr>
                      <m:t>N</m:t>
                    </m:r>
                    <m:sSup>
                      <m:sSupPr>
                        <m:ctrlPr>
                          <w:rPr>
                            <w:rFonts w:ascii="Cambria Math" w:hAnsi="Cambria Math"/>
                            <w:i/>
                            <w:color w:val="000000" w:themeColor="text1"/>
                            <w:sz w:val="20"/>
                            <w:szCs w:val="20"/>
                          </w:rPr>
                        </m:ctrlPr>
                      </m:sSupPr>
                      <m:e>
                        <m:sSub>
                          <m:sSubPr>
                            <m:ctrlPr>
                              <w:rPr>
                                <w:rFonts w:ascii="Cambria Math" w:hAnsi="Cambria Math"/>
                                <w:i/>
                                <w:color w:val="000000" w:themeColor="text1"/>
                                <w:sz w:val="20"/>
                                <w:szCs w:val="20"/>
                              </w:rPr>
                            </m:ctrlPr>
                          </m:sSubPr>
                          <m:e>
                            <m:r>
                              <m:rPr>
                                <m:sty m:val="bi"/>
                              </m:rPr>
                              <w:rPr>
                                <w:rFonts w:ascii="Cambria Math" w:hAnsi="Cambria Math"/>
                                <w:color w:val="000000" w:themeColor="text1"/>
                                <w:sz w:val="20"/>
                                <w:szCs w:val="20"/>
                              </w:rPr>
                              <m:t>O</m:t>
                            </m:r>
                          </m:e>
                          <m:sub>
                            <m:r>
                              <m:rPr>
                                <m:sty m:val="bi"/>
                              </m:rPr>
                              <w:rPr>
                                <w:rFonts w:ascii="Cambria Math" w:hAnsi="Cambria Math"/>
                                <w:color w:val="000000" w:themeColor="text1"/>
                                <w:sz w:val="20"/>
                                <w:szCs w:val="20"/>
                              </w:rPr>
                              <m:t>2</m:t>
                            </m:r>
                          </m:sub>
                        </m:sSub>
                      </m:e>
                      <m:sup>
                        <m:r>
                          <m:rPr>
                            <m:sty m:val="bi"/>
                          </m:rPr>
                          <w:rPr>
                            <w:rFonts w:ascii="Cambria Math" w:hAnsi="Cambria Math"/>
                            <w:color w:val="000000" w:themeColor="text1"/>
                            <w:sz w:val="20"/>
                            <w:szCs w:val="20"/>
                          </w:rPr>
                          <m:t>-</m:t>
                        </m:r>
                      </m:sup>
                    </m:sSup>
                  </m:sub>
                </m:sSub>
              </m:oMath>
            </m:oMathPara>
          </w:p>
        </w:tc>
        <w:tc>
          <w:tcPr>
            <w:tcW w:w="3026" w:type="dxa"/>
            <w:tcBorders>
              <w:right w:val="nil"/>
            </w:tcBorders>
            <w:shd w:val="clear" w:color="auto" w:fill="auto"/>
            <w:vAlign w:val="center"/>
          </w:tcPr>
          <w:p w14:paraId="2758C4E7"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 xml:space="preserve">Diffusion coefficient of </w:t>
            </w:r>
            <w:bookmarkStart w:id="1" w:name="OLE_LINK3"/>
            <w:r w:rsidRPr="00746761">
              <w:rPr>
                <w:color w:val="000000" w:themeColor="text1"/>
                <w:sz w:val="20"/>
                <w:szCs w:val="20"/>
              </w:rPr>
              <w:t>NO</w:t>
            </w:r>
            <w:r w:rsidRPr="00746761">
              <w:rPr>
                <w:color w:val="000000" w:themeColor="text1"/>
                <w:sz w:val="20"/>
                <w:szCs w:val="20"/>
                <w:vertAlign w:val="subscript"/>
              </w:rPr>
              <w:t>2</w:t>
            </w:r>
            <w:r w:rsidRPr="00746761">
              <w:rPr>
                <w:color w:val="000000" w:themeColor="text1"/>
                <w:sz w:val="20"/>
                <w:szCs w:val="20"/>
                <w:vertAlign w:val="superscript"/>
              </w:rPr>
              <w:t>-</w:t>
            </w:r>
            <w:bookmarkEnd w:id="1"/>
          </w:p>
        </w:tc>
        <w:tc>
          <w:tcPr>
            <w:tcW w:w="1350" w:type="dxa"/>
            <w:tcBorders>
              <w:right w:val="nil"/>
            </w:tcBorders>
            <w:shd w:val="clear" w:color="auto" w:fill="auto"/>
            <w:vAlign w:val="center"/>
          </w:tcPr>
          <w:p w14:paraId="1386991A"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1.59×10</w:t>
            </w:r>
            <w:r w:rsidRPr="00746761">
              <w:rPr>
                <w:color w:val="000000" w:themeColor="text1"/>
                <w:sz w:val="20"/>
                <w:szCs w:val="20"/>
                <w:vertAlign w:val="superscript"/>
              </w:rPr>
              <w:t>-9</w:t>
            </w:r>
          </w:p>
        </w:tc>
        <w:tc>
          <w:tcPr>
            <w:tcW w:w="727" w:type="dxa"/>
            <w:tcBorders>
              <w:right w:val="nil"/>
            </w:tcBorders>
            <w:shd w:val="clear" w:color="auto" w:fill="auto"/>
            <w:vAlign w:val="center"/>
          </w:tcPr>
          <w:p w14:paraId="2DAC435A"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w:t>
            </w:r>
            <w:r w:rsidRPr="00746761">
              <w:rPr>
                <w:color w:val="000000" w:themeColor="text1"/>
                <w:sz w:val="20"/>
                <w:szCs w:val="20"/>
                <w:vertAlign w:val="superscript"/>
              </w:rPr>
              <w:t>2</w:t>
            </w:r>
            <w:r w:rsidRPr="00746761">
              <w:rPr>
                <w:color w:val="000000" w:themeColor="text1"/>
                <w:sz w:val="20"/>
                <w:szCs w:val="20"/>
              </w:rPr>
              <w:t>/s</w:t>
            </w:r>
          </w:p>
        </w:tc>
        <w:tc>
          <w:tcPr>
            <w:tcW w:w="1984" w:type="dxa"/>
            <w:tcBorders>
              <w:right w:val="nil"/>
            </w:tcBorders>
            <w:shd w:val="clear" w:color="auto" w:fill="auto"/>
            <w:vAlign w:val="center"/>
          </w:tcPr>
          <w:p w14:paraId="44A0A36B" w14:textId="1416B0DF"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&lt;EndNote&gt;&lt;Cite&gt;&lt;Author&gt;Massman&lt;/Author&gt;&lt;Year&gt;1998&lt;/Year&gt;&lt;RecNum&gt;1766&lt;/RecNum&gt;&lt;DisplayText&gt;(Massman, 1998)&lt;/DisplayText&gt;&lt;record&gt;&lt;rec-number&gt;1766&lt;/rec-number&gt;&lt;foreign-keys&gt;&lt;key app="EN" db-id="z5z5tps9bazzv2es02qpse0eazex9rsxvwa5" timestamp="1593262117"&gt;1766&lt;/key&gt;&lt;/foreign-keys&gt;&lt;ref-type name="Journal Article"&gt;17&lt;/ref-type&gt;&lt;contributors&gt;&lt;authors&gt;&lt;author&gt;Massman, W. J.&lt;/author&gt;&lt;/authors&gt;&lt;/contributors&gt;&lt;titles&gt;&lt;title&gt;A review of the molecular diffusivities of H2O, CO2, CH4, CO, O3, SO2, NH3, N2O, NO, and NO2 in air, O2 and N2 near STP&lt;/title&gt;&lt;secondary-title&gt;Atmospheric Environment&lt;/secondary-title&gt;&lt;/titles&gt;&lt;periodical&gt;&lt;full-title&gt;Atmospheric Environment&lt;/full-title&gt;&lt;/periodical&gt;&lt;pages&gt;1111-1127&lt;/pages&gt;&lt;volume&gt;32&lt;/volume&gt;&lt;number&gt;6&lt;/number&gt;&lt;dates&gt;&lt;year&gt;1998&lt;/year&gt;&lt;/dates&gt;&lt;publisher&gt;Elsevier BV&lt;/publisher&gt;&lt;isbn&gt;1352-2310&lt;/isbn&gt;&lt;urls&gt;&lt;related-urls&gt;&lt;url&gt;https://dx.doi.org/10.1016/S1352-2310(97)00391-9&lt;/url&gt;&lt;/related-urls&gt;&lt;/urls&gt;&lt;electronic-resource-num&gt;10.1016/s1352-2310(97)00391-9&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0" w:tooltip="Massman, 1998 #1766" w:history="1">
              <w:r w:rsidR="008F502B" w:rsidRPr="00746761">
                <w:rPr>
                  <w:rStyle w:val="Hyperlink"/>
                  <w:color w:val="000000" w:themeColor="text1"/>
                  <w:sz w:val="20"/>
                  <w:szCs w:val="20"/>
                  <w:u w:val="none"/>
                </w:rPr>
                <w:t>Massman, 1998</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30E7802D"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57301B33" w14:textId="77777777" w:rsidR="00D61E06" w:rsidRPr="00746761" w:rsidRDefault="00233DFE" w:rsidP="00393ABE">
            <w:pPr>
              <w:jc w:val="center"/>
              <w:rPr>
                <w:rFonts w:eastAsia="DengXian"/>
                <w:color w:val="000000" w:themeColor="text1"/>
                <w:sz w:val="20"/>
                <w:szCs w:val="20"/>
              </w:rPr>
            </w:pPr>
            <m:oMathPara>
              <m:oMath>
                <m:sSub>
                  <m:sSubPr>
                    <m:ctrlPr>
                      <w:rPr>
                        <w:rFonts w:ascii="Cambria Math" w:hAnsi="Cambria Math"/>
                        <w:b w:val="0"/>
                        <w:bCs w:val="0"/>
                        <w:i/>
                        <w:color w:val="000000" w:themeColor="text1"/>
                        <w:sz w:val="20"/>
                        <w:szCs w:val="20"/>
                      </w:rPr>
                    </m:ctrlPr>
                  </m:sSubPr>
                  <m:e>
                    <m:r>
                      <m:rPr>
                        <m:sty m:val="bi"/>
                      </m:rPr>
                      <w:rPr>
                        <w:rFonts w:ascii="Cambria Math" w:hAnsi="Cambria Math"/>
                        <w:color w:val="000000" w:themeColor="text1"/>
                        <w:sz w:val="20"/>
                        <w:szCs w:val="20"/>
                      </w:rPr>
                      <m:t>D</m:t>
                    </m:r>
                  </m:e>
                  <m:sub>
                    <m:r>
                      <m:rPr>
                        <m:sty m:val="bi"/>
                      </m:rPr>
                      <w:rPr>
                        <w:rFonts w:ascii="Cambria Math" w:hAnsi="Cambria Math"/>
                        <w:color w:val="000000" w:themeColor="text1"/>
                        <w:sz w:val="20"/>
                        <w:szCs w:val="20"/>
                      </w:rPr>
                      <m:t>N</m:t>
                    </m:r>
                    <m:sSup>
                      <m:sSupPr>
                        <m:ctrlPr>
                          <w:rPr>
                            <w:rFonts w:ascii="Cambria Math" w:hAnsi="Cambria Math"/>
                            <w:i/>
                            <w:color w:val="000000" w:themeColor="text1"/>
                            <w:sz w:val="20"/>
                            <w:szCs w:val="20"/>
                          </w:rPr>
                        </m:ctrlPr>
                      </m:sSupPr>
                      <m:e>
                        <m:sSub>
                          <m:sSubPr>
                            <m:ctrlPr>
                              <w:rPr>
                                <w:rFonts w:ascii="Cambria Math" w:hAnsi="Cambria Math"/>
                                <w:i/>
                                <w:color w:val="000000" w:themeColor="text1"/>
                                <w:sz w:val="20"/>
                                <w:szCs w:val="20"/>
                              </w:rPr>
                            </m:ctrlPr>
                          </m:sSubPr>
                          <m:e>
                            <m:r>
                              <m:rPr>
                                <m:sty m:val="bi"/>
                              </m:rPr>
                              <w:rPr>
                                <w:rFonts w:ascii="Cambria Math" w:hAnsi="Cambria Math"/>
                                <w:color w:val="000000" w:themeColor="text1"/>
                                <w:sz w:val="20"/>
                                <w:szCs w:val="20"/>
                              </w:rPr>
                              <m:t>O</m:t>
                            </m:r>
                          </m:e>
                          <m:sub>
                            <m:r>
                              <m:rPr>
                                <m:sty m:val="bi"/>
                              </m:rPr>
                              <w:rPr>
                                <w:rFonts w:ascii="Cambria Math" w:hAnsi="Cambria Math"/>
                                <w:color w:val="000000" w:themeColor="text1"/>
                                <w:sz w:val="20"/>
                                <w:szCs w:val="20"/>
                              </w:rPr>
                              <m:t>3</m:t>
                            </m:r>
                          </m:sub>
                        </m:sSub>
                      </m:e>
                      <m:sup>
                        <m:r>
                          <m:rPr>
                            <m:sty m:val="bi"/>
                          </m:rPr>
                          <w:rPr>
                            <w:rFonts w:ascii="Cambria Math" w:hAnsi="Cambria Math"/>
                            <w:color w:val="000000" w:themeColor="text1"/>
                            <w:sz w:val="20"/>
                            <w:szCs w:val="20"/>
                          </w:rPr>
                          <m:t>-</m:t>
                        </m:r>
                      </m:sup>
                    </m:sSup>
                  </m:sub>
                </m:sSub>
              </m:oMath>
            </m:oMathPara>
          </w:p>
        </w:tc>
        <w:tc>
          <w:tcPr>
            <w:tcW w:w="3026" w:type="dxa"/>
            <w:shd w:val="clear" w:color="auto" w:fill="auto"/>
            <w:vAlign w:val="center"/>
          </w:tcPr>
          <w:p w14:paraId="6B905BE6"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 xml:space="preserve">Diffusion coefficient of </w:t>
            </w:r>
            <w:bookmarkStart w:id="2" w:name="OLE_LINK2"/>
            <w:r w:rsidRPr="00746761">
              <w:rPr>
                <w:color w:val="000000" w:themeColor="text1"/>
                <w:sz w:val="20"/>
                <w:szCs w:val="20"/>
              </w:rPr>
              <w:t>NO</w:t>
            </w:r>
            <w:r w:rsidRPr="00746761">
              <w:rPr>
                <w:color w:val="000000" w:themeColor="text1"/>
                <w:sz w:val="20"/>
                <w:szCs w:val="20"/>
                <w:vertAlign w:val="subscript"/>
              </w:rPr>
              <w:t>3</w:t>
            </w:r>
            <w:r w:rsidRPr="00746761">
              <w:rPr>
                <w:color w:val="000000" w:themeColor="text1"/>
                <w:sz w:val="20"/>
                <w:szCs w:val="20"/>
                <w:vertAlign w:val="superscript"/>
              </w:rPr>
              <w:t>-</w:t>
            </w:r>
            <w:bookmarkEnd w:id="2"/>
          </w:p>
        </w:tc>
        <w:tc>
          <w:tcPr>
            <w:tcW w:w="1350" w:type="dxa"/>
            <w:shd w:val="clear" w:color="auto" w:fill="auto"/>
            <w:vAlign w:val="center"/>
          </w:tcPr>
          <w:p w14:paraId="1C2287BC"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1.70×10</w:t>
            </w:r>
            <w:r w:rsidRPr="00746761">
              <w:rPr>
                <w:color w:val="000000" w:themeColor="text1"/>
                <w:sz w:val="20"/>
                <w:szCs w:val="20"/>
                <w:vertAlign w:val="superscript"/>
              </w:rPr>
              <w:t>-9</w:t>
            </w:r>
          </w:p>
        </w:tc>
        <w:tc>
          <w:tcPr>
            <w:tcW w:w="727" w:type="dxa"/>
            <w:shd w:val="clear" w:color="auto" w:fill="auto"/>
            <w:vAlign w:val="center"/>
          </w:tcPr>
          <w:p w14:paraId="73BDF077"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w:t>
            </w:r>
            <w:r w:rsidRPr="00746761">
              <w:rPr>
                <w:color w:val="000000" w:themeColor="text1"/>
                <w:sz w:val="20"/>
                <w:szCs w:val="20"/>
                <w:vertAlign w:val="superscript"/>
              </w:rPr>
              <w:t>2</w:t>
            </w:r>
            <w:r w:rsidRPr="00746761">
              <w:rPr>
                <w:color w:val="000000" w:themeColor="text1"/>
                <w:sz w:val="20"/>
                <w:szCs w:val="20"/>
              </w:rPr>
              <w:t>/s</w:t>
            </w:r>
          </w:p>
        </w:tc>
        <w:tc>
          <w:tcPr>
            <w:tcW w:w="1984" w:type="dxa"/>
            <w:shd w:val="clear" w:color="auto" w:fill="auto"/>
            <w:vAlign w:val="center"/>
          </w:tcPr>
          <w:p w14:paraId="58BEF5C6" w14:textId="731D204F"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rFonts w:eastAsia="DengXian"/>
                <w:color w:val="000000" w:themeColor="text1"/>
                <w:sz w:val="20"/>
                <w:szCs w:val="20"/>
              </w:rPr>
            </w:pPr>
            <w:r w:rsidRPr="00746761">
              <w:rPr>
                <w:rFonts w:eastAsia="DengXian"/>
                <w:color w:val="000000" w:themeColor="text1"/>
                <w:sz w:val="20"/>
                <w:szCs w:val="20"/>
              </w:rPr>
              <w:fldChar w:fldCharType="begin"/>
            </w:r>
            <w:r w:rsidRPr="00746761">
              <w:rPr>
                <w:rFonts w:eastAsia="DengXian"/>
                <w:color w:val="000000" w:themeColor="text1"/>
                <w:sz w:val="20"/>
                <w:szCs w:val="20"/>
              </w:rPr>
              <w:instrText xml:space="preserve"> ADDIN EN.CITE &lt;EndNote&gt;&lt;Cite&gt;&lt;Author&gt;Yan&lt;/Author&gt;&lt;Year&gt;2017&lt;/Year&gt;&lt;RecNum&gt;622&lt;/RecNum&gt;&lt;DisplayText&gt;(Yan et al., 2017)&lt;/DisplayText&gt;&lt;record&gt;&lt;rec-number&gt;622&lt;/rec-number&gt;&lt;foreign-keys&gt;&lt;key app="EN" db-id="z5z5tps9bazzv2es02qpse0eazex9rsxvwa5" timestamp="1570007139"&gt;622&lt;/key&gt;&lt;/foreign-keys&gt;&lt;ref-type name="Journal Article"&gt;17&lt;/ref-type&gt;&lt;contributors&gt;&lt;authors&gt;&lt;author&gt;Yan, Zhifeng&lt;/author&gt;&lt;author&gt;Liu, Chongxuan&lt;/author&gt;&lt;author&gt;Liu, Yuanyuan&lt;/author&gt;&lt;author&gt;Bailey, Vanessa L.&lt;/author&gt;&lt;/authors&gt;&lt;/contributors&gt;&lt;titles&gt;&lt;title&gt;Multiscale Investigation on Biofilm Distribution and Its Impact on Macroscopic Biogeochemical Reaction Rates&lt;/title&gt;&lt;secondary-title&gt;Water Resources Research&lt;/secondary-title&gt;&lt;/titles&gt;&lt;periodical&gt;&lt;full-title&gt;Water Resources Research&lt;/full-title&gt;&lt;/periodical&gt;&lt;pages&gt;8698-8714&lt;/pages&gt;&lt;volume&gt;53&lt;/volume&gt;&lt;number&gt;11&lt;/number&gt;&lt;keywords&gt;&lt;keyword&gt;multiscale&lt;/keyword&gt;&lt;keyword&gt;biofilm&lt;/keyword&gt;&lt;keyword&gt;heterogeneity&lt;/keyword&gt;&lt;keyword&gt;biogeochemical reaction&lt;/keyword&gt;&lt;keyword&gt;scaling&lt;/keyword&gt;&lt;keyword&gt;0412 Biogeochemical kinetics and reaction modeling&lt;/keyword&gt;&lt;keyword&gt;0432 Contaminant and organic biogeochemistry&lt;/keyword&gt;&lt;keyword&gt;0469 Nitrogen cycling&lt;/keyword&gt;&lt;keyword&gt;0466 Modeling&lt;/keyword&gt;&lt;/keywords&gt;&lt;dates&gt;&lt;year&gt;2017&lt;/year&gt;&lt;/dates&gt;&lt;isbn&gt;1944-7973&lt;/isbn&gt;&lt;urls&gt;&lt;related-urls&gt;&lt;url&gt;http://dx.doi.org/10.1002/2017WR020570&lt;/url&gt;&lt;/related-urls&gt;&lt;/urls&gt;&lt;electronic-resource-num&gt;10.1002/2017WR020570&lt;/electronic-resource-num&gt;&lt;/record&gt;&lt;/Cite&gt;&lt;/EndNote&gt;</w:instrText>
            </w:r>
            <w:r w:rsidRPr="00746761">
              <w:rPr>
                <w:rFonts w:eastAsia="DengXian"/>
                <w:color w:val="000000" w:themeColor="text1"/>
                <w:sz w:val="20"/>
                <w:szCs w:val="20"/>
              </w:rPr>
              <w:fldChar w:fldCharType="separate"/>
            </w:r>
            <w:r w:rsidRPr="00746761">
              <w:rPr>
                <w:rFonts w:eastAsia="DengXian"/>
                <w:color w:val="000000" w:themeColor="text1"/>
                <w:sz w:val="20"/>
                <w:szCs w:val="20"/>
              </w:rPr>
              <w:t>(</w:t>
            </w:r>
            <w:hyperlink w:anchor="_ENREF_18" w:tooltip="Yan, 2017 #622" w:history="1">
              <w:r w:rsidR="008F502B" w:rsidRPr="00746761">
                <w:rPr>
                  <w:rStyle w:val="Hyperlink"/>
                  <w:rFonts w:eastAsia="DengXian"/>
                  <w:color w:val="000000" w:themeColor="text1"/>
                  <w:sz w:val="20"/>
                  <w:szCs w:val="20"/>
                  <w:u w:val="none"/>
                </w:rPr>
                <w:t>Yan et al., 2017</w:t>
              </w:r>
            </w:hyperlink>
            <w:r w:rsidRPr="00746761">
              <w:rPr>
                <w:rFonts w:eastAsia="DengXian"/>
                <w:color w:val="000000" w:themeColor="text1"/>
                <w:sz w:val="20"/>
                <w:szCs w:val="20"/>
              </w:rPr>
              <w:t>)</w:t>
            </w:r>
            <w:r w:rsidRPr="00746761">
              <w:rPr>
                <w:rFonts w:eastAsia="DengXian"/>
                <w:color w:val="000000" w:themeColor="text1"/>
                <w:sz w:val="20"/>
                <w:szCs w:val="20"/>
              </w:rPr>
              <w:fldChar w:fldCharType="end"/>
            </w:r>
          </w:p>
        </w:tc>
      </w:tr>
      <w:tr w:rsidR="00393ABE" w:rsidRPr="00746761" w14:paraId="412633E4"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3C2D109F" w14:textId="77777777" w:rsidR="00D61E06" w:rsidRPr="00746761" w:rsidRDefault="00233DFE" w:rsidP="00393ABE">
            <w:pPr>
              <w:jc w:val="center"/>
              <w:rPr>
                <w:color w:val="000000" w:themeColor="text1"/>
                <w:sz w:val="20"/>
                <w:szCs w:val="20"/>
              </w:rPr>
            </w:pPr>
            <m:oMathPara>
              <m:oMath>
                <m:sSub>
                  <m:sSubPr>
                    <m:ctrlPr>
                      <w:rPr>
                        <w:rFonts w:ascii="Cambria Math" w:hAnsi="Cambria Math"/>
                        <w:i/>
                        <w:color w:val="000000" w:themeColor="text1"/>
                        <w:sz w:val="20"/>
                        <w:szCs w:val="20"/>
                      </w:rPr>
                    </m:ctrlPr>
                  </m:sSubPr>
                  <m:e>
                    <m:r>
                      <m:rPr>
                        <m:sty m:val="bi"/>
                      </m:rPr>
                      <w:rPr>
                        <w:rFonts w:ascii="Cambria Math" w:hAnsi="Cambria Math"/>
                        <w:color w:val="000000" w:themeColor="text1"/>
                        <w:sz w:val="20"/>
                        <w:szCs w:val="20"/>
                      </w:rPr>
                      <m:t>q</m:t>
                    </m:r>
                  </m:e>
                  <m:sub>
                    <m:r>
                      <m:rPr>
                        <m:sty m:val="bi"/>
                      </m:rPr>
                      <w:rPr>
                        <w:rFonts w:ascii="Cambria Math" w:hAnsi="Cambria Math"/>
                        <w:color w:val="000000" w:themeColor="text1"/>
                        <w:sz w:val="20"/>
                        <w:szCs w:val="20"/>
                      </w:rPr>
                      <m:t>max</m:t>
                    </m:r>
                  </m:sub>
                </m:sSub>
              </m:oMath>
            </m:oMathPara>
          </w:p>
        </w:tc>
        <w:tc>
          <w:tcPr>
            <w:tcW w:w="3026" w:type="dxa"/>
            <w:tcBorders>
              <w:right w:val="nil"/>
            </w:tcBorders>
            <w:shd w:val="clear" w:color="auto" w:fill="auto"/>
            <w:vAlign w:val="center"/>
          </w:tcPr>
          <w:p w14:paraId="27E3682C"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maximum adsorption capacity of NH</w:t>
            </w:r>
            <w:r w:rsidRPr="00746761">
              <w:rPr>
                <w:color w:val="000000" w:themeColor="text1"/>
                <w:sz w:val="20"/>
                <w:szCs w:val="20"/>
                <w:vertAlign w:val="subscript"/>
              </w:rPr>
              <w:t>4</w:t>
            </w:r>
            <w:r w:rsidRPr="00746761">
              <w:rPr>
                <w:color w:val="000000" w:themeColor="text1"/>
                <w:sz w:val="20"/>
                <w:szCs w:val="20"/>
                <w:vertAlign w:val="superscript"/>
              </w:rPr>
              <w:t>+</w:t>
            </w:r>
          </w:p>
        </w:tc>
        <w:tc>
          <w:tcPr>
            <w:tcW w:w="1350" w:type="dxa"/>
            <w:tcBorders>
              <w:right w:val="nil"/>
            </w:tcBorders>
            <w:shd w:val="clear" w:color="auto" w:fill="auto"/>
            <w:vAlign w:val="center"/>
          </w:tcPr>
          <w:p w14:paraId="5A20339A"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5×10</w:t>
            </w:r>
            <w:r w:rsidRPr="00746761">
              <w:rPr>
                <w:color w:val="000000" w:themeColor="text1"/>
                <w:sz w:val="20"/>
                <w:szCs w:val="20"/>
                <w:vertAlign w:val="superscript"/>
              </w:rPr>
              <w:t>-6</w:t>
            </w:r>
          </w:p>
        </w:tc>
        <w:tc>
          <w:tcPr>
            <w:tcW w:w="727" w:type="dxa"/>
            <w:tcBorders>
              <w:right w:val="nil"/>
            </w:tcBorders>
            <w:shd w:val="clear" w:color="auto" w:fill="auto"/>
            <w:vAlign w:val="center"/>
          </w:tcPr>
          <w:p w14:paraId="2068900F"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Mole/l</w:t>
            </w:r>
          </w:p>
        </w:tc>
        <w:tc>
          <w:tcPr>
            <w:tcW w:w="1984" w:type="dxa"/>
            <w:tcBorders>
              <w:right w:val="nil"/>
            </w:tcBorders>
            <w:shd w:val="clear" w:color="auto" w:fill="auto"/>
            <w:vAlign w:val="center"/>
          </w:tcPr>
          <w:p w14:paraId="666B659D" w14:textId="7DA29B59"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&lt;EndNote&gt;&lt;Cite&gt;&lt;Author&gt;Sieczka&lt;/Author&gt;&lt;Year&gt;2016&lt;/Year&gt;&lt;RecNum&gt;1773&lt;/RecNum&gt;&lt;DisplayText&gt;(Sieczka and Koda, 2016)&lt;/DisplayText&gt;&lt;record&gt;&lt;rec-number&gt;1773&lt;/rec-number&gt;&lt;foreign-keys&gt;&lt;key app="EN" db-id="z5z5tps9bazzv2es02qpse0eazex9rsxvwa5" timestamp="1593575216"&gt;1773&lt;/key&gt;&lt;/foreign-keys&gt;&lt;ref-type name="Journal Article"&gt;17&lt;/ref-type&gt;&lt;contributors&gt;&lt;authors&gt;&lt;author&gt;Sieczka, Anna&lt;/author&gt;&lt;author&gt;Koda, Eugeniusz&lt;/author&gt;&lt;/authors&gt;&lt;/contributors&gt;&lt;titles&gt;&lt;title&gt;Kinetic and equilibrium studies of sorption of ammonium in the soil-water environment in agricultural areas of Central Poland&lt;/title&gt;&lt;secondary-title&gt;Applied Sciences&lt;/secondary-title&gt;&lt;/titles&gt;&lt;periodical&gt;&lt;full-title&gt;Applied Sciences&lt;/full-title&gt;&lt;/periodical&gt;&lt;pages&gt;269&lt;/pages&gt;&lt;volume&gt;6&lt;/volume&gt;&lt;number&gt;10&lt;/number&gt;&lt;dates&gt;&lt;year&gt;2016&lt;/year&gt;&lt;/dates&gt;&lt;urls&gt;&lt;/urls&gt;&lt;/record&gt;&lt;/Cite&gt;&lt;/EndNote&gt;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4" w:tooltip="Sieczka, 2016 #1773" w:history="1">
              <w:r w:rsidR="008F502B" w:rsidRPr="00746761">
                <w:rPr>
                  <w:rStyle w:val="Hyperlink"/>
                  <w:color w:val="000000" w:themeColor="text1"/>
                  <w:sz w:val="20"/>
                  <w:szCs w:val="20"/>
                  <w:u w:val="none"/>
                </w:rPr>
                <w:t>Sieczka and Koda, 2016</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0A8F9D31"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71A19555" w14:textId="77777777" w:rsidR="00D61E06" w:rsidRPr="00746761" w:rsidRDefault="00233DFE" w:rsidP="00393ABE">
            <w:pPr>
              <w:jc w:val="center"/>
              <w:rPr>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K</m:t>
                    </m:r>
                  </m:e>
                  <m:sub>
                    <m:r>
                      <m:rPr>
                        <m:sty m:val="bi"/>
                      </m:rPr>
                      <w:rPr>
                        <w:rFonts w:ascii="Cambria Math" w:eastAsia="DengXian" w:hAnsi="Cambria Math"/>
                        <w:color w:val="000000" w:themeColor="text1"/>
                        <w:sz w:val="20"/>
                        <w:szCs w:val="20"/>
                      </w:rPr>
                      <m:t>L</m:t>
                    </m:r>
                  </m:sub>
                </m:sSub>
              </m:oMath>
            </m:oMathPara>
          </w:p>
        </w:tc>
        <w:tc>
          <w:tcPr>
            <w:tcW w:w="3026" w:type="dxa"/>
            <w:shd w:val="clear" w:color="auto" w:fill="auto"/>
            <w:vAlign w:val="center"/>
          </w:tcPr>
          <w:p w14:paraId="5EEAC01C"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Langmuir constant of NH</w:t>
            </w:r>
            <w:r w:rsidRPr="00746761">
              <w:rPr>
                <w:color w:val="000000" w:themeColor="text1"/>
                <w:sz w:val="20"/>
                <w:szCs w:val="20"/>
                <w:vertAlign w:val="subscript"/>
              </w:rPr>
              <w:t>4</w:t>
            </w:r>
            <w:r w:rsidRPr="00746761">
              <w:rPr>
                <w:color w:val="000000" w:themeColor="text1"/>
                <w:sz w:val="20"/>
                <w:szCs w:val="20"/>
                <w:vertAlign w:val="superscript"/>
              </w:rPr>
              <w:t>+</w:t>
            </w:r>
          </w:p>
        </w:tc>
        <w:tc>
          <w:tcPr>
            <w:tcW w:w="1350" w:type="dxa"/>
            <w:shd w:val="clear" w:color="auto" w:fill="auto"/>
            <w:vAlign w:val="center"/>
          </w:tcPr>
          <w:p w14:paraId="6ED8D11A"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7.2×10</w:t>
            </w:r>
            <w:r w:rsidRPr="00746761">
              <w:rPr>
                <w:color w:val="000000" w:themeColor="text1"/>
                <w:sz w:val="20"/>
                <w:szCs w:val="20"/>
                <w:vertAlign w:val="superscript"/>
              </w:rPr>
              <w:t>3</w:t>
            </w:r>
          </w:p>
        </w:tc>
        <w:tc>
          <w:tcPr>
            <w:tcW w:w="727" w:type="dxa"/>
            <w:shd w:val="clear" w:color="auto" w:fill="auto"/>
            <w:vAlign w:val="center"/>
          </w:tcPr>
          <w:p w14:paraId="0EDAD7F9"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l/Mole</w:t>
            </w:r>
          </w:p>
        </w:tc>
        <w:tc>
          <w:tcPr>
            <w:tcW w:w="1984" w:type="dxa"/>
            <w:shd w:val="clear" w:color="auto" w:fill="auto"/>
            <w:vAlign w:val="center"/>
          </w:tcPr>
          <w:p w14:paraId="7C9C12F1" w14:textId="1A671D89"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&lt;EndNote&gt;&lt;Cite&gt;&lt;Author&gt;Sieczka&lt;/Author&gt;&lt;Year&gt;2016&lt;/Year&gt;&lt;RecNum&gt;1773&lt;/RecNum&gt;&lt;DisplayText&gt;(Sieczka and Koda, 2016)&lt;/DisplayText&gt;&lt;record&gt;&lt;rec-number&gt;1773&lt;/rec-number&gt;&lt;foreign-keys&gt;&lt;key app="EN" db-id="z5z5tps9bazzv2es02qpse0eazex9rsxvwa5" timestamp="1593575216"&gt;1773&lt;/key&gt;&lt;/foreign-keys&gt;&lt;ref-type name="Journal Article"&gt;17&lt;/ref-type&gt;&lt;contributors&gt;&lt;authors&gt;&lt;author&gt;Sieczka, Anna&lt;/author&gt;&lt;author&gt;Koda, Eugeniusz&lt;/author&gt;&lt;/authors&gt;&lt;/contributors&gt;&lt;titles&gt;&lt;title&gt;Kinetic and equilibrium studies of sorption of ammonium in the soil-water environment in agricultural areas of Central Poland&lt;/title&gt;&lt;secondary-title&gt;Applied Sciences&lt;/secondary-title&gt;&lt;/titles&gt;&lt;periodical&gt;&lt;full-title&gt;Applied Sciences&lt;/full-title&gt;&lt;/periodical&gt;&lt;pages&gt;269&lt;/pages&gt;&lt;volume&gt;6&lt;/volume&gt;&lt;number&gt;10&lt;/number&gt;&lt;dates&gt;&lt;year&gt;2016&lt;/year&gt;&lt;/dates&gt;&lt;urls&gt;&lt;/urls&gt;&lt;/record&gt;&lt;/Cite&gt;&lt;/EndNote&gt;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4" w:tooltip="Sieczka, 2016 #1773" w:history="1">
              <w:r w:rsidR="008F502B" w:rsidRPr="00746761">
                <w:rPr>
                  <w:rStyle w:val="Hyperlink"/>
                  <w:color w:val="000000" w:themeColor="text1"/>
                  <w:sz w:val="20"/>
                  <w:szCs w:val="20"/>
                  <w:u w:val="none"/>
                </w:rPr>
                <w:t>Sieczka and Koda, 2016</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25CAEA21"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428E1B2C" w14:textId="77777777" w:rsidR="00D61E06" w:rsidRPr="00746761" w:rsidRDefault="00682205" w:rsidP="00393ABE">
            <w:pPr>
              <w:jc w:val="center"/>
              <w:rPr>
                <w:color w:val="000000" w:themeColor="text1"/>
                <w:sz w:val="20"/>
                <w:szCs w:val="20"/>
              </w:rPr>
            </w:pPr>
            <m:oMathPara>
              <m:oMath>
                <m:r>
                  <m:rPr>
                    <m:sty m:val="bi"/>
                  </m:rPr>
                  <w:rPr>
                    <w:rFonts w:ascii="Cambria Math" w:hAnsi="Cambria Math"/>
                    <w:color w:val="000000" w:themeColor="text1"/>
                    <w:sz w:val="20"/>
                    <w:szCs w:val="20"/>
                  </w:rPr>
                  <m:t>α</m:t>
                </m:r>
              </m:oMath>
            </m:oMathPara>
          </w:p>
        </w:tc>
        <w:tc>
          <w:tcPr>
            <w:tcW w:w="3026" w:type="dxa"/>
            <w:tcBorders>
              <w:right w:val="nil"/>
            </w:tcBorders>
            <w:shd w:val="clear" w:color="auto" w:fill="auto"/>
            <w:vAlign w:val="center"/>
          </w:tcPr>
          <w:p w14:paraId="60B52D91"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Mass transfer coefficient of SOC desorption</w:t>
            </w:r>
          </w:p>
        </w:tc>
        <w:tc>
          <w:tcPr>
            <w:tcW w:w="1350" w:type="dxa"/>
            <w:tcBorders>
              <w:right w:val="nil"/>
            </w:tcBorders>
            <w:shd w:val="clear" w:color="auto" w:fill="auto"/>
            <w:vAlign w:val="center"/>
          </w:tcPr>
          <w:p w14:paraId="21A1F190"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2×10</w:t>
            </w:r>
            <w:r w:rsidRPr="00746761">
              <w:rPr>
                <w:color w:val="000000" w:themeColor="text1"/>
                <w:sz w:val="20"/>
                <w:szCs w:val="20"/>
                <w:vertAlign w:val="superscript"/>
              </w:rPr>
              <w:t>-6</w:t>
            </w:r>
          </w:p>
        </w:tc>
        <w:tc>
          <w:tcPr>
            <w:tcW w:w="727" w:type="dxa"/>
            <w:tcBorders>
              <w:right w:val="nil"/>
            </w:tcBorders>
            <w:shd w:val="clear" w:color="auto" w:fill="auto"/>
            <w:vAlign w:val="center"/>
          </w:tcPr>
          <w:p w14:paraId="5CBCEBA4"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1/s</w:t>
            </w:r>
          </w:p>
        </w:tc>
        <w:tc>
          <w:tcPr>
            <w:tcW w:w="1984" w:type="dxa"/>
            <w:tcBorders>
              <w:right w:val="nil"/>
            </w:tcBorders>
            <w:shd w:val="clear" w:color="auto" w:fill="auto"/>
            <w:vAlign w:val="center"/>
          </w:tcPr>
          <w:p w14:paraId="56A8D39C" w14:textId="5DC71B75"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&lt;EndNote&gt;&lt;Cite&gt;&lt;Author&gt;Yan&lt;/Author&gt;&lt;Year&gt;2018&lt;/Year&gt;&lt;RecNum&gt;755&lt;/RecNum&gt;&lt;DisplayText&gt;(Yan et al., 2018)&lt;/DisplayText&gt;&lt;record&gt;&lt;rec-number&gt;755&lt;/rec-number&gt;&lt;foreign-keys&gt;&lt;key app="EN" db-id="z5z5tps9bazzv2es02qpse0eazex9rsxvwa5" timestamp="1570007141"&gt;755&lt;/key&gt;&lt;/foreign-keys&gt;&lt;ref-type name="Journal Article"&gt;17&lt;/ref-type&gt;&lt;contributors&gt;&lt;authors&gt;&lt;author&gt;Yan, Zhifeng&lt;/author&gt;&lt;author&gt;Bond-Lamberty, Ben&lt;/author&gt;&lt;author&gt;Todd-Brown, Katherine E.&lt;/author&gt;&lt;author&gt;Bailey, Vanessa L.&lt;/author&gt;&lt;author&gt;Li, SiLiang&lt;/author&gt;&lt;author&gt;Liu, CongQiang&lt;/author&gt;&lt;author&gt;Liu, Chongxuan&lt;/author&gt;&lt;/authors&gt;&lt;/contributors&gt;&lt;titles&gt;&lt;title&gt;A moisture function of soil heterotrophic respiration that incorporates microscale processes&lt;/title&gt;&lt;secondary-title&gt;Nature Communications&lt;/secondary-title&gt;&lt;/titles&gt;&lt;periodical&gt;&lt;full-title&gt;Nature Communications&lt;/full-title&gt;&lt;/periodical&gt;&lt;pages&gt;2562&lt;/pages&gt;&lt;volume&gt;9&lt;/volume&gt;&lt;number&gt;1&lt;/number&gt;&lt;dates&gt;&lt;year&gt;2018&lt;/year&gt;&lt;pub-dates&gt;&lt;date&gt;2018/07/02&lt;/date&gt;&lt;/pub-dates&gt;&lt;/dates&gt;&lt;isbn&gt;2041-1723&lt;/isbn&gt;&lt;urls&gt;&lt;related-urls&gt;&lt;url&gt;https://doi.org/10.1038/s41467-018-04971-6&lt;/url&gt;&lt;/related-urls&gt;&lt;/urls&gt;&lt;electronic-resource-num&gt;10.1038/s41467-018-04971-6&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7" w:tooltip="Yan, 2018 #755" w:history="1">
              <w:r w:rsidR="008F502B" w:rsidRPr="00746761">
                <w:rPr>
                  <w:rStyle w:val="Hyperlink"/>
                  <w:color w:val="000000" w:themeColor="text1"/>
                  <w:sz w:val="20"/>
                  <w:szCs w:val="20"/>
                  <w:u w:val="none"/>
                </w:rPr>
                <w:t>Yan et al., 2018</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0B3ECFCE"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7484C163" w14:textId="77777777" w:rsidR="00D61E06" w:rsidRPr="00746761" w:rsidRDefault="00233DFE" w:rsidP="00393ABE">
            <w:pPr>
              <w:jc w:val="center"/>
              <w:rPr>
                <w:color w:val="000000" w:themeColor="text1"/>
                <w:sz w:val="20"/>
                <w:szCs w:val="20"/>
              </w:rPr>
            </w:pPr>
            <m:oMathPara>
              <m:oMath>
                <m:sSub>
                  <m:sSubPr>
                    <m:ctrlPr>
                      <w:rPr>
                        <w:rFonts w:ascii="Cambria Math" w:hAnsi="Cambria Math"/>
                        <w:b w:val="0"/>
                        <w:bCs w:val="0"/>
                        <w:i/>
                        <w:color w:val="000000" w:themeColor="text1"/>
                        <w:sz w:val="20"/>
                        <w:szCs w:val="20"/>
                      </w:rPr>
                    </m:ctrlPr>
                  </m:sSubPr>
                  <m:e>
                    <m:r>
                      <m:rPr>
                        <m:sty m:val="bi"/>
                      </m:rPr>
                      <w:rPr>
                        <w:rFonts w:ascii="Cambria Math" w:hAnsi="Cambria Math"/>
                        <w:color w:val="000000" w:themeColor="text1"/>
                        <w:sz w:val="20"/>
                        <w:szCs w:val="20"/>
                      </w:rPr>
                      <m:t>K</m:t>
                    </m:r>
                  </m:e>
                  <m:sub>
                    <m:r>
                      <m:rPr>
                        <m:sty m:val="bi"/>
                      </m:rPr>
                      <w:rPr>
                        <w:rFonts w:ascii="Cambria Math" w:hAnsi="Cambria Math"/>
                        <w:color w:val="000000" w:themeColor="text1"/>
                        <w:sz w:val="20"/>
                        <w:szCs w:val="20"/>
                      </w:rPr>
                      <m:t>SOC</m:t>
                    </m:r>
                  </m:sub>
                </m:sSub>
              </m:oMath>
            </m:oMathPara>
          </w:p>
        </w:tc>
        <w:tc>
          <w:tcPr>
            <w:tcW w:w="3026" w:type="dxa"/>
            <w:shd w:val="clear" w:color="auto" w:fill="auto"/>
            <w:vAlign w:val="center"/>
          </w:tcPr>
          <w:p w14:paraId="23FBE528"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Adsorption/desorption equilibrium constant between SOC and DOC</w:t>
            </w:r>
          </w:p>
        </w:tc>
        <w:tc>
          <w:tcPr>
            <w:tcW w:w="1350" w:type="dxa"/>
            <w:shd w:val="clear" w:color="auto" w:fill="auto"/>
            <w:vAlign w:val="center"/>
          </w:tcPr>
          <w:p w14:paraId="1193027B"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0.039</w:t>
            </w:r>
          </w:p>
        </w:tc>
        <w:tc>
          <w:tcPr>
            <w:tcW w:w="727" w:type="dxa"/>
            <w:shd w:val="clear" w:color="auto" w:fill="auto"/>
            <w:vAlign w:val="center"/>
          </w:tcPr>
          <w:p w14:paraId="4FD2DF15"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l/g</w:t>
            </w:r>
          </w:p>
        </w:tc>
        <w:tc>
          <w:tcPr>
            <w:tcW w:w="1984" w:type="dxa"/>
            <w:shd w:val="clear" w:color="auto" w:fill="auto"/>
            <w:vAlign w:val="center"/>
          </w:tcPr>
          <w:p w14:paraId="67C4FD85" w14:textId="2696EACE"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&lt;EndNote&gt;&lt;Cite&gt;&lt;Author&gt;Yan&lt;/Author&gt;&lt;Year&gt;2018&lt;/Year&gt;&lt;RecNum&gt;755&lt;/RecNum&gt;&lt;DisplayText&gt;(Yan et al., 2018)&lt;/DisplayText&gt;&lt;record&gt;&lt;rec-number&gt;755&lt;/rec-number&gt;&lt;foreign-keys&gt;&lt;key app="EN" db-id="z5z5tps9bazzv2es02qpse0eazex9rsxvwa5" timestamp="1570007141"&gt;755&lt;/key&gt;&lt;/foreign-keys&gt;&lt;ref-type name="Journal Article"&gt;17&lt;/ref-type&gt;&lt;contributors&gt;&lt;authors&gt;&lt;author&gt;Yan, Zhifeng&lt;/author&gt;&lt;author&gt;Bond-Lamberty, Ben&lt;/author&gt;&lt;author&gt;Todd-Brown, Katherine E.&lt;/author&gt;&lt;author&gt;Bailey, Vanessa L.&lt;/author&gt;&lt;author&gt;Li, SiLiang&lt;/author&gt;&lt;author&gt;Liu, CongQiang&lt;/author&gt;&lt;author&gt;Liu, Chongxuan&lt;/author&gt;&lt;/authors&gt;&lt;/contributors&gt;&lt;titles&gt;&lt;title&gt;A moisture function of soil heterotrophic respiration that incorporates microscale processes&lt;/title&gt;&lt;secondary-title&gt;Nature Communications&lt;/secondary-title&gt;&lt;/titles&gt;&lt;periodical&gt;&lt;full-title&gt;Nature Communications&lt;/full-title&gt;&lt;/periodical&gt;&lt;pages&gt;2562&lt;/pages&gt;&lt;volume&gt;9&lt;/volume&gt;&lt;number&gt;1&lt;/number&gt;&lt;dates&gt;&lt;year&gt;2018&lt;/year&gt;&lt;pub-dates&gt;&lt;date&gt;2018/07/02&lt;/date&gt;&lt;/pub-dates&gt;&lt;/dates&gt;&lt;isbn&gt;2041-1723&lt;/isbn&gt;&lt;urls&gt;&lt;related-urls&gt;&lt;url&gt;https://doi.org/10.1038/s41467-018-04971-6&lt;/url&gt;&lt;/related-urls&gt;&lt;/urls&gt;&lt;electronic-resource-num&gt;10.1038/s41467-018-04971-6&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7" w:tooltip="Yan, 2018 #755" w:history="1">
              <w:r w:rsidR="008F502B" w:rsidRPr="00746761">
                <w:rPr>
                  <w:rStyle w:val="Hyperlink"/>
                  <w:color w:val="000000" w:themeColor="text1"/>
                  <w:sz w:val="20"/>
                  <w:szCs w:val="20"/>
                  <w:u w:val="none"/>
                </w:rPr>
                <w:t>Yan et al., 2018</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42D1D453"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03B6C850" w14:textId="77777777" w:rsidR="00D61E06" w:rsidRPr="00746761" w:rsidRDefault="00233DFE" w:rsidP="00393ABE">
            <w:pPr>
              <w:jc w:val="center"/>
              <w:rPr>
                <w:color w:val="000000" w:themeColor="text1"/>
                <w:sz w:val="20"/>
                <w:szCs w:val="20"/>
              </w:rPr>
            </w:pPr>
            <m:oMathPara>
              <m:oMath>
                <m:sSub>
                  <m:sSubPr>
                    <m:ctrlPr>
                      <w:rPr>
                        <w:rFonts w:ascii="Cambria Math" w:eastAsiaTheme="minorEastAsia" w:hAnsi="Cambria Math"/>
                        <w:b w:val="0"/>
                        <w:i/>
                        <w:color w:val="000000" w:themeColor="text1"/>
                        <w:sz w:val="20"/>
                        <w:szCs w:val="20"/>
                      </w:rPr>
                    </m:ctrlPr>
                  </m:sSubPr>
                  <m:e>
                    <m:r>
                      <m:rPr>
                        <m:sty m:val="bi"/>
                      </m:rPr>
                      <w:rPr>
                        <w:rFonts w:ascii="Cambria Math" w:eastAsiaTheme="minorEastAsia" w:hAnsi="Cambria Math"/>
                        <w:color w:val="000000" w:themeColor="text1"/>
                        <w:sz w:val="20"/>
                        <w:szCs w:val="20"/>
                      </w:rPr>
                      <m:t>K</m:t>
                    </m:r>
                  </m:e>
                  <m:sub>
                    <m:r>
                      <m:rPr>
                        <m:sty m:val="bi"/>
                      </m:rPr>
                      <w:rPr>
                        <w:rFonts w:ascii="Cambria Math" w:eastAsiaTheme="minorEastAsia" w:hAnsi="Cambria Math"/>
                        <w:color w:val="000000" w:themeColor="text1"/>
                        <w:sz w:val="20"/>
                        <w:szCs w:val="20"/>
                      </w:rPr>
                      <m:t>θ</m:t>
                    </m:r>
                  </m:sub>
                </m:sSub>
              </m:oMath>
            </m:oMathPara>
          </w:p>
        </w:tc>
        <w:tc>
          <w:tcPr>
            <w:tcW w:w="3026" w:type="dxa"/>
            <w:tcBorders>
              <w:right w:val="nil"/>
            </w:tcBorders>
            <w:shd w:val="clear" w:color="auto" w:fill="auto"/>
            <w:vAlign w:val="center"/>
          </w:tcPr>
          <w:p w14:paraId="162F5A90"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bCs/>
                <w:color w:val="000000" w:themeColor="text1"/>
                <w:sz w:val="20"/>
                <w:szCs w:val="20"/>
              </w:rPr>
              <w:t xml:space="preserve">Moisture </w:t>
            </w:r>
            <w:r w:rsidRPr="00746761">
              <w:rPr>
                <w:color w:val="000000" w:themeColor="text1"/>
                <w:sz w:val="20"/>
                <w:szCs w:val="20"/>
              </w:rPr>
              <w:t>constant</w:t>
            </w:r>
          </w:p>
        </w:tc>
        <w:tc>
          <w:tcPr>
            <w:tcW w:w="1350" w:type="dxa"/>
            <w:tcBorders>
              <w:right w:val="nil"/>
            </w:tcBorders>
            <w:shd w:val="clear" w:color="auto" w:fill="auto"/>
            <w:vAlign w:val="center"/>
          </w:tcPr>
          <w:p w14:paraId="31B21450"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0.1</w:t>
            </w:r>
          </w:p>
        </w:tc>
        <w:tc>
          <w:tcPr>
            <w:tcW w:w="727" w:type="dxa"/>
            <w:tcBorders>
              <w:right w:val="nil"/>
            </w:tcBorders>
            <w:shd w:val="clear" w:color="auto" w:fill="auto"/>
            <w:vAlign w:val="center"/>
          </w:tcPr>
          <w:p w14:paraId="17C21E47"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w:t>
            </w:r>
            <w:r w:rsidRPr="00746761">
              <w:rPr>
                <w:color w:val="000000" w:themeColor="text1"/>
                <w:sz w:val="20"/>
                <w:szCs w:val="20"/>
                <w:vertAlign w:val="superscript"/>
              </w:rPr>
              <w:t>3</w:t>
            </w:r>
            <w:r w:rsidRPr="00746761">
              <w:rPr>
                <w:color w:val="000000" w:themeColor="text1"/>
                <w:sz w:val="20"/>
                <w:szCs w:val="20"/>
              </w:rPr>
              <w:t>/m</w:t>
            </w:r>
          </w:p>
        </w:tc>
        <w:tc>
          <w:tcPr>
            <w:tcW w:w="1984" w:type="dxa"/>
            <w:tcBorders>
              <w:right w:val="nil"/>
            </w:tcBorders>
            <w:shd w:val="clear" w:color="auto" w:fill="auto"/>
            <w:vAlign w:val="center"/>
          </w:tcPr>
          <w:p w14:paraId="0D103BC6" w14:textId="0267EEB9"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&lt;EndNote&gt;&lt;Cite&gt;&lt;Author&gt;Yan&lt;/Author&gt;&lt;Year&gt;2018&lt;/Year&gt;&lt;RecNum&gt;755&lt;/RecNum&gt;&lt;DisplayText&gt;(Yan et al., 2018)&lt;/DisplayText&gt;&lt;record&gt;&lt;rec-number&gt;755&lt;/rec-number&gt;&lt;foreign-keys&gt;&lt;key app="EN" db-id="z5z5tps9bazzv2es02qpse0eazex9rsxvwa5" timestamp="1570007141"&gt;755&lt;/key&gt;&lt;/foreign-keys&gt;&lt;ref-type name="Journal Article"&gt;17&lt;/ref-type&gt;&lt;contributors&gt;&lt;authors&gt;&lt;author&gt;Yan, Zhifeng&lt;/author&gt;&lt;author&gt;Bond-Lamberty, Ben&lt;/author&gt;&lt;author&gt;Todd-Brown, Katherine E.&lt;/author&gt;&lt;author&gt;Bailey, Vanessa L.&lt;/author&gt;&lt;author&gt;Li, SiLiang&lt;/author&gt;&lt;author&gt;Liu, CongQiang&lt;/author&gt;&lt;author&gt;Liu, Chongxuan&lt;/author&gt;&lt;/authors&gt;&lt;/contributors&gt;&lt;titles&gt;&lt;title&gt;A moisture function of soil heterotrophic respiration that incorporates microscale processes&lt;/title&gt;&lt;secondary-title&gt;Nature Communications&lt;/secondary-title&gt;&lt;/titles&gt;&lt;periodical&gt;&lt;full-title&gt;Nature Communications&lt;/full-title&gt;&lt;/periodical&gt;&lt;pages&gt;2562&lt;/pages&gt;&lt;volume&gt;9&lt;/volume&gt;&lt;number&gt;1&lt;/number&gt;&lt;dates&gt;&lt;year&gt;2018&lt;/year&gt;&lt;pub-dates&gt;&lt;date&gt;2018/07/02&lt;/date&gt;&lt;/pub-dates&gt;&lt;/dates&gt;&lt;isbn&gt;2041-1723&lt;/isbn&gt;&lt;urls&gt;&lt;related-urls&gt;&lt;url&gt;https://doi.org/10.1038/s41467-018-04971-6&lt;/url&gt;&lt;/related-urls&gt;&lt;/urls&gt;&lt;electronic-resource-num&gt;10.1038/s41467-018-04971-6&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17" w:tooltip="Yan, 2018 #755" w:history="1">
              <w:r w:rsidR="008F502B" w:rsidRPr="00746761">
                <w:rPr>
                  <w:rStyle w:val="Hyperlink"/>
                  <w:color w:val="000000" w:themeColor="text1"/>
                  <w:sz w:val="20"/>
                  <w:szCs w:val="20"/>
                  <w:u w:val="none"/>
                </w:rPr>
                <w:t>Yan et al., 2018</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4173FC9B"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06CB533D" w14:textId="77777777" w:rsidR="00D61E06" w:rsidRPr="00746761" w:rsidRDefault="00233DFE" w:rsidP="00393ABE">
            <w:pPr>
              <w:jc w:val="center"/>
              <w:rPr>
                <w:b w:val="0"/>
                <w:bCs w:val="0"/>
                <w:color w:val="000000" w:themeColor="text1"/>
                <w:sz w:val="20"/>
                <w:szCs w:val="20"/>
              </w:rPr>
            </w:pPr>
            <m:oMathPara>
              <m:oMath>
                <m:sSub>
                  <m:sSubPr>
                    <m:ctrlPr>
                      <w:rPr>
                        <w:rFonts w:ascii="Cambria Math" w:hAnsi="Cambria Math"/>
                        <w:b w:val="0"/>
                        <w:bCs w:val="0"/>
                        <w:i/>
                        <w:color w:val="000000" w:themeColor="text1"/>
                        <w:sz w:val="20"/>
                        <w:szCs w:val="20"/>
                      </w:rPr>
                    </m:ctrlPr>
                  </m:sSubPr>
                  <m:e>
                    <m:r>
                      <m:rPr>
                        <m:sty m:val="bi"/>
                      </m:rPr>
                      <w:rPr>
                        <w:rFonts w:ascii="Cambria Math" w:hAnsi="Cambria Math"/>
                        <w:color w:val="000000" w:themeColor="text1"/>
                        <w:sz w:val="20"/>
                        <w:szCs w:val="20"/>
                      </w:rPr>
                      <m:t>X</m:t>
                    </m:r>
                  </m:e>
                  <m:sub>
                    <m:r>
                      <m:rPr>
                        <m:sty m:val="bi"/>
                      </m:rPr>
                      <w:rPr>
                        <w:rFonts w:ascii="Cambria Math" w:hAnsi="Cambria Math"/>
                        <w:color w:val="000000" w:themeColor="text1"/>
                        <w:sz w:val="20"/>
                        <w:szCs w:val="20"/>
                      </w:rPr>
                      <m:t>AOB,0</m:t>
                    </m:r>
                  </m:sub>
                </m:sSub>
              </m:oMath>
            </m:oMathPara>
          </w:p>
        </w:tc>
        <w:tc>
          <w:tcPr>
            <w:tcW w:w="3026" w:type="dxa"/>
            <w:shd w:val="clear" w:color="auto" w:fill="auto"/>
            <w:vAlign w:val="center"/>
          </w:tcPr>
          <w:p w14:paraId="414511E5" w14:textId="5382F973"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 xml:space="preserve">Initial concentration of </w:t>
            </w:r>
            <w:r w:rsidR="00A11C35" w:rsidRPr="00746761">
              <w:rPr>
                <w:color w:val="000000" w:themeColor="text1"/>
                <w:sz w:val="20"/>
                <w:szCs w:val="20"/>
              </w:rPr>
              <w:t>ammonium</w:t>
            </w:r>
            <w:r w:rsidRPr="00746761">
              <w:rPr>
                <w:color w:val="000000" w:themeColor="text1"/>
                <w:sz w:val="20"/>
                <w:szCs w:val="20"/>
              </w:rPr>
              <w:t xml:space="preserve"> oxidizing bacteria</w:t>
            </w:r>
          </w:p>
        </w:tc>
        <w:tc>
          <w:tcPr>
            <w:tcW w:w="1350" w:type="dxa"/>
            <w:shd w:val="clear" w:color="auto" w:fill="auto"/>
            <w:vAlign w:val="center"/>
          </w:tcPr>
          <w:p w14:paraId="11CC43A7" w14:textId="57487EF8"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25.7×10</w:t>
            </w:r>
            <w:r w:rsidRPr="00746761">
              <w:rPr>
                <w:color w:val="000000" w:themeColor="text1"/>
                <w:sz w:val="20"/>
                <w:szCs w:val="20"/>
                <w:vertAlign w:val="superscript"/>
              </w:rPr>
              <w:t>-3</w:t>
            </w:r>
          </w:p>
        </w:tc>
        <w:tc>
          <w:tcPr>
            <w:tcW w:w="727" w:type="dxa"/>
            <w:shd w:val="clear" w:color="auto" w:fill="auto"/>
            <w:vAlign w:val="center"/>
          </w:tcPr>
          <w:p w14:paraId="644C1FC1"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g/l</w:t>
            </w:r>
          </w:p>
        </w:tc>
        <w:tc>
          <w:tcPr>
            <w:tcW w:w="1984" w:type="dxa"/>
            <w:shd w:val="clear" w:color="auto" w:fill="auto"/>
            <w:vAlign w:val="center"/>
          </w:tcPr>
          <w:p w14:paraId="576B10E5" w14:textId="384A05BA"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&lt;EndNote&gt;&lt;Cite&gt;&lt;Author&gt;Maggi&lt;/Author&gt;&lt;Year&gt;2008&lt;/Year&gt;&lt;RecNum&gt;1755&lt;/RecNum&gt;&lt;DisplayText&gt;(Maggi et al., 2008)&lt;/DisplayText&gt;&lt;record&gt;&lt;rec-number&gt;1755&lt;/rec-number&gt;&lt;foreign-keys&gt;&lt;key app="EN" db-id="z5z5tps9bazzv2es02qpse0eazex9rsxvwa5" timestamp="1592791664"&gt;1755&lt;/key&gt;&lt;/foreign-keys&gt;&lt;ref-type name="Journal Article"&gt;17&lt;/ref-type&gt;&lt;contributors&gt;&lt;authors&gt;&lt;author&gt;Maggi, F.&lt;/author&gt;&lt;author&gt;Gu, C.&lt;/author&gt;&lt;author&gt;Riley, W. J.&lt;/author&gt;&lt;author&gt;Hornberger, G. M.&lt;/author&gt;&lt;author&gt;Venterea, R. T.&lt;/author&gt;&lt;author&gt;Xu, T.&lt;/author&gt;&lt;author&gt;Spycher, N.&lt;/author&gt;&lt;author&gt;Steefel, C.&lt;/author&gt;&lt;author&gt;Miller, N. L.&lt;/author&gt;&lt;author&gt;Oldenburg, C. M.&lt;/author&gt;&lt;/authors&gt;&lt;/contributors&gt;&lt;titles&gt;&lt;title&gt;A mechanistic treatment of the dominant soil nitrogen cycling processes: Model development, testing, and application&lt;/title&gt;&lt;/titles&gt;&lt;pages&gt;n/a-n/a&lt;/pages&gt;&lt;volume&gt;113&lt;/volume&gt;&lt;number&gt;G2&lt;/number&gt;&lt;dates&gt;&lt;year&gt;2008&lt;/year&gt;&lt;/dates&gt;&lt;publisher&gt;Wiley-Blackwell&lt;/publisher&gt;&lt;isbn&gt;0148-0227&lt;/isbn&gt;&lt;urls&gt;&lt;related-urls&gt;&lt;url&gt;https://dx.doi.org/10.1029/2007JG000578&lt;/url&gt;&lt;/related-urls&gt;&lt;/urls&gt;&lt;electronic-resource-num&gt;10.1029/2007jg000578&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9" w:tooltip="Maggi, 2008 #1755" w:history="1">
              <w:r w:rsidR="008F502B" w:rsidRPr="00746761">
                <w:rPr>
                  <w:rStyle w:val="Hyperlink"/>
                  <w:color w:val="000000" w:themeColor="text1"/>
                  <w:sz w:val="20"/>
                  <w:szCs w:val="20"/>
                  <w:u w:val="none"/>
                </w:rPr>
                <w:t>Maggi et al., 2008</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2FF8CF46"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19AE90DD" w14:textId="77777777" w:rsidR="00D61E06" w:rsidRPr="00746761" w:rsidRDefault="00233DFE" w:rsidP="00393ABE">
            <w:pPr>
              <w:jc w:val="center"/>
              <w:rPr>
                <w:b w:val="0"/>
                <w:bCs w:val="0"/>
                <w:color w:val="000000" w:themeColor="text1"/>
                <w:sz w:val="20"/>
                <w:szCs w:val="20"/>
              </w:rPr>
            </w:pPr>
            <m:oMathPara>
              <m:oMath>
                <m:sSub>
                  <m:sSubPr>
                    <m:ctrlPr>
                      <w:rPr>
                        <w:rFonts w:ascii="Cambria Math" w:hAnsi="Cambria Math"/>
                        <w:b w:val="0"/>
                        <w:bCs w:val="0"/>
                        <w:i/>
                        <w:color w:val="000000" w:themeColor="text1"/>
                        <w:sz w:val="20"/>
                        <w:szCs w:val="20"/>
                      </w:rPr>
                    </m:ctrlPr>
                  </m:sSubPr>
                  <m:e>
                    <m:r>
                      <m:rPr>
                        <m:sty m:val="bi"/>
                      </m:rPr>
                      <w:rPr>
                        <w:rFonts w:ascii="Cambria Math" w:hAnsi="Cambria Math"/>
                        <w:color w:val="000000" w:themeColor="text1"/>
                        <w:sz w:val="20"/>
                        <w:szCs w:val="20"/>
                      </w:rPr>
                      <m:t>X</m:t>
                    </m:r>
                  </m:e>
                  <m:sub>
                    <m:r>
                      <m:rPr>
                        <m:sty m:val="bi"/>
                      </m:rPr>
                      <w:rPr>
                        <w:rFonts w:ascii="Cambria Math" w:hAnsi="Cambria Math"/>
                        <w:color w:val="000000" w:themeColor="text1"/>
                        <w:sz w:val="20"/>
                        <w:szCs w:val="20"/>
                      </w:rPr>
                      <m:t>NOB,0</m:t>
                    </m:r>
                  </m:sub>
                </m:sSub>
              </m:oMath>
            </m:oMathPara>
          </w:p>
        </w:tc>
        <w:tc>
          <w:tcPr>
            <w:tcW w:w="3026" w:type="dxa"/>
            <w:tcBorders>
              <w:right w:val="nil"/>
            </w:tcBorders>
            <w:shd w:val="clear" w:color="auto" w:fill="auto"/>
            <w:vAlign w:val="center"/>
          </w:tcPr>
          <w:p w14:paraId="58F83DDC"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Initial biomass concentration of nitrite oxidizing bacteria</w:t>
            </w:r>
          </w:p>
        </w:tc>
        <w:tc>
          <w:tcPr>
            <w:tcW w:w="1350" w:type="dxa"/>
            <w:tcBorders>
              <w:right w:val="nil"/>
            </w:tcBorders>
            <w:shd w:val="clear" w:color="auto" w:fill="auto"/>
            <w:vAlign w:val="center"/>
          </w:tcPr>
          <w:p w14:paraId="4669F704" w14:textId="7796694E"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5×10</w:t>
            </w:r>
            <w:r w:rsidRPr="00746761">
              <w:rPr>
                <w:color w:val="000000" w:themeColor="text1"/>
                <w:sz w:val="20"/>
                <w:szCs w:val="20"/>
                <w:vertAlign w:val="superscript"/>
              </w:rPr>
              <w:t>-4</w:t>
            </w:r>
          </w:p>
        </w:tc>
        <w:tc>
          <w:tcPr>
            <w:tcW w:w="727" w:type="dxa"/>
            <w:tcBorders>
              <w:right w:val="nil"/>
            </w:tcBorders>
            <w:shd w:val="clear" w:color="auto" w:fill="auto"/>
            <w:vAlign w:val="center"/>
          </w:tcPr>
          <w:p w14:paraId="6A3622FA"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g/l</w:t>
            </w:r>
          </w:p>
        </w:tc>
        <w:tc>
          <w:tcPr>
            <w:tcW w:w="1984" w:type="dxa"/>
            <w:tcBorders>
              <w:right w:val="nil"/>
            </w:tcBorders>
            <w:shd w:val="clear" w:color="auto" w:fill="auto"/>
            <w:vAlign w:val="center"/>
          </w:tcPr>
          <w:p w14:paraId="39E8B872" w14:textId="0FF1B80D"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&lt;EndNote&gt;&lt;Cite&gt;&lt;Author&gt;Maggi&lt;/Author&gt;&lt;Year&gt;2008&lt;/Year&gt;&lt;RecNum&gt;1755&lt;/RecNum&gt;&lt;DisplayText&gt;(Maggi et al., 2008)&lt;/DisplayText&gt;&lt;record&gt;&lt;rec-number&gt;1755&lt;/rec-number&gt;&lt;foreign-keys&gt;&lt;key app="EN" db-id="z5z5tps9bazzv2es02qpse0eazex9rsxvwa5" timestamp="1592791664"&gt;1755&lt;/key&gt;&lt;/foreign-keys&gt;&lt;ref-type name="Journal Article"&gt;17&lt;/ref-type&gt;&lt;contributors&gt;&lt;authors&gt;&lt;author&gt;Maggi, F.&lt;/author&gt;&lt;author&gt;Gu, C.&lt;/author&gt;&lt;author&gt;Riley, W. J.&lt;/author&gt;&lt;author&gt;Hornberger, G. M.&lt;/author&gt;&lt;author&gt;Venterea, R. T.&lt;/author&gt;&lt;author&gt;Xu, T.&lt;/author&gt;&lt;author&gt;Spycher, N.&lt;/author&gt;&lt;author&gt;Steefel, C.&lt;/author&gt;&lt;author&gt;Miller, N. L.&lt;/author&gt;&lt;author&gt;Oldenburg, C. M.&lt;/author&gt;&lt;/authors&gt;&lt;/contributors&gt;&lt;titles&gt;&lt;title&gt;A mechanistic treatment of the dominant soil nitrogen cycling processes: Model development, testing, and application&lt;/title&gt;&lt;/titles&gt;&lt;pages&gt;n/a-n/a&lt;/pages&gt;&lt;volume&gt;113&lt;/volume&gt;&lt;number&gt;G2&lt;/number&gt;&lt;dates&gt;&lt;year&gt;2008&lt;/year&gt;&lt;/dates&gt;&lt;publisher&gt;Wiley-Blackwell&lt;/publisher&gt;&lt;isbn&gt;0148-0227&lt;/isbn&gt;&lt;urls&gt;&lt;related-urls&gt;&lt;url&gt;https://dx.doi.org/10.1029/2007JG000578&lt;/url&gt;&lt;/related-urls&gt;&lt;/urls&gt;&lt;electronic-resource-num&gt;10.1029/2007jg000578&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9" w:tooltip="Maggi, 2008 #1755" w:history="1">
              <w:r w:rsidR="008F502B" w:rsidRPr="00746761">
                <w:rPr>
                  <w:rStyle w:val="Hyperlink"/>
                  <w:color w:val="000000" w:themeColor="text1"/>
                  <w:sz w:val="20"/>
                  <w:szCs w:val="20"/>
                  <w:u w:val="none"/>
                </w:rPr>
                <w:t>Maggi et al., 2008</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3F749E1F"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77346C72" w14:textId="77777777" w:rsidR="00D61E06" w:rsidRPr="00746761" w:rsidRDefault="00233DFE" w:rsidP="00393ABE">
            <w:pPr>
              <w:jc w:val="center"/>
              <w:rPr>
                <w:b w:val="0"/>
                <w:bCs w:val="0"/>
                <w:color w:val="000000" w:themeColor="text1"/>
                <w:sz w:val="20"/>
                <w:szCs w:val="20"/>
              </w:rPr>
            </w:pPr>
            <m:oMathPara>
              <m:oMath>
                <m:sSub>
                  <m:sSubPr>
                    <m:ctrlPr>
                      <w:rPr>
                        <w:rFonts w:ascii="Cambria Math" w:hAnsi="Cambria Math"/>
                        <w:b w:val="0"/>
                        <w:bCs w:val="0"/>
                        <w:i/>
                        <w:color w:val="000000" w:themeColor="text1"/>
                        <w:sz w:val="20"/>
                        <w:szCs w:val="20"/>
                      </w:rPr>
                    </m:ctrlPr>
                  </m:sSubPr>
                  <m:e>
                    <m:r>
                      <m:rPr>
                        <m:sty m:val="bi"/>
                      </m:rPr>
                      <w:rPr>
                        <w:rFonts w:ascii="Cambria Math" w:hAnsi="Cambria Math"/>
                        <w:color w:val="000000" w:themeColor="text1"/>
                        <w:sz w:val="20"/>
                        <w:szCs w:val="20"/>
                      </w:rPr>
                      <m:t>X</m:t>
                    </m:r>
                  </m:e>
                  <m:sub>
                    <m:r>
                      <m:rPr>
                        <m:sty m:val="bi"/>
                      </m:rPr>
                      <w:rPr>
                        <w:rFonts w:ascii="Cambria Math" w:hAnsi="Cambria Math"/>
                        <w:color w:val="000000" w:themeColor="text1"/>
                        <w:sz w:val="20"/>
                        <w:szCs w:val="20"/>
                      </w:rPr>
                      <m:t>DEN,0</m:t>
                    </m:r>
                  </m:sub>
                </m:sSub>
              </m:oMath>
            </m:oMathPara>
          </w:p>
        </w:tc>
        <w:tc>
          <w:tcPr>
            <w:tcW w:w="3026" w:type="dxa"/>
            <w:shd w:val="clear" w:color="auto" w:fill="auto"/>
            <w:vAlign w:val="center"/>
          </w:tcPr>
          <w:p w14:paraId="31313E36" w14:textId="7B87E85C"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 xml:space="preserve">Initial biomass concentration </w:t>
            </w:r>
            <w:proofErr w:type="gramStart"/>
            <w:r w:rsidRPr="00746761">
              <w:rPr>
                <w:color w:val="000000" w:themeColor="text1"/>
                <w:sz w:val="20"/>
                <w:szCs w:val="20"/>
              </w:rPr>
              <w:t xml:space="preserve">of  </w:t>
            </w:r>
            <w:r w:rsidR="00A11C35" w:rsidRPr="00746761">
              <w:rPr>
                <w:color w:val="000000" w:themeColor="text1"/>
                <w:sz w:val="20"/>
                <w:szCs w:val="20"/>
              </w:rPr>
              <w:t>denitrifies</w:t>
            </w:r>
            <w:proofErr w:type="gramEnd"/>
          </w:p>
        </w:tc>
        <w:tc>
          <w:tcPr>
            <w:tcW w:w="1350" w:type="dxa"/>
            <w:shd w:val="clear" w:color="auto" w:fill="auto"/>
            <w:vAlign w:val="center"/>
          </w:tcPr>
          <w:p w14:paraId="492C6D91" w14:textId="6052C20E"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6×10</w:t>
            </w:r>
            <w:r w:rsidRPr="00746761">
              <w:rPr>
                <w:color w:val="000000" w:themeColor="text1"/>
                <w:sz w:val="20"/>
                <w:szCs w:val="20"/>
                <w:vertAlign w:val="superscript"/>
              </w:rPr>
              <w:t>-3</w:t>
            </w:r>
          </w:p>
        </w:tc>
        <w:tc>
          <w:tcPr>
            <w:tcW w:w="727" w:type="dxa"/>
            <w:shd w:val="clear" w:color="auto" w:fill="auto"/>
            <w:vAlign w:val="center"/>
          </w:tcPr>
          <w:p w14:paraId="4874263F"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g/l</w:t>
            </w:r>
          </w:p>
        </w:tc>
        <w:tc>
          <w:tcPr>
            <w:tcW w:w="1984" w:type="dxa"/>
            <w:shd w:val="clear" w:color="auto" w:fill="auto"/>
            <w:vAlign w:val="center"/>
          </w:tcPr>
          <w:p w14:paraId="2AEC1F2C" w14:textId="54D4015F"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&lt;EndNote&gt;&lt;Cite&gt;&lt;Author&gt;Maggi&lt;/Author&gt;&lt;Year&gt;2008&lt;/Year&gt;&lt;RecNum&gt;1755&lt;/RecNum&gt;&lt;DisplayText&gt;(Maggi et al., 2008)&lt;/DisplayText&gt;&lt;record&gt;&lt;rec-number&gt;1755&lt;/rec-number&gt;&lt;foreign-keys&gt;&lt;key app="EN" db-id="z5z5tps9bazzv2es02qpse0eazex9rsxvwa5" timestamp="1592791664"&gt;1755&lt;/key&gt;&lt;/foreign-keys&gt;&lt;ref-type name="Journal Article"&gt;17&lt;/ref-type&gt;&lt;contributors&gt;&lt;authors&gt;&lt;author&gt;Maggi, F.&lt;/author&gt;&lt;author&gt;Gu, C.&lt;/author&gt;&lt;author&gt;Riley, W. J.&lt;/author&gt;&lt;author&gt;Hornberger, G. M.&lt;/author&gt;&lt;author&gt;Venterea, R. T.&lt;/author&gt;&lt;author&gt;Xu, T.&lt;/author&gt;&lt;author&gt;Spycher, N.&lt;/author&gt;&lt;author&gt;Steefel, C.&lt;/author&gt;&lt;author&gt;Miller, N. L.&lt;/author&gt;&lt;author&gt;Oldenburg, C. M.&lt;/author&gt;&lt;/authors&gt;&lt;/contributors&gt;&lt;titles&gt;&lt;title&gt;A mechanistic treatment of the dominant soil nitrogen cycling processes: Model development, testing, and application&lt;/title&gt;&lt;/titles&gt;&lt;pages&gt;n/a-n/a&lt;/pages&gt;&lt;volume&gt;113&lt;/volume&gt;&lt;number&gt;G2&lt;/number&gt;&lt;dates&gt;&lt;year&gt;2008&lt;/year&gt;&lt;/dates&gt;&lt;publisher&gt;Wiley-Blackwell&lt;/publisher&gt;&lt;isbn&gt;0148-0227&lt;/isbn&gt;&lt;urls&gt;&lt;related-urls&gt;&lt;url&gt;https://dx.doi.org/10.1029/2007JG000578&lt;/url&gt;&lt;/related-urls&gt;&lt;/urls&gt;&lt;electronic-resource-num&gt;10.1029/2007jg000578&lt;/electronic-resource-num&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9" w:tooltip="Maggi, 2008 #1755" w:history="1">
              <w:r w:rsidR="008F502B" w:rsidRPr="00746761">
                <w:rPr>
                  <w:rStyle w:val="Hyperlink"/>
                  <w:color w:val="000000" w:themeColor="text1"/>
                  <w:sz w:val="20"/>
                  <w:szCs w:val="20"/>
                  <w:u w:val="none"/>
                </w:rPr>
                <w:t>Maggi et al., 2008</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1FCC5275"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tcBorders>
              <w:left w:val="nil"/>
              <w:right w:val="nil"/>
            </w:tcBorders>
            <w:shd w:val="clear" w:color="auto" w:fill="auto"/>
            <w:vAlign w:val="center"/>
          </w:tcPr>
          <w:p w14:paraId="77E2DB82" w14:textId="77777777" w:rsidR="00D61E06" w:rsidRPr="00746761" w:rsidRDefault="00682205" w:rsidP="00393ABE">
            <w:pPr>
              <w:jc w:val="center"/>
              <w:rPr>
                <w:rFonts w:eastAsia="DengXian"/>
                <w:b w:val="0"/>
                <w:bCs w:val="0"/>
                <w:color w:val="000000" w:themeColor="text1"/>
                <w:sz w:val="20"/>
                <w:szCs w:val="20"/>
              </w:rPr>
            </w:pPr>
            <m:oMathPara>
              <m:oMath>
                <m:r>
                  <m:rPr>
                    <m:sty m:val="bi"/>
                  </m:rPr>
                  <w:rPr>
                    <w:rFonts w:ascii="Cambria Math" w:hAnsi="Cambria Math"/>
                    <w:color w:val="000000" w:themeColor="text1"/>
                    <w:sz w:val="20"/>
                    <w:szCs w:val="20"/>
                  </w:rPr>
                  <m:t>m</m:t>
                </m:r>
              </m:oMath>
            </m:oMathPara>
          </w:p>
        </w:tc>
        <w:tc>
          <w:tcPr>
            <w:tcW w:w="3026" w:type="dxa"/>
            <w:tcBorders>
              <w:right w:val="nil"/>
            </w:tcBorders>
            <w:shd w:val="clear" w:color="auto" w:fill="auto"/>
            <w:vAlign w:val="center"/>
          </w:tcPr>
          <w:p w14:paraId="550BF8AB"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cementation exponent</w:t>
            </w:r>
          </w:p>
        </w:tc>
        <w:tc>
          <w:tcPr>
            <w:tcW w:w="1350" w:type="dxa"/>
            <w:tcBorders>
              <w:right w:val="nil"/>
            </w:tcBorders>
            <w:shd w:val="clear" w:color="auto" w:fill="auto"/>
            <w:vAlign w:val="center"/>
          </w:tcPr>
          <w:p w14:paraId="474FAE6F"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1.5</w:t>
            </w:r>
          </w:p>
        </w:tc>
        <w:tc>
          <w:tcPr>
            <w:tcW w:w="727" w:type="dxa"/>
            <w:tcBorders>
              <w:right w:val="nil"/>
            </w:tcBorders>
            <w:shd w:val="clear" w:color="auto" w:fill="auto"/>
            <w:vAlign w:val="center"/>
          </w:tcPr>
          <w:p w14:paraId="56E3AAE5"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w:t>
            </w:r>
          </w:p>
        </w:tc>
        <w:tc>
          <w:tcPr>
            <w:tcW w:w="1984" w:type="dxa"/>
            <w:tcBorders>
              <w:right w:val="nil"/>
            </w:tcBorders>
            <w:shd w:val="clear" w:color="auto" w:fill="auto"/>
            <w:vAlign w:val="center"/>
          </w:tcPr>
          <w:p w14:paraId="771FF379" w14:textId="53626C65"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&lt;EndNote&gt;&lt;Cite&gt;&lt;Author&gt;Hamamoto&lt;/Author&gt;&lt;Year&gt;2010&lt;/Year&gt;&lt;RecNum&gt;81&lt;/RecNum&gt;&lt;DisplayText&gt;(Hamamoto et al., 2010)&lt;/DisplayText&gt;&lt;record&gt;&lt;rec-number&gt;81&lt;/rec-number&gt;&lt;foreign-keys&gt;&lt;key app="EN" db-id="z5z5tps9bazzv2es02qpse0eazex9rsxvwa5" timestamp="1570007133"&gt;81&lt;/key&gt;&lt;/foreign-keys&gt;&lt;ref-type name="Journal Article"&gt;17&lt;/ref-type&gt;&lt;contributors&gt;&lt;authors&gt;&lt;author&gt;Hamamoto, Shoichiro&lt;/author&gt;&lt;author&gt;Moldrup, Per&lt;/author&gt;&lt;author&gt;Kawamoto, Ken&lt;/author&gt;&lt;author&gt;Komatsu, Toshiko&lt;/author&gt;&lt;/authors&gt;&lt;/contributors&gt;&lt;titles&gt;&lt;title&gt;Excluded-volume expansion of Archie&amp;apos;s law for gas and solute diffusivities and electrical and thermal conductivities in variably saturated porous media&lt;/title&gt;&lt;secondary-title&gt;Water Resources Research&lt;/secondary-title&gt;&lt;/titles&gt;&lt;periodical&gt;&lt;full-title&gt;Water Resources Research&lt;/full-title&gt;&lt;/periodical&gt;&lt;pages&gt;WR008424 &lt;/pages&gt;&lt;volume&gt;46&lt;/volume&gt;&lt;number&gt;6&lt;/number&gt;&lt;keywords&gt;&lt;keyword&gt;transport parameters&lt;/keyword&gt;&lt;keyword&gt;Archie&amp;apos;s law&lt;/keyword&gt;&lt;keyword&gt;1875 Vadose zone&lt;/keyword&gt;&lt;keyword&gt;1865 Soils&lt;/keyword&gt;&lt;keyword&gt;5139 Transport properties&lt;/keyword&gt;&lt;/keywords&gt;&lt;dates&gt;&lt;year&gt;2010&lt;/year&gt;&lt;/dates&gt;&lt;isbn&gt;1944-7973&lt;/isbn&gt;&lt;urls&gt;&lt;related-urls&gt;&lt;url&gt;http://dx.doi.org/10.1029/2009WR008424&lt;/url&gt;&lt;url&gt;http://onlinelibrary.wiley.com/store/10.1029/2009WR008424/asset/wrcr12414.pdf?v=1&amp;amp;t=iczkb7c9&amp;amp;s=2f9adbf7b2ef2bf8c2cc9b76848a6a8cff78b1d3&lt;/url&gt;&lt;/related-urls&gt;&lt;/urls&gt;&lt;electronic-resource-num&gt;10.1029/2009WR008424&lt;/electronic-resource-num&gt;&lt;modified-date&gt;W06514&lt;/modified-date&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6" w:tooltip="Hamamoto, 2010 #81" w:history="1">
              <w:r w:rsidR="008F502B" w:rsidRPr="00746761">
                <w:rPr>
                  <w:rStyle w:val="Hyperlink"/>
                  <w:color w:val="000000" w:themeColor="text1"/>
                  <w:sz w:val="20"/>
                  <w:szCs w:val="20"/>
                  <w:u w:val="none"/>
                </w:rPr>
                <w:t>Hamamoto et al., 2010</w:t>
              </w:r>
            </w:hyperlink>
            <w:r w:rsidRPr="00746761">
              <w:rPr>
                <w:color w:val="000000" w:themeColor="text1"/>
                <w:sz w:val="20"/>
                <w:szCs w:val="20"/>
              </w:rPr>
              <w:t>)</w:t>
            </w:r>
            <w:r w:rsidRPr="00746761">
              <w:rPr>
                <w:color w:val="000000" w:themeColor="text1"/>
                <w:sz w:val="20"/>
                <w:szCs w:val="20"/>
              </w:rPr>
              <w:fldChar w:fldCharType="end"/>
            </w:r>
          </w:p>
        </w:tc>
      </w:tr>
      <w:tr w:rsidR="00393ABE" w:rsidRPr="00746761" w14:paraId="71D738BE"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7C8422C0" w14:textId="77777777" w:rsidR="00D61E06" w:rsidRPr="00746761" w:rsidRDefault="00682205" w:rsidP="00393ABE">
            <w:pPr>
              <w:jc w:val="center"/>
              <w:rPr>
                <w:rFonts w:eastAsia="DengXian"/>
                <w:b w:val="0"/>
                <w:color w:val="000000" w:themeColor="text1"/>
                <w:sz w:val="20"/>
                <w:szCs w:val="20"/>
              </w:rPr>
            </w:pPr>
            <m:oMathPara>
              <m:oMath>
                <m:r>
                  <m:rPr>
                    <m:sty m:val="bi"/>
                  </m:rPr>
                  <w:rPr>
                    <w:rFonts w:ascii="Cambria Math" w:hAnsi="Cambria Math"/>
                    <w:color w:val="000000" w:themeColor="text1"/>
                    <w:sz w:val="20"/>
                    <w:szCs w:val="20"/>
                  </w:rPr>
                  <m:t>n</m:t>
                </m:r>
              </m:oMath>
            </m:oMathPara>
          </w:p>
        </w:tc>
        <w:tc>
          <w:tcPr>
            <w:tcW w:w="3026" w:type="dxa"/>
            <w:shd w:val="clear" w:color="auto" w:fill="auto"/>
            <w:vAlign w:val="center"/>
          </w:tcPr>
          <w:p w14:paraId="74360E31" w14:textId="77777777" w:rsidR="00D61E06" w:rsidRPr="00746761" w:rsidRDefault="00682205"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saturation exponent</w:t>
            </w:r>
          </w:p>
        </w:tc>
        <w:tc>
          <w:tcPr>
            <w:tcW w:w="1350" w:type="dxa"/>
            <w:shd w:val="clear" w:color="auto" w:fill="auto"/>
            <w:vAlign w:val="center"/>
          </w:tcPr>
          <w:p w14:paraId="58CB641D" w14:textId="61EB8281"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2</w:t>
            </w:r>
          </w:p>
        </w:tc>
        <w:tc>
          <w:tcPr>
            <w:tcW w:w="727" w:type="dxa"/>
            <w:shd w:val="clear" w:color="auto" w:fill="auto"/>
            <w:vAlign w:val="center"/>
          </w:tcPr>
          <w:p w14:paraId="0DCC7F2F" w14:textId="77777777"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w:t>
            </w:r>
          </w:p>
        </w:tc>
        <w:tc>
          <w:tcPr>
            <w:tcW w:w="1984" w:type="dxa"/>
            <w:shd w:val="clear" w:color="auto" w:fill="auto"/>
            <w:vAlign w:val="center"/>
          </w:tcPr>
          <w:p w14:paraId="7937EEF5" w14:textId="5C3CEF36" w:rsidR="00D61E06" w:rsidRPr="00746761" w:rsidRDefault="00682205" w:rsidP="00393ABE">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fldChar w:fldCharType="begin"/>
            </w:r>
            <w:r w:rsidRPr="00746761">
              <w:rPr>
                <w:color w:val="000000" w:themeColor="text1"/>
                <w:sz w:val="20"/>
                <w:szCs w:val="20"/>
              </w:rPr>
              <w:instrText xml:space="preserve"> ADDIN EN.CITE &lt;EndNote&gt;&lt;Cite&gt;&lt;Author&gt;Hamamoto&lt;/Author&gt;&lt;Year&gt;2010&lt;/Year&gt;&lt;RecNum&gt;81&lt;/RecNum&gt;&lt;DisplayText&gt;(Hamamoto et al., 2010)&lt;/DisplayText&gt;&lt;record&gt;&lt;rec-number&gt;81&lt;/rec-number&gt;&lt;foreign-keys&gt;&lt;key app="EN" db-id="z5z5tps9bazzv2es02qpse0eazex9rsxvwa5" timestamp="1570007133"&gt;81&lt;/key&gt;&lt;/foreign-keys&gt;&lt;ref-type name="Journal Article"&gt;17&lt;/ref-type&gt;&lt;contributors&gt;&lt;authors&gt;&lt;author&gt;Hamamoto, Shoichiro&lt;/author&gt;&lt;author&gt;Moldrup, Per&lt;/author&gt;&lt;author&gt;Kawamoto, Ken&lt;/author&gt;&lt;author&gt;Komatsu, Toshiko&lt;/author&gt;&lt;/authors&gt;&lt;/contributors&gt;&lt;titles&gt;&lt;title&gt;Excluded-volume expansion of Archie&amp;apos;s law for gas and solute diffusivities and electrical and thermal conductivities in variably saturated porous media&lt;/title&gt;&lt;secondary-title&gt;Water Resources Research&lt;/secondary-title&gt;&lt;/titles&gt;&lt;periodical&gt;&lt;full-title&gt;Water Resources Research&lt;/full-title&gt;&lt;/periodical&gt;&lt;pages&gt;WR008424 &lt;/pages&gt;&lt;volume&gt;46&lt;/volume&gt;&lt;number&gt;6&lt;/number&gt;&lt;keywords&gt;&lt;keyword&gt;transport parameters&lt;/keyword&gt;&lt;keyword&gt;Archie&amp;apos;s law&lt;/keyword&gt;&lt;keyword&gt;1875 Vadose zone&lt;/keyword&gt;&lt;keyword&gt;1865 Soils&lt;/keyword&gt;&lt;keyword&gt;5139 Transport properties&lt;/keyword&gt;&lt;/keywords&gt;&lt;dates&gt;&lt;year&gt;2010&lt;/year&gt;&lt;/dates&gt;&lt;isbn&gt;1944-7973&lt;/isbn&gt;&lt;urls&gt;&lt;related-urls&gt;&lt;url&gt;http://dx.doi.org/10.1029/2009WR008424&lt;/url&gt;&lt;url&gt;http://onlinelibrary.wiley.com/store/10.1029/2009WR008424/asset/wrcr12414.pdf?v=1&amp;amp;t=iczkb7c9&amp;amp;s=2f9adbf7b2ef2bf8c2cc9b76848a6a8cff78b1d3&lt;/url&gt;&lt;/related-urls&gt;&lt;/urls&gt;&lt;electronic-resource-num&gt;10.1029/2009WR008424&lt;/electronic-resource-num&gt;&lt;modified-date&gt;W06514&lt;/modified-date&gt;&lt;/record&gt;&lt;/Cite&gt;&lt;/EndNote&gt;</w:instrText>
            </w:r>
            <w:r w:rsidRPr="00746761">
              <w:rPr>
                <w:color w:val="000000" w:themeColor="text1"/>
                <w:sz w:val="20"/>
                <w:szCs w:val="20"/>
              </w:rPr>
              <w:fldChar w:fldCharType="separate"/>
            </w:r>
            <w:r w:rsidRPr="00746761">
              <w:rPr>
                <w:color w:val="000000" w:themeColor="text1"/>
                <w:sz w:val="20"/>
                <w:szCs w:val="20"/>
              </w:rPr>
              <w:t>(</w:t>
            </w:r>
            <w:hyperlink w:anchor="_ENREF_6" w:tooltip="Hamamoto, 2010 #81" w:history="1">
              <w:r w:rsidR="008F502B" w:rsidRPr="00746761">
                <w:rPr>
                  <w:rStyle w:val="Hyperlink"/>
                  <w:color w:val="000000" w:themeColor="text1"/>
                  <w:sz w:val="20"/>
                  <w:szCs w:val="20"/>
                  <w:u w:val="none"/>
                </w:rPr>
                <w:t>Hamamoto et al., 2010</w:t>
              </w:r>
            </w:hyperlink>
            <w:r w:rsidRPr="00746761">
              <w:rPr>
                <w:color w:val="000000" w:themeColor="text1"/>
                <w:sz w:val="20"/>
                <w:szCs w:val="20"/>
              </w:rPr>
              <w:t>)</w:t>
            </w:r>
            <w:r w:rsidRPr="00746761">
              <w:rPr>
                <w:color w:val="000000" w:themeColor="text1"/>
                <w:sz w:val="20"/>
                <w:szCs w:val="20"/>
              </w:rPr>
              <w:fldChar w:fldCharType="end"/>
            </w:r>
          </w:p>
        </w:tc>
      </w:tr>
    </w:tbl>
    <w:p w14:paraId="68A8C815" w14:textId="77777777" w:rsidR="00D61E06" w:rsidRPr="00746761" w:rsidRDefault="00D61E06">
      <w:pPr>
        <w:rPr>
          <w:color w:val="000000" w:themeColor="text1"/>
          <w:sz w:val="20"/>
          <w:szCs w:val="20"/>
        </w:rPr>
      </w:pPr>
    </w:p>
    <w:p w14:paraId="2E10BF99" w14:textId="77777777" w:rsidR="00D61E06" w:rsidRPr="00746761" w:rsidRDefault="00D61E06">
      <w:pPr>
        <w:ind w:firstLine="220"/>
        <w:rPr>
          <w:iCs/>
          <w:color w:val="000000" w:themeColor="text1"/>
          <w:sz w:val="20"/>
          <w:szCs w:val="20"/>
        </w:rPr>
      </w:pPr>
    </w:p>
    <w:p w14:paraId="53930E9F" w14:textId="77777777" w:rsidR="00D61E06" w:rsidRPr="00746761" w:rsidRDefault="00682205">
      <w:pPr>
        <w:spacing w:line="480" w:lineRule="auto"/>
        <w:rPr>
          <w:bCs/>
          <w:color w:val="000000" w:themeColor="text1"/>
          <w:sz w:val="20"/>
          <w:szCs w:val="20"/>
        </w:rPr>
      </w:pPr>
      <w:r w:rsidRPr="00746761">
        <w:rPr>
          <w:bCs/>
          <w:color w:val="000000" w:themeColor="text1"/>
          <w:sz w:val="20"/>
          <w:szCs w:val="20"/>
        </w:rPr>
        <w:t xml:space="preserve">Table </w:t>
      </w:r>
      <w:r w:rsidRPr="00746761">
        <w:rPr>
          <w:rFonts w:eastAsia="SimSun"/>
          <w:bCs/>
          <w:color w:val="000000" w:themeColor="text1"/>
          <w:sz w:val="20"/>
          <w:szCs w:val="20"/>
        </w:rPr>
        <w:t>S</w:t>
      </w:r>
      <w:r w:rsidRPr="00746761">
        <w:rPr>
          <w:bCs/>
          <w:color w:val="000000" w:themeColor="text1"/>
          <w:sz w:val="20"/>
          <w:szCs w:val="20"/>
        </w:rPr>
        <w:t>2. Parameter values used to calibrate the model</w:t>
      </w:r>
    </w:p>
    <w:tbl>
      <w:tblPr>
        <w:tblStyle w:val="LightShading"/>
        <w:tblW w:w="9067" w:type="dxa"/>
        <w:tblInd w:w="5" w:type="dxa"/>
        <w:tblLayout w:type="fixed"/>
        <w:tblLook w:val="04A0" w:firstRow="1" w:lastRow="0" w:firstColumn="1" w:lastColumn="0" w:noHBand="0" w:noVBand="1"/>
      </w:tblPr>
      <w:tblGrid>
        <w:gridCol w:w="1485"/>
        <w:gridCol w:w="4464"/>
        <w:gridCol w:w="1559"/>
        <w:gridCol w:w="1559"/>
      </w:tblGrid>
      <w:tr w:rsidR="00393ABE" w:rsidRPr="00746761" w14:paraId="24F694B4" w14:textId="77777777" w:rsidTr="00393ABE">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85" w:type="dxa"/>
            <w:tcBorders>
              <w:top w:val="single" w:sz="4" w:space="0" w:color="auto"/>
              <w:bottom w:val="nil"/>
            </w:tcBorders>
            <w:shd w:val="clear" w:color="auto" w:fill="E7E6E6" w:themeFill="background2"/>
            <w:vAlign w:val="center"/>
          </w:tcPr>
          <w:p w14:paraId="4BA4D2E3" w14:textId="013D74C8" w:rsidR="00393ABE" w:rsidRPr="00746761" w:rsidRDefault="00393ABE" w:rsidP="00393ABE">
            <w:pPr>
              <w:jc w:val="center"/>
              <w:rPr>
                <w:b w:val="0"/>
                <w:color w:val="000000" w:themeColor="text1"/>
                <w:sz w:val="20"/>
                <w:szCs w:val="20"/>
              </w:rPr>
            </w:pPr>
            <w:r w:rsidRPr="00746761">
              <w:rPr>
                <w:b w:val="0"/>
                <w:color w:val="000000" w:themeColor="text1"/>
                <w:sz w:val="20"/>
                <w:szCs w:val="20"/>
              </w:rPr>
              <w:t>Symbols</w:t>
            </w:r>
          </w:p>
        </w:tc>
        <w:tc>
          <w:tcPr>
            <w:tcW w:w="4464" w:type="dxa"/>
            <w:tcBorders>
              <w:top w:val="single" w:sz="4" w:space="0" w:color="auto"/>
              <w:bottom w:val="nil"/>
            </w:tcBorders>
            <w:shd w:val="clear" w:color="auto" w:fill="E7E6E6" w:themeFill="background2"/>
            <w:vAlign w:val="center"/>
          </w:tcPr>
          <w:p w14:paraId="0D3B223D" w14:textId="77777777" w:rsidR="00393ABE" w:rsidRPr="00746761" w:rsidRDefault="00393ABE" w:rsidP="00393ABE">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rPr>
            </w:pPr>
            <w:r w:rsidRPr="00746761">
              <w:rPr>
                <w:b w:val="0"/>
                <w:color w:val="000000" w:themeColor="text1"/>
                <w:sz w:val="20"/>
                <w:szCs w:val="20"/>
              </w:rPr>
              <w:t>Descriptions</w:t>
            </w:r>
          </w:p>
        </w:tc>
        <w:tc>
          <w:tcPr>
            <w:tcW w:w="1559" w:type="dxa"/>
            <w:tcBorders>
              <w:top w:val="single" w:sz="4" w:space="0" w:color="auto"/>
              <w:bottom w:val="nil"/>
            </w:tcBorders>
            <w:shd w:val="clear" w:color="auto" w:fill="E7E6E6" w:themeFill="background2"/>
            <w:vAlign w:val="center"/>
          </w:tcPr>
          <w:p w14:paraId="55BD1A84" w14:textId="4B92B542" w:rsidR="00393ABE" w:rsidRPr="00746761" w:rsidRDefault="00393ABE" w:rsidP="00393ABE">
            <w:pPr>
              <w:tabs>
                <w:tab w:val="right" w:pos="2167"/>
              </w:tabs>
              <w:ind w:left="-307" w:firstLine="307"/>
              <w:jc w:val="center"/>
              <w:cnfStyle w:val="100000000000" w:firstRow="1" w:lastRow="0" w:firstColumn="0" w:lastColumn="0" w:oddVBand="0" w:evenVBand="0" w:oddHBand="0" w:evenHBand="0" w:firstRowFirstColumn="0" w:firstRowLastColumn="0" w:lastRowFirstColumn="0" w:lastRowLastColumn="0"/>
              <w:rPr>
                <w:bCs w:val="0"/>
                <w:color w:val="000000" w:themeColor="text1"/>
                <w:sz w:val="20"/>
                <w:szCs w:val="20"/>
              </w:rPr>
            </w:pPr>
            <w:r w:rsidRPr="00746761">
              <w:rPr>
                <w:b w:val="0"/>
                <w:color w:val="000000" w:themeColor="text1"/>
                <w:sz w:val="20"/>
                <w:szCs w:val="20"/>
              </w:rPr>
              <w:t>Values</w:t>
            </w:r>
          </w:p>
        </w:tc>
        <w:tc>
          <w:tcPr>
            <w:tcW w:w="1559" w:type="dxa"/>
            <w:tcBorders>
              <w:top w:val="single" w:sz="4" w:space="0" w:color="auto"/>
              <w:bottom w:val="nil"/>
            </w:tcBorders>
            <w:shd w:val="clear" w:color="auto" w:fill="E7E6E6" w:themeFill="background2"/>
            <w:vAlign w:val="center"/>
          </w:tcPr>
          <w:p w14:paraId="309D347C" w14:textId="5C5AAB1D" w:rsidR="00393ABE" w:rsidRPr="00746761" w:rsidRDefault="00393ABE" w:rsidP="00393ABE">
            <w:pPr>
              <w:tabs>
                <w:tab w:val="right" w:pos="2167"/>
              </w:tabs>
              <w:ind w:left="-307" w:firstLine="307"/>
              <w:jc w:val="center"/>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rPr>
            </w:pPr>
            <w:r w:rsidRPr="00746761">
              <w:rPr>
                <w:b w:val="0"/>
                <w:color w:val="000000" w:themeColor="text1"/>
                <w:sz w:val="20"/>
                <w:szCs w:val="20"/>
              </w:rPr>
              <w:t>Units</w:t>
            </w:r>
          </w:p>
        </w:tc>
      </w:tr>
      <w:tr w:rsidR="00393ABE" w:rsidRPr="00746761" w14:paraId="3F3DA041"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1485" w:type="dxa"/>
            <w:tcBorders>
              <w:top w:val="nil"/>
              <w:left w:val="nil"/>
              <w:right w:val="nil"/>
            </w:tcBorders>
            <w:shd w:val="clear" w:color="auto" w:fill="auto"/>
            <w:vAlign w:val="center"/>
          </w:tcPr>
          <w:p w14:paraId="22B3737E" w14:textId="77777777" w:rsidR="00393ABE" w:rsidRPr="00746761" w:rsidRDefault="00233DFE" w:rsidP="00393ABE">
            <w:pPr>
              <w:jc w:val="center"/>
              <w:rPr>
                <w:rFonts w:eastAsia="DengXian"/>
                <w:bCs w:val="0"/>
                <w:iCs/>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μ</m:t>
                    </m:r>
                  </m:e>
                  <m:sub>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H</m:t>
                            </m:r>
                          </m:e>
                          <m:sub>
                            <m:r>
                              <m:rPr>
                                <m:sty m:val="bi"/>
                              </m:rPr>
                              <w:rPr>
                                <w:rFonts w:ascii="Cambria Math" w:eastAsia="DengXian" w:hAnsi="Cambria Math"/>
                                <w:color w:val="000000" w:themeColor="text1"/>
                                <w:sz w:val="20"/>
                                <w:szCs w:val="20"/>
                              </w:rPr>
                              <m:t>4</m:t>
                            </m:r>
                          </m:sub>
                        </m:sSub>
                      </m:e>
                      <m:sup>
                        <m:r>
                          <m:rPr>
                            <m:sty m:val="bi"/>
                          </m:rPr>
                          <w:rPr>
                            <w:rFonts w:ascii="Cambria Math" w:eastAsia="DengXian" w:hAnsi="Cambria Math"/>
                            <w:color w:val="000000" w:themeColor="text1"/>
                            <w:sz w:val="20"/>
                            <w:szCs w:val="20"/>
                          </w:rPr>
                          <m:t>+</m:t>
                        </m:r>
                      </m:sup>
                    </m:sSup>
                    <m:r>
                      <m:rPr>
                        <m:sty m:val="bi"/>
                      </m:rPr>
                      <w:rPr>
                        <w:rFonts w:ascii="Cambria Math" w:eastAsia="DengXian" w:hAnsi="Cambria Math"/>
                        <w:color w:val="000000" w:themeColor="text1"/>
                        <w:sz w:val="20"/>
                        <w:szCs w:val="20"/>
                      </w:rPr>
                      <m:t>-N</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H</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OH</m:t>
                    </m:r>
                  </m:sub>
                </m:sSub>
              </m:oMath>
            </m:oMathPara>
          </w:p>
          <w:p w14:paraId="596261CB" w14:textId="77777777" w:rsidR="00393ABE" w:rsidRPr="00746761" w:rsidRDefault="00393ABE" w:rsidP="00393ABE">
            <w:pPr>
              <w:jc w:val="center"/>
              <w:rPr>
                <w:rFonts w:eastAsia="DengXian"/>
                <w:b w:val="0"/>
                <w:color w:val="000000" w:themeColor="text1"/>
                <w:sz w:val="20"/>
                <w:szCs w:val="20"/>
              </w:rPr>
            </w:pPr>
          </w:p>
        </w:tc>
        <w:tc>
          <w:tcPr>
            <w:tcW w:w="4464" w:type="dxa"/>
            <w:tcBorders>
              <w:top w:val="nil"/>
              <w:right w:val="nil"/>
            </w:tcBorders>
            <w:shd w:val="clear" w:color="auto" w:fill="auto"/>
            <w:vAlign w:val="center"/>
          </w:tcPr>
          <w:p w14:paraId="2E4E8B5A" w14:textId="77777777" w:rsidR="00393ABE" w:rsidRPr="00746761" w:rsidRDefault="00393ABE"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Maximum reaction rate of NH</w:t>
            </w:r>
            <w:r w:rsidRPr="00746761">
              <w:rPr>
                <w:color w:val="000000" w:themeColor="text1"/>
                <w:sz w:val="20"/>
                <w:szCs w:val="20"/>
                <w:vertAlign w:val="subscript"/>
              </w:rPr>
              <w:t>2</w:t>
            </w:r>
            <w:r w:rsidRPr="00746761">
              <w:rPr>
                <w:color w:val="000000" w:themeColor="text1"/>
                <w:sz w:val="20"/>
                <w:szCs w:val="20"/>
              </w:rPr>
              <w:t>OH from NH</w:t>
            </w:r>
            <w:r w:rsidRPr="00746761">
              <w:rPr>
                <w:color w:val="000000" w:themeColor="text1"/>
                <w:sz w:val="20"/>
                <w:szCs w:val="20"/>
                <w:vertAlign w:val="subscript"/>
              </w:rPr>
              <w:t>4</w:t>
            </w:r>
            <w:r w:rsidRPr="00746761">
              <w:rPr>
                <w:color w:val="000000" w:themeColor="text1"/>
                <w:sz w:val="20"/>
                <w:szCs w:val="20"/>
                <w:vertAlign w:val="superscript"/>
              </w:rPr>
              <w:t>+</w:t>
            </w:r>
          </w:p>
        </w:tc>
        <w:tc>
          <w:tcPr>
            <w:tcW w:w="1559" w:type="dxa"/>
            <w:tcBorders>
              <w:top w:val="nil"/>
            </w:tcBorders>
            <w:vAlign w:val="center"/>
          </w:tcPr>
          <w:p w14:paraId="22381D2E" w14:textId="56408C00"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5.99×10</w:t>
            </w:r>
            <w:r w:rsidRPr="00746761">
              <w:rPr>
                <w:color w:val="000000" w:themeColor="text1"/>
                <w:sz w:val="20"/>
                <w:szCs w:val="20"/>
                <w:vertAlign w:val="superscript"/>
              </w:rPr>
              <w:t>-6</w:t>
            </w:r>
          </w:p>
        </w:tc>
        <w:tc>
          <w:tcPr>
            <w:tcW w:w="1559" w:type="dxa"/>
            <w:tcBorders>
              <w:top w:val="nil"/>
              <w:right w:val="nil"/>
            </w:tcBorders>
            <w:shd w:val="clear" w:color="auto" w:fill="auto"/>
            <w:vAlign w:val="center"/>
          </w:tcPr>
          <w:p w14:paraId="1644D709" w14:textId="05F0A4A8"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Mole/g/s</w:t>
            </w:r>
          </w:p>
        </w:tc>
      </w:tr>
      <w:tr w:rsidR="00393ABE" w:rsidRPr="00746761" w14:paraId="7E347B1A"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1485" w:type="dxa"/>
            <w:shd w:val="clear" w:color="auto" w:fill="auto"/>
            <w:vAlign w:val="center"/>
          </w:tcPr>
          <w:p w14:paraId="3A39B355" w14:textId="77777777" w:rsidR="00393ABE" w:rsidRPr="00746761" w:rsidRDefault="00233DFE" w:rsidP="00393ABE">
            <w:pPr>
              <w:jc w:val="center"/>
              <w:rPr>
                <w:rFonts w:eastAsia="DengXian"/>
                <w:b w:val="0"/>
                <w:iCs/>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μ</m:t>
                    </m:r>
                  </m:e>
                  <m:sub>
                    <m:r>
                      <m:rPr>
                        <m:sty m:val="bi"/>
                      </m:rPr>
                      <w:rPr>
                        <w:rFonts w:ascii="Cambria Math" w:eastAsia="DengXian" w:hAnsi="Cambria Math"/>
                        <w:color w:val="000000" w:themeColor="text1"/>
                        <w:sz w:val="20"/>
                        <w:szCs w:val="20"/>
                      </w:rPr>
                      <m:t>NO-</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O,NN</m:t>
                    </m:r>
                  </m:sub>
                </m:sSub>
              </m:oMath>
            </m:oMathPara>
          </w:p>
        </w:tc>
        <w:tc>
          <w:tcPr>
            <w:tcW w:w="4464" w:type="dxa"/>
            <w:shd w:val="clear" w:color="auto" w:fill="auto"/>
            <w:vAlign w:val="center"/>
          </w:tcPr>
          <w:p w14:paraId="52A195ED" w14:textId="77777777" w:rsidR="00393ABE" w:rsidRPr="00746761" w:rsidRDefault="00393ABE"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Maximum reaction rate of N</w:t>
            </w:r>
            <w:r w:rsidRPr="00746761">
              <w:rPr>
                <w:color w:val="000000" w:themeColor="text1"/>
                <w:sz w:val="20"/>
                <w:szCs w:val="20"/>
                <w:vertAlign w:val="subscript"/>
              </w:rPr>
              <w:t>2</w:t>
            </w:r>
            <w:r w:rsidRPr="00746761">
              <w:rPr>
                <w:color w:val="000000" w:themeColor="text1"/>
                <w:sz w:val="20"/>
                <w:szCs w:val="20"/>
              </w:rPr>
              <w:t>O from NH</w:t>
            </w:r>
            <w:r w:rsidRPr="00746761">
              <w:rPr>
                <w:color w:val="000000" w:themeColor="text1"/>
                <w:sz w:val="20"/>
                <w:szCs w:val="20"/>
                <w:vertAlign w:val="subscript"/>
              </w:rPr>
              <w:t>4</w:t>
            </w:r>
            <w:r w:rsidRPr="00746761">
              <w:rPr>
                <w:color w:val="000000" w:themeColor="text1"/>
                <w:sz w:val="20"/>
                <w:szCs w:val="20"/>
                <w:vertAlign w:val="superscript"/>
              </w:rPr>
              <w:t>+</w:t>
            </w:r>
            <w:r w:rsidRPr="00746761">
              <w:rPr>
                <w:color w:val="000000" w:themeColor="text1"/>
                <w:sz w:val="20"/>
                <w:szCs w:val="20"/>
              </w:rPr>
              <w:t xml:space="preserve"> in the NN process</w:t>
            </w:r>
          </w:p>
        </w:tc>
        <w:tc>
          <w:tcPr>
            <w:tcW w:w="1559" w:type="dxa"/>
            <w:vAlign w:val="center"/>
          </w:tcPr>
          <w:p w14:paraId="4811C1EB" w14:textId="0547D2D7"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2.09×10</w:t>
            </w:r>
            <w:r w:rsidRPr="00746761">
              <w:rPr>
                <w:color w:val="000000" w:themeColor="text1"/>
                <w:sz w:val="20"/>
                <w:szCs w:val="20"/>
                <w:vertAlign w:val="superscript"/>
              </w:rPr>
              <w:t>-3</w:t>
            </w:r>
          </w:p>
        </w:tc>
        <w:tc>
          <w:tcPr>
            <w:tcW w:w="1559" w:type="dxa"/>
            <w:shd w:val="clear" w:color="auto" w:fill="auto"/>
            <w:vAlign w:val="center"/>
          </w:tcPr>
          <w:p w14:paraId="1C017AF8" w14:textId="43A94D9C"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Mole/g/s</w:t>
            </w:r>
          </w:p>
        </w:tc>
      </w:tr>
      <w:tr w:rsidR="00393ABE" w:rsidRPr="00746761" w14:paraId="7AEB5D71"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1485" w:type="dxa"/>
            <w:tcBorders>
              <w:left w:val="nil"/>
              <w:right w:val="nil"/>
            </w:tcBorders>
            <w:shd w:val="clear" w:color="auto" w:fill="auto"/>
            <w:vAlign w:val="center"/>
          </w:tcPr>
          <w:p w14:paraId="3E639B8B" w14:textId="77777777" w:rsidR="00393ABE" w:rsidRPr="00746761" w:rsidRDefault="00233DFE" w:rsidP="00393ABE">
            <w:pPr>
              <w:jc w:val="center"/>
              <w:rPr>
                <w:rFonts w:eastAsia="DengXian"/>
                <w:bCs w:val="0"/>
                <w:iCs/>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μ</m:t>
                    </m:r>
                  </m:e>
                  <m:sub>
                    <m:r>
                      <m:rPr>
                        <m:sty m:val="bi"/>
                      </m:rPr>
                      <w:rPr>
                        <w:rFonts w:ascii="Cambria Math" w:eastAsia="DengXian" w:hAnsi="Cambria Math"/>
                        <w:color w:val="000000" w:themeColor="text1"/>
                        <w:sz w:val="20"/>
                        <w:szCs w:val="20"/>
                      </w:rPr>
                      <m:t>NO-N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sub>
                </m:sSub>
              </m:oMath>
            </m:oMathPara>
          </w:p>
          <w:p w14:paraId="0E52EA28" w14:textId="77777777" w:rsidR="00393ABE" w:rsidRPr="00746761" w:rsidRDefault="00393ABE" w:rsidP="00393ABE">
            <w:pPr>
              <w:jc w:val="center"/>
              <w:rPr>
                <w:rFonts w:eastAsia="DengXian"/>
                <w:b w:val="0"/>
                <w:color w:val="000000" w:themeColor="text1"/>
                <w:sz w:val="20"/>
                <w:szCs w:val="20"/>
              </w:rPr>
            </w:pPr>
          </w:p>
        </w:tc>
        <w:tc>
          <w:tcPr>
            <w:tcW w:w="4464" w:type="dxa"/>
            <w:tcBorders>
              <w:right w:val="nil"/>
            </w:tcBorders>
            <w:shd w:val="clear" w:color="auto" w:fill="auto"/>
            <w:vAlign w:val="center"/>
          </w:tcPr>
          <w:p w14:paraId="1DEDBF06" w14:textId="15BD1AA2" w:rsidR="00393ABE" w:rsidRPr="00746761" w:rsidRDefault="00393ABE"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 xml:space="preserve">Maximum reaction rate </w:t>
            </w:r>
            <w:proofErr w:type="gramStart"/>
            <w:r w:rsidRPr="00746761">
              <w:rPr>
                <w:color w:val="000000" w:themeColor="text1"/>
                <w:sz w:val="20"/>
                <w:szCs w:val="20"/>
              </w:rPr>
              <w:t>of  NO</w:t>
            </w:r>
            <w:proofErr w:type="gramEnd"/>
            <w:r w:rsidRPr="00746761">
              <w:rPr>
                <w:color w:val="000000" w:themeColor="text1"/>
                <w:sz w:val="20"/>
                <w:szCs w:val="20"/>
                <w:vertAlign w:val="subscript"/>
              </w:rPr>
              <w:t>2</w:t>
            </w:r>
            <w:r w:rsidRPr="00746761">
              <w:rPr>
                <w:color w:val="000000" w:themeColor="text1"/>
                <w:sz w:val="20"/>
                <w:szCs w:val="20"/>
                <w:vertAlign w:val="superscript"/>
              </w:rPr>
              <w:t>-</w:t>
            </w:r>
            <w:r w:rsidRPr="00746761">
              <w:rPr>
                <w:color w:val="000000" w:themeColor="text1"/>
                <w:sz w:val="20"/>
                <w:szCs w:val="20"/>
              </w:rPr>
              <w:t xml:space="preserve"> from NO</w:t>
            </w:r>
          </w:p>
        </w:tc>
        <w:tc>
          <w:tcPr>
            <w:tcW w:w="1559" w:type="dxa"/>
            <w:vAlign w:val="center"/>
          </w:tcPr>
          <w:p w14:paraId="5152FEB3" w14:textId="2F7038BB"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3.57×10</w:t>
            </w:r>
            <w:r w:rsidRPr="00746761">
              <w:rPr>
                <w:color w:val="000000" w:themeColor="text1"/>
                <w:sz w:val="20"/>
                <w:szCs w:val="20"/>
                <w:vertAlign w:val="superscript"/>
              </w:rPr>
              <w:t>-1</w:t>
            </w:r>
          </w:p>
        </w:tc>
        <w:tc>
          <w:tcPr>
            <w:tcW w:w="1559" w:type="dxa"/>
            <w:tcBorders>
              <w:right w:val="nil"/>
            </w:tcBorders>
            <w:shd w:val="clear" w:color="auto" w:fill="auto"/>
            <w:vAlign w:val="center"/>
          </w:tcPr>
          <w:p w14:paraId="44C60F63" w14:textId="67BA851F"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Mole/g/s</w:t>
            </w:r>
          </w:p>
        </w:tc>
      </w:tr>
      <w:tr w:rsidR="00393ABE" w:rsidRPr="00746761" w14:paraId="2A61C59C"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1485" w:type="dxa"/>
            <w:shd w:val="clear" w:color="auto" w:fill="auto"/>
            <w:vAlign w:val="center"/>
          </w:tcPr>
          <w:p w14:paraId="326CBDA6" w14:textId="77777777" w:rsidR="00393ABE" w:rsidRPr="00746761" w:rsidRDefault="00233DFE" w:rsidP="00393ABE">
            <w:pPr>
              <w:jc w:val="center"/>
              <w:rPr>
                <w:rFonts w:eastAsia="DengXian"/>
                <w:iCs/>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μ</m:t>
                    </m:r>
                  </m:e>
                  <m:sub>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r>
                      <m:rPr>
                        <m:sty m:val="bi"/>
                      </m:rPr>
                      <w:rPr>
                        <w:rFonts w:ascii="Cambria Math" w:eastAsia="DengXian" w:hAnsi="Cambria Math"/>
                        <w:color w:val="000000" w:themeColor="text1"/>
                        <w:sz w:val="20"/>
                        <w:szCs w:val="20"/>
                      </w:rPr>
                      <m:t>-</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O,ND</m:t>
                    </m:r>
                  </m:sub>
                </m:sSub>
              </m:oMath>
            </m:oMathPara>
          </w:p>
        </w:tc>
        <w:tc>
          <w:tcPr>
            <w:tcW w:w="4464" w:type="dxa"/>
            <w:shd w:val="clear" w:color="auto" w:fill="auto"/>
            <w:vAlign w:val="center"/>
          </w:tcPr>
          <w:p w14:paraId="10B45E0D" w14:textId="77777777" w:rsidR="00393ABE" w:rsidRPr="00746761" w:rsidRDefault="00393ABE"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 xml:space="preserve">Maximum reaction rate </w:t>
            </w:r>
            <w:proofErr w:type="gramStart"/>
            <w:r w:rsidRPr="00746761">
              <w:rPr>
                <w:color w:val="000000" w:themeColor="text1"/>
                <w:sz w:val="20"/>
                <w:szCs w:val="20"/>
              </w:rPr>
              <w:t>of  N</w:t>
            </w:r>
            <w:proofErr w:type="gramEnd"/>
            <w:r w:rsidRPr="00746761">
              <w:rPr>
                <w:color w:val="000000" w:themeColor="text1"/>
                <w:sz w:val="20"/>
                <w:szCs w:val="20"/>
                <w:vertAlign w:val="subscript"/>
              </w:rPr>
              <w:t>2</w:t>
            </w:r>
            <w:r w:rsidRPr="00746761">
              <w:rPr>
                <w:color w:val="000000" w:themeColor="text1"/>
                <w:sz w:val="20"/>
                <w:szCs w:val="20"/>
              </w:rPr>
              <w:t>O from NO</w:t>
            </w:r>
            <w:r w:rsidRPr="00746761">
              <w:rPr>
                <w:color w:val="000000" w:themeColor="text1"/>
                <w:sz w:val="20"/>
                <w:szCs w:val="20"/>
                <w:vertAlign w:val="subscript"/>
              </w:rPr>
              <w:t>2</w:t>
            </w:r>
            <w:r w:rsidRPr="00746761">
              <w:rPr>
                <w:color w:val="000000" w:themeColor="text1"/>
                <w:sz w:val="20"/>
                <w:szCs w:val="20"/>
                <w:vertAlign w:val="superscript"/>
              </w:rPr>
              <w:t>-</w:t>
            </w:r>
            <w:r w:rsidRPr="00746761">
              <w:rPr>
                <w:color w:val="000000" w:themeColor="text1"/>
                <w:sz w:val="20"/>
                <w:szCs w:val="20"/>
              </w:rPr>
              <w:t xml:space="preserve"> in the ND process</w:t>
            </w:r>
          </w:p>
        </w:tc>
        <w:tc>
          <w:tcPr>
            <w:tcW w:w="1559" w:type="dxa"/>
            <w:vAlign w:val="center"/>
          </w:tcPr>
          <w:p w14:paraId="7D5C057D" w14:textId="7F3D215E"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3.95×10</w:t>
            </w:r>
            <w:r w:rsidRPr="00746761">
              <w:rPr>
                <w:color w:val="000000" w:themeColor="text1"/>
                <w:sz w:val="20"/>
                <w:szCs w:val="20"/>
                <w:vertAlign w:val="superscript"/>
              </w:rPr>
              <w:t>-8</w:t>
            </w:r>
          </w:p>
        </w:tc>
        <w:tc>
          <w:tcPr>
            <w:tcW w:w="1559" w:type="dxa"/>
            <w:shd w:val="clear" w:color="auto" w:fill="auto"/>
            <w:vAlign w:val="center"/>
          </w:tcPr>
          <w:p w14:paraId="7288DCE8" w14:textId="6FBA4420"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Mole/g/s</w:t>
            </w:r>
          </w:p>
        </w:tc>
      </w:tr>
      <w:tr w:rsidR="00393ABE" w:rsidRPr="00746761" w14:paraId="65BA8F59"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1485" w:type="dxa"/>
            <w:tcBorders>
              <w:left w:val="nil"/>
              <w:right w:val="nil"/>
            </w:tcBorders>
            <w:shd w:val="clear" w:color="auto" w:fill="auto"/>
            <w:vAlign w:val="center"/>
          </w:tcPr>
          <w:p w14:paraId="03E6CDB0" w14:textId="77777777" w:rsidR="00393ABE" w:rsidRPr="00746761" w:rsidRDefault="00233DFE" w:rsidP="00393ABE">
            <w:pPr>
              <w:jc w:val="center"/>
              <w:rPr>
                <w:rFonts w:eastAsia="DengXian"/>
                <w:b w:val="0"/>
                <w:iCs/>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μ</m:t>
                    </m:r>
                  </m:e>
                  <m:sub>
                    <m:r>
                      <m:rPr>
                        <m:sty m:val="bi"/>
                      </m:rPr>
                      <w:rPr>
                        <w:rFonts w:ascii="Cambria Math" w:eastAsia="DengXian" w:hAnsi="Cambria Math"/>
                        <w:color w:val="000000" w:themeColor="text1"/>
                        <w:sz w:val="20"/>
                        <w:szCs w:val="20"/>
                      </w:rPr>
                      <m:t>NO</m:t>
                    </m:r>
                    <m:r>
                      <m:rPr>
                        <m:sty m:val="bi"/>
                      </m:rPr>
                      <w:rPr>
                        <w:rFonts w:ascii="Cambria Math" w:eastAsia="DengXian" w:hAnsi="Cambria Math"/>
                        <w:color w:val="000000" w:themeColor="text1"/>
                        <w:sz w:val="20"/>
                        <w:szCs w:val="20"/>
                      </w:rPr>
                      <m:t>2-N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3</m:t>
                            </m:r>
                          </m:sub>
                        </m:sSub>
                      </m:e>
                      <m:sup>
                        <m:r>
                          <m:rPr>
                            <m:sty m:val="bi"/>
                          </m:rPr>
                          <w:rPr>
                            <w:rFonts w:ascii="Cambria Math" w:eastAsia="DengXian" w:hAnsi="Cambria Math"/>
                            <w:color w:val="000000" w:themeColor="text1"/>
                            <w:sz w:val="20"/>
                            <w:szCs w:val="20"/>
                          </w:rPr>
                          <m:t>-</m:t>
                        </m:r>
                      </m:sup>
                    </m:sSup>
                  </m:sub>
                </m:sSub>
              </m:oMath>
            </m:oMathPara>
          </w:p>
        </w:tc>
        <w:tc>
          <w:tcPr>
            <w:tcW w:w="4464" w:type="dxa"/>
            <w:tcBorders>
              <w:right w:val="nil"/>
            </w:tcBorders>
            <w:shd w:val="clear" w:color="auto" w:fill="auto"/>
            <w:vAlign w:val="center"/>
          </w:tcPr>
          <w:p w14:paraId="486D8E83" w14:textId="77777777" w:rsidR="00393ABE" w:rsidRPr="00746761" w:rsidRDefault="00393ABE"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Maximum reaction rate of NO</w:t>
            </w:r>
            <w:r w:rsidRPr="00746761">
              <w:rPr>
                <w:color w:val="000000" w:themeColor="text1"/>
                <w:sz w:val="20"/>
                <w:szCs w:val="20"/>
                <w:vertAlign w:val="subscript"/>
              </w:rPr>
              <w:t>3</w:t>
            </w:r>
            <w:r w:rsidRPr="00746761">
              <w:rPr>
                <w:color w:val="000000" w:themeColor="text1"/>
                <w:sz w:val="20"/>
                <w:szCs w:val="20"/>
                <w:vertAlign w:val="superscript"/>
              </w:rPr>
              <w:t>-</w:t>
            </w:r>
            <w:r w:rsidRPr="00746761">
              <w:rPr>
                <w:color w:val="000000" w:themeColor="text1"/>
                <w:sz w:val="20"/>
                <w:szCs w:val="20"/>
              </w:rPr>
              <w:t xml:space="preserve"> from NO</w:t>
            </w:r>
            <w:r w:rsidRPr="00746761">
              <w:rPr>
                <w:color w:val="000000" w:themeColor="text1"/>
                <w:sz w:val="20"/>
                <w:szCs w:val="20"/>
                <w:vertAlign w:val="subscript"/>
              </w:rPr>
              <w:t>2</w:t>
            </w:r>
            <w:r w:rsidRPr="00746761">
              <w:rPr>
                <w:color w:val="000000" w:themeColor="text1"/>
                <w:sz w:val="20"/>
                <w:szCs w:val="20"/>
                <w:vertAlign w:val="superscript"/>
              </w:rPr>
              <w:t>-</w:t>
            </w:r>
          </w:p>
        </w:tc>
        <w:tc>
          <w:tcPr>
            <w:tcW w:w="1559" w:type="dxa"/>
            <w:vAlign w:val="center"/>
          </w:tcPr>
          <w:p w14:paraId="4507A1A4" w14:textId="6735FF45"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2.91×10</w:t>
            </w:r>
            <w:r w:rsidRPr="00746761">
              <w:rPr>
                <w:color w:val="000000" w:themeColor="text1"/>
                <w:sz w:val="20"/>
                <w:szCs w:val="20"/>
                <w:vertAlign w:val="superscript"/>
              </w:rPr>
              <w:t>-3</w:t>
            </w:r>
          </w:p>
        </w:tc>
        <w:tc>
          <w:tcPr>
            <w:tcW w:w="1559" w:type="dxa"/>
            <w:tcBorders>
              <w:right w:val="nil"/>
            </w:tcBorders>
            <w:shd w:val="clear" w:color="auto" w:fill="auto"/>
            <w:vAlign w:val="center"/>
          </w:tcPr>
          <w:p w14:paraId="2E010C8F" w14:textId="0A72E538"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Mole/g/s</w:t>
            </w:r>
          </w:p>
        </w:tc>
      </w:tr>
      <w:tr w:rsidR="00393ABE" w:rsidRPr="00746761" w14:paraId="3A6CA56E"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1485" w:type="dxa"/>
            <w:shd w:val="clear" w:color="auto" w:fill="auto"/>
            <w:vAlign w:val="center"/>
          </w:tcPr>
          <w:p w14:paraId="411A2592" w14:textId="77777777" w:rsidR="00393ABE" w:rsidRPr="00746761" w:rsidRDefault="00233DFE" w:rsidP="00393ABE">
            <w:pPr>
              <w:jc w:val="center"/>
              <w:rPr>
                <w:rFonts w:eastAsia="DengXian"/>
                <w:b w:val="0"/>
                <w:i/>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μ</m:t>
                    </m:r>
                  </m:e>
                  <m:sub>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3</m:t>
                            </m:r>
                          </m:sub>
                        </m:sSub>
                      </m:e>
                      <m:sup>
                        <m:r>
                          <m:rPr>
                            <m:sty m:val="bi"/>
                          </m:rPr>
                          <w:rPr>
                            <w:rFonts w:ascii="Cambria Math" w:eastAsia="DengXian" w:hAnsi="Cambria Math"/>
                            <w:color w:val="000000" w:themeColor="text1"/>
                            <w:sz w:val="20"/>
                            <w:szCs w:val="20"/>
                          </w:rPr>
                          <m:t>-</m:t>
                        </m:r>
                      </m:sup>
                    </m:sSup>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sub>
                </m:sSub>
              </m:oMath>
            </m:oMathPara>
          </w:p>
        </w:tc>
        <w:tc>
          <w:tcPr>
            <w:tcW w:w="4464" w:type="dxa"/>
            <w:shd w:val="clear" w:color="auto" w:fill="auto"/>
            <w:vAlign w:val="center"/>
          </w:tcPr>
          <w:p w14:paraId="23201C85" w14:textId="77777777" w:rsidR="00393ABE" w:rsidRPr="00746761" w:rsidRDefault="00393ABE"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Maximum reaction rate of NO</w:t>
            </w:r>
            <w:r w:rsidRPr="00746761">
              <w:rPr>
                <w:color w:val="000000" w:themeColor="text1"/>
                <w:sz w:val="20"/>
                <w:szCs w:val="20"/>
                <w:vertAlign w:val="subscript"/>
              </w:rPr>
              <w:t>2</w:t>
            </w:r>
            <w:r w:rsidRPr="00746761">
              <w:rPr>
                <w:color w:val="000000" w:themeColor="text1"/>
                <w:sz w:val="20"/>
                <w:szCs w:val="20"/>
                <w:vertAlign w:val="superscript"/>
              </w:rPr>
              <w:t>-</w:t>
            </w:r>
            <w:r w:rsidRPr="00746761">
              <w:rPr>
                <w:color w:val="000000" w:themeColor="text1"/>
                <w:sz w:val="20"/>
                <w:szCs w:val="20"/>
              </w:rPr>
              <w:t xml:space="preserve"> from NO</w:t>
            </w:r>
            <w:r w:rsidRPr="00746761">
              <w:rPr>
                <w:color w:val="000000" w:themeColor="text1"/>
                <w:sz w:val="20"/>
                <w:szCs w:val="20"/>
                <w:vertAlign w:val="subscript"/>
              </w:rPr>
              <w:t>3</w:t>
            </w:r>
            <w:r w:rsidRPr="00746761">
              <w:rPr>
                <w:color w:val="000000" w:themeColor="text1"/>
                <w:sz w:val="20"/>
                <w:szCs w:val="20"/>
                <w:vertAlign w:val="superscript"/>
              </w:rPr>
              <w:t>-</w:t>
            </w:r>
          </w:p>
        </w:tc>
        <w:tc>
          <w:tcPr>
            <w:tcW w:w="1559" w:type="dxa"/>
            <w:vAlign w:val="center"/>
          </w:tcPr>
          <w:p w14:paraId="7B4D6A90" w14:textId="1D8ED81B"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3.39×10</w:t>
            </w:r>
            <w:r w:rsidRPr="00746761">
              <w:rPr>
                <w:color w:val="000000" w:themeColor="text1"/>
                <w:sz w:val="20"/>
                <w:szCs w:val="20"/>
                <w:vertAlign w:val="superscript"/>
              </w:rPr>
              <w:t>-6</w:t>
            </w:r>
          </w:p>
        </w:tc>
        <w:tc>
          <w:tcPr>
            <w:tcW w:w="1559" w:type="dxa"/>
            <w:shd w:val="clear" w:color="auto" w:fill="auto"/>
            <w:vAlign w:val="center"/>
          </w:tcPr>
          <w:p w14:paraId="21F2E2ED" w14:textId="770A8080"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Mole/g/s</w:t>
            </w:r>
          </w:p>
        </w:tc>
      </w:tr>
      <w:tr w:rsidR="00393ABE" w:rsidRPr="00746761" w14:paraId="0B51BB66"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1485" w:type="dxa"/>
            <w:tcBorders>
              <w:left w:val="nil"/>
              <w:right w:val="nil"/>
            </w:tcBorders>
            <w:shd w:val="clear" w:color="auto" w:fill="auto"/>
            <w:vAlign w:val="center"/>
          </w:tcPr>
          <w:p w14:paraId="751331D1" w14:textId="77777777" w:rsidR="00393ABE" w:rsidRPr="00746761" w:rsidRDefault="00233DFE" w:rsidP="00393ABE">
            <w:pPr>
              <w:jc w:val="center"/>
              <w:rPr>
                <w:rFonts w:eastAsia="DengXian"/>
                <w:b w:val="0"/>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μ</m:t>
                    </m:r>
                  </m:e>
                  <m:sub>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r>
                      <m:rPr>
                        <m:sty m:val="bi"/>
                      </m:rPr>
                      <w:rPr>
                        <w:rFonts w:ascii="Cambria Math" w:eastAsia="DengXian" w:hAnsi="Cambria Math"/>
                        <w:color w:val="000000" w:themeColor="text1"/>
                        <w:sz w:val="20"/>
                        <w:szCs w:val="20"/>
                      </w:rPr>
                      <m:t>-NO,HD</m:t>
                    </m:r>
                  </m:sub>
                </m:sSub>
              </m:oMath>
            </m:oMathPara>
          </w:p>
        </w:tc>
        <w:tc>
          <w:tcPr>
            <w:tcW w:w="4464" w:type="dxa"/>
            <w:tcBorders>
              <w:right w:val="nil"/>
            </w:tcBorders>
            <w:shd w:val="clear" w:color="auto" w:fill="auto"/>
            <w:vAlign w:val="center"/>
          </w:tcPr>
          <w:p w14:paraId="7C6B1C5A" w14:textId="77777777" w:rsidR="00393ABE" w:rsidRPr="00746761" w:rsidRDefault="00393ABE"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Maximum reaction rate of NO from NO</w:t>
            </w:r>
            <w:r w:rsidRPr="00746761">
              <w:rPr>
                <w:color w:val="000000" w:themeColor="text1"/>
                <w:sz w:val="20"/>
                <w:szCs w:val="20"/>
                <w:vertAlign w:val="subscript"/>
              </w:rPr>
              <w:t>2</w:t>
            </w:r>
            <w:r w:rsidRPr="00746761">
              <w:rPr>
                <w:color w:val="000000" w:themeColor="text1"/>
                <w:sz w:val="20"/>
                <w:szCs w:val="20"/>
                <w:vertAlign w:val="superscript"/>
              </w:rPr>
              <w:t>-</w:t>
            </w:r>
            <w:r w:rsidRPr="00746761">
              <w:rPr>
                <w:color w:val="000000" w:themeColor="text1"/>
                <w:sz w:val="20"/>
                <w:szCs w:val="20"/>
              </w:rPr>
              <w:t xml:space="preserve"> </w:t>
            </w:r>
            <w:bookmarkStart w:id="3" w:name="OLE_LINK4"/>
            <w:r w:rsidRPr="00746761">
              <w:rPr>
                <w:color w:val="000000" w:themeColor="text1"/>
                <w:sz w:val="20"/>
                <w:szCs w:val="20"/>
              </w:rPr>
              <w:t>in the HD process</w:t>
            </w:r>
            <w:bookmarkEnd w:id="3"/>
          </w:p>
        </w:tc>
        <w:tc>
          <w:tcPr>
            <w:tcW w:w="1559" w:type="dxa"/>
            <w:vAlign w:val="center"/>
          </w:tcPr>
          <w:p w14:paraId="2605F3E0" w14:textId="0C0535B7"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9.36×10</w:t>
            </w:r>
            <w:r w:rsidRPr="00746761">
              <w:rPr>
                <w:color w:val="000000" w:themeColor="text1"/>
                <w:sz w:val="20"/>
                <w:szCs w:val="20"/>
                <w:vertAlign w:val="superscript"/>
              </w:rPr>
              <w:t>-6</w:t>
            </w:r>
          </w:p>
        </w:tc>
        <w:tc>
          <w:tcPr>
            <w:tcW w:w="1559" w:type="dxa"/>
            <w:tcBorders>
              <w:right w:val="nil"/>
            </w:tcBorders>
            <w:shd w:val="clear" w:color="auto" w:fill="auto"/>
            <w:vAlign w:val="center"/>
          </w:tcPr>
          <w:p w14:paraId="342BAB99" w14:textId="7179E305"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Mole/g/s</w:t>
            </w:r>
          </w:p>
        </w:tc>
      </w:tr>
      <w:tr w:rsidR="00393ABE" w:rsidRPr="00746761" w14:paraId="6CED13A8"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1485" w:type="dxa"/>
            <w:shd w:val="clear" w:color="auto" w:fill="auto"/>
            <w:vAlign w:val="center"/>
          </w:tcPr>
          <w:p w14:paraId="598EE948" w14:textId="77777777" w:rsidR="00393ABE" w:rsidRPr="00746761" w:rsidRDefault="00233DFE" w:rsidP="00393ABE">
            <w:pPr>
              <w:jc w:val="center"/>
              <w:rPr>
                <w:rFonts w:eastAsia="DengXian"/>
                <w:b w:val="0"/>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μ</m:t>
                    </m:r>
                  </m:e>
                  <m:sub>
                    <m:r>
                      <m:rPr>
                        <m:sty m:val="bi"/>
                      </m:rPr>
                      <w:rPr>
                        <w:rFonts w:ascii="Cambria Math" w:eastAsia="DengXian" w:hAnsi="Cambria Math"/>
                        <w:color w:val="000000" w:themeColor="text1"/>
                        <w:sz w:val="20"/>
                        <w:szCs w:val="20"/>
                      </w:rPr>
                      <m:t>NO-</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O,HD</m:t>
                    </m:r>
                  </m:sub>
                </m:sSub>
              </m:oMath>
            </m:oMathPara>
          </w:p>
        </w:tc>
        <w:tc>
          <w:tcPr>
            <w:tcW w:w="4464" w:type="dxa"/>
            <w:shd w:val="clear" w:color="auto" w:fill="auto"/>
            <w:vAlign w:val="center"/>
          </w:tcPr>
          <w:p w14:paraId="5A9855F5" w14:textId="77777777" w:rsidR="00393ABE" w:rsidRPr="00746761" w:rsidRDefault="00393ABE"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Maximum reaction rate of N</w:t>
            </w:r>
            <w:r w:rsidRPr="00746761">
              <w:rPr>
                <w:color w:val="000000" w:themeColor="text1"/>
                <w:sz w:val="20"/>
                <w:szCs w:val="20"/>
                <w:vertAlign w:val="subscript"/>
              </w:rPr>
              <w:t>2</w:t>
            </w:r>
            <w:r w:rsidRPr="00746761">
              <w:rPr>
                <w:color w:val="000000" w:themeColor="text1"/>
                <w:sz w:val="20"/>
                <w:szCs w:val="20"/>
              </w:rPr>
              <w:t>O from NO in the HD process</w:t>
            </w:r>
          </w:p>
        </w:tc>
        <w:tc>
          <w:tcPr>
            <w:tcW w:w="1559" w:type="dxa"/>
            <w:vAlign w:val="center"/>
          </w:tcPr>
          <w:p w14:paraId="6A2BE20E" w14:textId="3EEA5FE8"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8.00×10</w:t>
            </w:r>
            <w:r w:rsidRPr="00746761">
              <w:rPr>
                <w:color w:val="000000" w:themeColor="text1"/>
                <w:sz w:val="20"/>
                <w:szCs w:val="20"/>
                <w:vertAlign w:val="superscript"/>
              </w:rPr>
              <w:t>-2</w:t>
            </w:r>
          </w:p>
        </w:tc>
        <w:tc>
          <w:tcPr>
            <w:tcW w:w="1559" w:type="dxa"/>
            <w:shd w:val="clear" w:color="auto" w:fill="auto"/>
            <w:vAlign w:val="center"/>
          </w:tcPr>
          <w:p w14:paraId="212679F0" w14:textId="67E599E1"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Mole/g/s</w:t>
            </w:r>
          </w:p>
        </w:tc>
      </w:tr>
      <w:tr w:rsidR="00393ABE" w:rsidRPr="00746761" w14:paraId="1DD61FD2"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1485" w:type="dxa"/>
            <w:tcBorders>
              <w:left w:val="nil"/>
              <w:right w:val="nil"/>
            </w:tcBorders>
            <w:shd w:val="clear" w:color="auto" w:fill="auto"/>
            <w:vAlign w:val="center"/>
          </w:tcPr>
          <w:p w14:paraId="5E180AB7" w14:textId="77777777" w:rsidR="00393ABE" w:rsidRPr="00746761" w:rsidRDefault="00233DFE" w:rsidP="00393ABE">
            <w:pPr>
              <w:jc w:val="center"/>
              <w:rPr>
                <w:rFonts w:eastAsia="DengXian"/>
                <w:b w:val="0"/>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μ</m:t>
                    </m:r>
                  </m:e>
                  <m:sub>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sub>
                </m:sSub>
              </m:oMath>
            </m:oMathPara>
          </w:p>
        </w:tc>
        <w:tc>
          <w:tcPr>
            <w:tcW w:w="4464" w:type="dxa"/>
            <w:tcBorders>
              <w:right w:val="nil"/>
            </w:tcBorders>
            <w:shd w:val="clear" w:color="auto" w:fill="auto"/>
            <w:vAlign w:val="center"/>
          </w:tcPr>
          <w:p w14:paraId="5B6003E4" w14:textId="77777777" w:rsidR="00393ABE" w:rsidRPr="00746761" w:rsidRDefault="00393ABE"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Maximum reaction rate of N</w:t>
            </w:r>
            <w:r w:rsidRPr="00746761">
              <w:rPr>
                <w:color w:val="000000" w:themeColor="text1"/>
                <w:sz w:val="20"/>
                <w:szCs w:val="20"/>
                <w:vertAlign w:val="subscript"/>
              </w:rPr>
              <w:t>2</w:t>
            </w:r>
            <w:r w:rsidRPr="00746761">
              <w:rPr>
                <w:color w:val="000000" w:themeColor="text1"/>
                <w:sz w:val="20"/>
                <w:szCs w:val="20"/>
              </w:rPr>
              <w:t xml:space="preserve"> from N</w:t>
            </w:r>
            <w:r w:rsidRPr="00746761">
              <w:rPr>
                <w:color w:val="000000" w:themeColor="text1"/>
                <w:sz w:val="20"/>
                <w:szCs w:val="20"/>
                <w:vertAlign w:val="subscript"/>
              </w:rPr>
              <w:t>2</w:t>
            </w:r>
            <w:r w:rsidRPr="00746761">
              <w:rPr>
                <w:color w:val="000000" w:themeColor="text1"/>
                <w:sz w:val="20"/>
                <w:szCs w:val="20"/>
              </w:rPr>
              <w:t>O</w:t>
            </w:r>
          </w:p>
        </w:tc>
        <w:tc>
          <w:tcPr>
            <w:tcW w:w="1559" w:type="dxa"/>
            <w:vAlign w:val="center"/>
          </w:tcPr>
          <w:p w14:paraId="0D6D517F" w14:textId="406E2A7D"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6.40×10</w:t>
            </w:r>
            <w:r w:rsidRPr="00746761">
              <w:rPr>
                <w:color w:val="000000" w:themeColor="text1"/>
                <w:sz w:val="20"/>
                <w:szCs w:val="20"/>
                <w:vertAlign w:val="superscript"/>
              </w:rPr>
              <w:t>-5</w:t>
            </w:r>
          </w:p>
        </w:tc>
        <w:tc>
          <w:tcPr>
            <w:tcW w:w="1559" w:type="dxa"/>
            <w:tcBorders>
              <w:right w:val="nil"/>
            </w:tcBorders>
            <w:shd w:val="clear" w:color="auto" w:fill="auto"/>
            <w:vAlign w:val="center"/>
          </w:tcPr>
          <w:p w14:paraId="0D8233DF" w14:textId="24CD1F66"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Mole/g/s</w:t>
            </w:r>
          </w:p>
        </w:tc>
      </w:tr>
      <w:tr w:rsidR="00393ABE" w:rsidRPr="00746761" w14:paraId="096D6599"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1485" w:type="dxa"/>
            <w:shd w:val="clear" w:color="auto" w:fill="auto"/>
            <w:vAlign w:val="center"/>
          </w:tcPr>
          <w:p w14:paraId="3A8F8F6F" w14:textId="77777777" w:rsidR="00393ABE" w:rsidRPr="00746761" w:rsidRDefault="00233DFE" w:rsidP="00393ABE">
            <w:pPr>
              <w:jc w:val="center"/>
              <w:rPr>
                <w:rFonts w:eastAsiaTheme="minorEastAsia"/>
                <w:bCs w:val="0"/>
                <w:iCs/>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I</m:t>
                    </m:r>
                  </m:e>
                  <m:sub>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r>
                      <m:rPr>
                        <m:sty m:val="bi"/>
                      </m:rPr>
                      <w:rPr>
                        <w:rFonts w:ascii="Cambria Math" w:eastAsia="DengXian" w:hAnsi="Cambria Math"/>
                        <w:color w:val="000000" w:themeColor="text1"/>
                        <w:sz w:val="20"/>
                        <w:szCs w:val="20"/>
                      </w:rPr>
                      <m:t>-</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O,ND</m:t>
                    </m:r>
                  </m:sub>
                </m:sSub>
              </m:oMath>
            </m:oMathPara>
          </w:p>
        </w:tc>
        <w:tc>
          <w:tcPr>
            <w:tcW w:w="4464" w:type="dxa"/>
            <w:shd w:val="clear" w:color="auto" w:fill="auto"/>
            <w:vAlign w:val="center"/>
          </w:tcPr>
          <w:p w14:paraId="307E6E7D" w14:textId="77777777" w:rsidR="00393ABE" w:rsidRPr="00746761" w:rsidRDefault="00393ABE"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Inhibition constant of O</w:t>
            </w:r>
            <w:r w:rsidRPr="00746761">
              <w:rPr>
                <w:color w:val="000000" w:themeColor="text1"/>
                <w:sz w:val="20"/>
                <w:szCs w:val="20"/>
                <w:vertAlign w:val="subscript"/>
              </w:rPr>
              <w:t>2</w:t>
            </w:r>
            <w:r w:rsidRPr="00746761">
              <w:rPr>
                <w:color w:val="000000" w:themeColor="text1"/>
                <w:sz w:val="20"/>
                <w:szCs w:val="20"/>
              </w:rPr>
              <w:t xml:space="preserve"> from NO</w:t>
            </w:r>
            <w:r w:rsidRPr="00746761">
              <w:rPr>
                <w:color w:val="000000" w:themeColor="text1"/>
                <w:sz w:val="20"/>
                <w:szCs w:val="20"/>
                <w:vertAlign w:val="subscript"/>
              </w:rPr>
              <w:t>2</w:t>
            </w:r>
            <w:r w:rsidRPr="00746761">
              <w:rPr>
                <w:color w:val="000000" w:themeColor="text1"/>
                <w:sz w:val="20"/>
                <w:szCs w:val="20"/>
                <w:vertAlign w:val="superscript"/>
              </w:rPr>
              <w:t>-</w:t>
            </w:r>
            <w:r w:rsidRPr="00746761">
              <w:rPr>
                <w:color w:val="000000" w:themeColor="text1"/>
                <w:sz w:val="20"/>
                <w:szCs w:val="20"/>
              </w:rPr>
              <w:t xml:space="preserve"> to N</w:t>
            </w:r>
            <w:r w:rsidRPr="00746761">
              <w:rPr>
                <w:color w:val="000000" w:themeColor="text1"/>
                <w:sz w:val="20"/>
                <w:szCs w:val="20"/>
                <w:vertAlign w:val="subscript"/>
              </w:rPr>
              <w:t>2</w:t>
            </w:r>
            <w:r w:rsidRPr="00746761">
              <w:rPr>
                <w:color w:val="000000" w:themeColor="text1"/>
                <w:sz w:val="20"/>
                <w:szCs w:val="20"/>
              </w:rPr>
              <w:t>O in the ND process</w:t>
            </w:r>
          </w:p>
        </w:tc>
        <w:tc>
          <w:tcPr>
            <w:tcW w:w="1559" w:type="dxa"/>
            <w:vAlign w:val="center"/>
          </w:tcPr>
          <w:p w14:paraId="5D815901" w14:textId="5D60C3C4"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7.98×10</w:t>
            </w:r>
            <w:r w:rsidRPr="00746761">
              <w:rPr>
                <w:color w:val="000000" w:themeColor="text1"/>
                <w:sz w:val="20"/>
                <w:szCs w:val="20"/>
                <w:vertAlign w:val="superscript"/>
              </w:rPr>
              <w:t>-6</w:t>
            </w:r>
          </w:p>
        </w:tc>
        <w:tc>
          <w:tcPr>
            <w:tcW w:w="1559" w:type="dxa"/>
            <w:shd w:val="clear" w:color="auto" w:fill="auto"/>
            <w:vAlign w:val="center"/>
          </w:tcPr>
          <w:p w14:paraId="7D619117" w14:textId="15F3E46B"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r>
      <w:tr w:rsidR="00393ABE" w:rsidRPr="00746761" w14:paraId="7BB009A8"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1485" w:type="dxa"/>
            <w:tcBorders>
              <w:left w:val="nil"/>
              <w:right w:val="nil"/>
            </w:tcBorders>
            <w:shd w:val="clear" w:color="auto" w:fill="auto"/>
            <w:vAlign w:val="center"/>
          </w:tcPr>
          <w:p w14:paraId="44DF63AA" w14:textId="77777777" w:rsidR="00393ABE" w:rsidRPr="00746761" w:rsidRDefault="00233DFE" w:rsidP="00393ABE">
            <w:pPr>
              <w:jc w:val="center"/>
              <w:rPr>
                <w:rFonts w:eastAsiaTheme="minorEastAsia"/>
                <w:bCs w:val="0"/>
                <w:iCs/>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I</m:t>
                    </m:r>
                  </m:e>
                  <m:sub>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3</m:t>
                            </m:r>
                          </m:sub>
                        </m:sSub>
                      </m:e>
                      <m:sup>
                        <m:r>
                          <m:rPr>
                            <m:sty m:val="bi"/>
                          </m:rPr>
                          <w:rPr>
                            <w:rFonts w:ascii="Cambria Math" w:eastAsia="DengXian" w:hAnsi="Cambria Math"/>
                            <w:color w:val="000000" w:themeColor="text1"/>
                            <w:sz w:val="20"/>
                            <w:szCs w:val="20"/>
                          </w:rPr>
                          <m:t>-</m:t>
                        </m:r>
                      </m:sup>
                    </m:sSup>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sub>
                </m:sSub>
              </m:oMath>
            </m:oMathPara>
          </w:p>
        </w:tc>
        <w:tc>
          <w:tcPr>
            <w:tcW w:w="4464" w:type="dxa"/>
            <w:tcBorders>
              <w:right w:val="nil"/>
            </w:tcBorders>
            <w:shd w:val="clear" w:color="auto" w:fill="auto"/>
            <w:vAlign w:val="center"/>
          </w:tcPr>
          <w:p w14:paraId="48FF5CBB" w14:textId="77777777" w:rsidR="00393ABE" w:rsidRPr="00746761" w:rsidRDefault="00393ABE"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Inhibition constant of O</w:t>
            </w:r>
            <w:r w:rsidRPr="00746761">
              <w:rPr>
                <w:color w:val="000000" w:themeColor="text1"/>
                <w:sz w:val="20"/>
                <w:szCs w:val="20"/>
                <w:vertAlign w:val="subscript"/>
              </w:rPr>
              <w:t>2</w:t>
            </w:r>
            <w:r w:rsidRPr="00746761">
              <w:rPr>
                <w:color w:val="000000" w:themeColor="text1"/>
                <w:sz w:val="20"/>
                <w:szCs w:val="20"/>
              </w:rPr>
              <w:t xml:space="preserve"> from NO</w:t>
            </w:r>
            <w:r w:rsidRPr="00746761">
              <w:rPr>
                <w:color w:val="000000" w:themeColor="text1"/>
                <w:sz w:val="20"/>
                <w:szCs w:val="20"/>
                <w:vertAlign w:val="subscript"/>
              </w:rPr>
              <w:t>3</w:t>
            </w:r>
            <w:r w:rsidRPr="00746761">
              <w:rPr>
                <w:color w:val="000000" w:themeColor="text1"/>
                <w:sz w:val="20"/>
                <w:szCs w:val="20"/>
                <w:vertAlign w:val="superscript"/>
              </w:rPr>
              <w:t>-</w:t>
            </w:r>
            <w:r w:rsidRPr="00746761">
              <w:rPr>
                <w:color w:val="000000" w:themeColor="text1"/>
                <w:sz w:val="20"/>
                <w:szCs w:val="20"/>
              </w:rPr>
              <w:t xml:space="preserve"> to NO</w:t>
            </w:r>
            <w:r w:rsidRPr="00746761">
              <w:rPr>
                <w:color w:val="000000" w:themeColor="text1"/>
                <w:sz w:val="20"/>
                <w:szCs w:val="20"/>
                <w:vertAlign w:val="subscript"/>
              </w:rPr>
              <w:t>2</w:t>
            </w:r>
            <w:r w:rsidRPr="00746761">
              <w:rPr>
                <w:color w:val="000000" w:themeColor="text1"/>
                <w:sz w:val="20"/>
                <w:szCs w:val="20"/>
                <w:vertAlign w:val="superscript"/>
              </w:rPr>
              <w:t>-</w:t>
            </w:r>
          </w:p>
        </w:tc>
        <w:tc>
          <w:tcPr>
            <w:tcW w:w="1559" w:type="dxa"/>
            <w:vAlign w:val="center"/>
          </w:tcPr>
          <w:p w14:paraId="2D1FDCEB" w14:textId="6443258B"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5.95×10</w:t>
            </w:r>
            <w:r w:rsidRPr="00746761">
              <w:rPr>
                <w:color w:val="000000" w:themeColor="text1"/>
                <w:sz w:val="20"/>
                <w:szCs w:val="20"/>
                <w:vertAlign w:val="superscript"/>
              </w:rPr>
              <w:t>-6</w:t>
            </w:r>
          </w:p>
        </w:tc>
        <w:tc>
          <w:tcPr>
            <w:tcW w:w="1559" w:type="dxa"/>
            <w:tcBorders>
              <w:right w:val="nil"/>
            </w:tcBorders>
            <w:shd w:val="clear" w:color="auto" w:fill="auto"/>
            <w:vAlign w:val="center"/>
          </w:tcPr>
          <w:p w14:paraId="079541F6" w14:textId="2488C6DD"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r>
      <w:tr w:rsidR="00393ABE" w:rsidRPr="00746761" w14:paraId="3ED851ED"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1485" w:type="dxa"/>
            <w:shd w:val="clear" w:color="auto" w:fill="auto"/>
            <w:vAlign w:val="center"/>
          </w:tcPr>
          <w:p w14:paraId="2B6F5BE8" w14:textId="77777777" w:rsidR="00393ABE" w:rsidRPr="00746761" w:rsidRDefault="00233DFE" w:rsidP="00393ABE">
            <w:pPr>
              <w:jc w:val="center"/>
              <w:rPr>
                <w:rFonts w:eastAsia="DengXian"/>
                <w:b w:val="0"/>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I</m:t>
                    </m:r>
                  </m:e>
                  <m:sub>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,N</m:t>
                    </m:r>
                    <m:sSup>
                      <m:sSupPr>
                        <m:ctrlPr>
                          <w:rPr>
                            <w:rFonts w:ascii="Cambria Math" w:eastAsia="DengXian" w:hAnsi="Cambria Math"/>
                            <w:i/>
                            <w:color w:val="000000" w:themeColor="text1"/>
                            <w:sz w:val="20"/>
                            <w:szCs w:val="20"/>
                          </w:rPr>
                        </m:ctrlPr>
                      </m:sSupPr>
                      <m:e>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e>
                      <m:sup>
                        <m:r>
                          <m:rPr>
                            <m:sty m:val="bi"/>
                          </m:rPr>
                          <w:rPr>
                            <w:rFonts w:ascii="Cambria Math" w:eastAsia="DengXian" w:hAnsi="Cambria Math"/>
                            <w:color w:val="000000" w:themeColor="text1"/>
                            <w:sz w:val="20"/>
                            <w:szCs w:val="20"/>
                          </w:rPr>
                          <m:t>-</m:t>
                        </m:r>
                      </m:sup>
                    </m:sSup>
                    <m:r>
                      <m:rPr>
                        <m:sty m:val="bi"/>
                      </m:rPr>
                      <w:rPr>
                        <w:rFonts w:ascii="Cambria Math" w:eastAsia="DengXian" w:hAnsi="Cambria Math"/>
                        <w:color w:val="000000" w:themeColor="text1"/>
                        <w:sz w:val="20"/>
                        <w:szCs w:val="20"/>
                      </w:rPr>
                      <m:t>-NO,HD</m:t>
                    </m:r>
                  </m:sub>
                </m:sSub>
              </m:oMath>
            </m:oMathPara>
          </w:p>
        </w:tc>
        <w:tc>
          <w:tcPr>
            <w:tcW w:w="4464" w:type="dxa"/>
            <w:shd w:val="clear" w:color="auto" w:fill="auto"/>
            <w:vAlign w:val="center"/>
          </w:tcPr>
          <w:p w14:paraId="6A25A015" w14:textId="77777777" w:rsidR="00393ABE" w:rsidRPr="00746761" w:rsidRDefault="00393ABE"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Inhibition constant of O</w:t>
            </w:r>
            <w:r w:rsidRPr="00746761">
              <w:rPr>
                <w:color w:val="000000" w:themeColor="text1"/>
                <w:sz w:val="20"/>
                <w:szCs w:val="20"/>
                <w:vertAlign w:val="subscript"/>
              </w:rPr>
              <w:t>2</w:t>
            </w:r>
            <w:r w:rsidRPr="00746761">
              <w:rPr>
                <w:color w:val="000000" w:themeColor="text1"/>
                <w:sz w:val="20"/>
                <w:szCs w:val="20"/>
              </w:rPr>
              <w:t xml:space="preserve"> from NO</w:t>
            </w:r>
            <w:r w:rsidRPr="00746761">
              <w:rPr>
                <w:color w:val="000000" w:themeColor="text1"/>
                <w:sz w:val="20"/>
                <w:szCs w:val="20"/>
                <w:vertAlign w:val="subscript"/>
              </w:rPr>
              <w:t>2</w:t>
            </w:r>
            <w:r w:rsidRPr="00746761">
              <w:rPr>
                <w:color w:val="000000" w:themeColor="text1"/>
                <w:sz w:val="20"/>
                <w:szCs w:val="20"/>
                <w:vertAlign w:val="superscript"/>
              </w:rPr>
              <w:t>-</w:t>
            </w:r>
            <w:r w:rsidRPr="00746761">
              <w:rPr>
                <w:color w:val="000000" w:themeColor="text1"/>
                <w:sz w:val="20"/>
                <w:szCs w:val="20"/>
              </w:rPr>
              <w:t xml:space="preserve"> to NO in the HD process</w:t>
            </w:r>
          </w:p>
        </w:tc>
        <w:tc>
          <w:tcPr>
            <w:tcW w:w="1559" w:type="dxa"/>
            <w:vAlign w:val="center"/>
          </w:tcPr>
          <w:p w14:paraId="325916A1" w14:textId="7F04428C"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5.95×10</w:t>
            </w:r>
            <w:r w:rsidRPr="00746761">
              <w:rPr>
                <w:color w:val="000000" w:themeColor="text1"/>
                <w:sz w:val="20"/>
                <w:szCs w:val="20"/>
                <w:vertAlign w:val="superscript"/>
              </w:rPr>
              <w:t>-6</w:t>
            </w:r>
          </w:p>
        </w:tc>
        <w:tc>
          <w:tcPr>
            <w:tcW w:w="1559" w:type="dxa"/>
            <w:shd w:val="clear" w:color="auto" w:fill="auto"/>
            <w:vAlign w:val="center"/>
          </w:tcPr>
          <w:p w14:paraId="407B2670" w14:textId="2C5DA264"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r>
      <w:tr w:rsidR="00393ABE" w:rsidRPr="00746761" w14:paraId="5B719C19"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1485" w:type="dxa"/>
            <w:tcBorders>
              <w:left w:val="nil"/>
              <w:right w:val="nil"/>
            </w:tcBorders>
            <w:shd w:val="clear" w:color="auto" w:fill="auto"/>
            <w:vAlign w:val="center"/>
          </w:tcPr>
          <w:p w14:paraId="0BCBBBCE" w14:textId="77777777" w:rsidR="00393ABE" w:rsidRPr="00746761" w:rsidRDefault="00233DFE" w:rsidP="00393ABE">
            <w:pPr>
              <w:jc w:val="center"/>
              <w:rPr>
                <w:rFonts w:eastAsia="DengXian"/>
                <w:b w:val="0"/>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I</m:t>
                    </m:r>
                  </m:e>
                  <m:sub>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,NO-</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O,HD</m:t>
                    </m:r>
                  </m:sub>
                </m:sSub>
              </m:oMath>
            </m:oMathPara>
          </w:p>
        </w:tc>
        <w:tc>
          <w:tcPr>
            <w:tcW w:w="4464" w:type="dxa"/>
            <w:tcBorders>
              <w:right w:val="nil"/>
            </w:tcBorders>
            <w:shd w:val="clear" w:color="auto" w:fill="auto"/>
            <w:vAlign w:val="center"/>
          </w:tcPr>
          <w:p w14:paraId="21F084FC" w14:textId="77777777" w:rsidR="00393ABE" w:rsidRPr="00746761" w:rsidRDefault="00393ABE"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Inhibition constant of O</w:t>
            </w:r>
            <w:r w:rsidRPr="00746761">
              <w:rPr>
                <w:color w:val="000000" w:themeColor="text1"/>
                <w:sz w:val="20"/>
                <w:szCs w:val="20"/>
                <w:vertAlign w:val="subscript"/>
              </w:rPr>
              <w:t>2</w:t>
            </w:r>
            <w:r w:rsidRPr="00746761">
              <w:rPr>
                <w:color w:val="000000" w:themeColor="text1"/>
                <w:sz w:val="20"/>
                <w:szCs w:val="20"/>
              </w:rPr>
              <w:t xml:space="preserve"> from NO to N</w:t>
            </w:r>
            <w:r w:rsidRPr="00746761">
              <w:rPr>
                <w:color w:val="000000" w:themeColor="text1"/>
                <w:sz w:val="20"/>
                <w:szCs w:val="20"/>
                <w:vertAlign w:val="subscript"/>
              </w:rPr>
              <w:t>2</w:t>
            </w:r>
            <w:r w:rsidRPr="00746761">
              <w:rPr>
                <w:color w:val="000000" w:themeColor="text1"/>
                <w:sz w:val="20"/>
                <w:szCs w:val="20"/>
              </w:rPr>
              <w:t>O in the HD process</w:t>
            </w:r>
          </w:p>
        </w:tc>
        <w:tc>
          <w:tcPr>
            <w:tcW w:w="1559" w:type="dxa"/>
            <w:vAlign w:val="center"/>
          </w:tcPr>
          <w:p w14:paraId="2CD454AE" w14:textId="6179FB21"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1.19×10</w:t>
            </w:r>
            <w:r w:rsidRPr="00746761">
              <w:rPr>
                <w:color w:val="000000" w:themeColor="text1"/>
                <w:sz w:val="20"/>
                <w:szCs w:val="20"/>
                <w:vertAlign w:val="superscript"/>
              </w:rPr>
              <w:t>-6</w:t>
            </w:r>
          </w:p>
        </w:tc>
        <w:tc>
          <w:tcPr>
            <w:tcW w:w="1559" w:type="dxa"/>
            <w:tcBorders>
              <w:right w:val="nil"/>
            </w:tcBorders>
            <w:shd w:val="clear" w:color="auto" w:fill="auto"/>
            <w:vAlign w:val="center"/>
          </w:tcPr>
          <w:p w14:paraId="232A8566" w14:textId="68A243D8"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r>
      <w:tr w:rsidR="00393ABE" w:rsidRPr="00746761" w14:paraId="02055393" w14:textId="77777777" w:rsidTr="00393ABE">
        <w:trPr>
          <w:trHeight w:val="432"/>
        </w:trPr>
        <w:tc>
          <w:tcPr>
            <w:cnfStyle w:val="001000000000" w:firstRow="0" w:lastRow="0" w:firstColumn="1" w:lastColumn="0" w:oddVBand="0" w:evenVBand="0" w:oddHBand="0" w:evenHBand="0" w:firstRowFirstColumn="0" w:firstRowLastColumn="0" w:lastRowFirstColumn="0" w:lastRowLastColumn="0"/>
            <w:tcW w:w="1485" w:type="dxa"/>
            <w:shd w:val="clear" w:color="auto" w:fill="auto"/>
            <w:vAlign w:val="center"/>
          </w:tcPr>
          <w:p w14:paraId="307E4A18" w14:textId="77777777" w:rsidR="00393ABE" w:rsidRPr="00746761" w:rsidRDefault="00233DFE" w:rsidP="00393ABE">
            <w:pPr>
              <w:jc w:val="center"/>
              <w:rPr>
                <w:rFonts w:eastAsia="DengXian"/>
                <w:b w:val="0"/>
                <w:color w:val="000000" w:themeColor="text1"/>
                <w:sz w:val="20"/>
                <w:szCs w:val="20"/>
              </w:rPr>
            </w:pPr>
            <m:oMathPara>
              <m:oMath>
                <m:sSub>
                  <m:sSubPr>
                    <m:ctrlPr>
                      <w:rPr>
                        <w:rFonts w:ascii="Cambria Math" w:eastAsia="DengXian" w:hAnsi="Cambria Math"/>
                        <w:b w:val="0"/>
                        <w:i/>
                        <w:iCs/>
                        <w:color w:val="000000" w:themeColor="text1"/>
                        <w:sz w:val="20"/>
                        <w:szCs w:val="20"/>
                      </w:rPr>
                    </m:ctrlPr>
                  </m:sSubPr>
                  <m:e>
                    <m:r>
                      <m:rPr>
                        <m:sty m:val="bi"/>
                      </m:rPr>
                      <w:rPr>
                        <w:rFonts w:ascii="Cambria Math" w:eastAsia="DengXian" w:hAnsi="Cambria Math"/>
                        <w:color w:val="000000" w:themeColor="text1"/>
                        <w:sz w:val="20"/>
                        <w:szCs w:val="20"/>
                      </w:rPr>
                      <m:t>I</m:t>
                    </m:r>
                  </m:e>
                  <m:sub>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O</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r>
                      <m:rPr>
                        <m:sty m:val="bi"/>
                      </m:rPr>
                      <w:rPr>
                        <w:rFonts w:ascii="Cambria Math" w:eastAsia="DengXian" w:hAnsi="Cambria Math"/>
                        <w:color w:val="000000" w:themeColor="text1"/>
                        <w:sz w:val="20"/>
                        <w:szCs w:val="20"/>
                      </w:rPr>
                      <m:t>O-</m:t>
                    </m:r>
                    <m:sSub>
                      <m:sSubPr>
                        <m:ctrlPr>
                          <w:rPr>
                            <w:rFonts w:ascii="Cambria Math" w:eastAsia="DengXian" w:hAnsi="Cambria Math"/>
                            <w:i/>
                            <w:color w:val="000000" w:themeColor="text1"/>
                            <w:sz w:val="20"/>
                            <w:szCs w:val="20"/>
                          </w:rPr>
                        </m:ctrlPr>
                      </m:sSubPr>
                      <m:e>
                        <m:r>
                          <m:rPr>
                            <m:sty m:val="bi"/>
                          </m:rPr>
                          <w:rPr>
                            <w:rFonts w:ascii="Cambria Math" w:eastAsia="DengXian" w:hAnsi="Cambria Math"/>
                            <w:color w:val="000000" w:themeColor="text1"/>
                            <w:sz w:val="20"/>
                            <w:szCs w:val="20"/>
                          </w:rPr>
                          <m:t>N</m:t>
                        </m:r>
                      </m:e>
                      <m:sub>
                        <m:r>
                          <m:rPr>
                            <m:sty m:val="bi"/>
                          </m:rPr>
                          <w:rPr>
                            <w:rFonts w:ascii="Cambria Math" w:eastAsia="DengXian" w:hAnsi="Cambria Math"/>
                            <w:color w:val="000000" w:themeColor="text1"/>
                            <w:sz w:val="20"/>
                            <w:szCs w:val="20"/>
                          </w:rPr>
                          <m:t>2</m:t>
                        </m:r>
                      </m:sub>
                    </m:sSub>
                  </m:sub>
                </m:sSub>
              </m:oMath>
            </m:oMathPara>
          </w:p>
        </w:tc>
        <w:tc>
          <w:tcPr>
            <w:tcW w:w="4464" w:type="dxa"/>
            <w:shd w:val="clear" w:color="auto" w:fill="auto"/>
            <w:vAlign w:val="center"/>
          </w:tcPr>
          <w:p w14:paraId="77ED3A7B" w14:textId="77777777" w:rsidR="00393ABE" w:rsidRPr="00746761" w:rsidRDefault="00393ABE" w:rsidP="00393ABE">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Inhibition constant of O</w:t>
            </w:r>
            <w:r w:rsidRPr="00746761">
              <w:rPr>
                <w:color w:val="000000" w:themeColor="text1"/>
                <w:sz w:val="20"/>
                <w:szCs w:val="20"/>
                <w:vertAlign w:val="subscript"/>
              </w:rPr>
              <w:t>2</w:t>
            </w:r>
            <w:r w:rsidRPr="00746761">
              <w:rPr>
                <w:color w:val="000000" w:themeColor="text1"/>
                <w:sz w:val="20"/>
                <w:szCs w:val="20"/>
              </w:rPr>
              <w:t xml:space="preserve"> from N</w:t>
            </w:r>
            <w:r w:rsidRPr="00746761">
              <w:rPr>
                <w:color w:val="000000" w:themeColor="text1"/>
                <w:sz w:val="20"/>
                <w:szCs w:val="20"/>
                <w:vertAlign w:val="subscript"/>
              </w:rPr>
              <w:t>2</w:t>
            </w:r>
            <w:r w:rsidRPr="00746761">
              <w:rPr>
                <w:color w:val="000000" w:themeColor="text1"/>
                <w:sz w:val="20"/>
                <w:szCs w:val="20"/>
              </w:rPr>
              <w:t>O to N</w:t>
            </w:r>
            <w:r w:rsidRPr="00746761">
              <w:rPr>
                <w:color w:val="000000" w:themeColor="text1"/>
                <w:sz w:val="20"/>
                <w:szCs w:val="20"/>
                <w:vertAlign w:val="subscript"/>
              </w:rPr>
              <w:t>2</w:t>
            </w:r>
          </w:p>
        </w:tc>
        <w:tc>
          <w:tcPr>
            <w:tcW w:w="1559" w:type="dxa"/>
            <w:vAlign w:val="center"/>
          </w:tcPr>
          <w:p w14:paraId="5CD09749" w14:textId="1FA40E03"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1.19×10</w:t>
            </w:r>
            <w:r w:rsidRPr="00746761">
              <w:rPr>
                <w:color w:val="000000" w:themeColor="text1"/>
                <w:sz w:val="20"/>
                <w:szCs w:val="20"/>
                <w:vertAlign w:val="superscript"/>
              </w:rPr>
              <w:t>-6</w:t>
            </w:r>
          </w:p>
        </w:tc>
        <w:tc>
          <w:tcPr>
            <w:tcW w:w="1559" w:type="dxa"/>
            <w:shd w:val="clear" w:color="auto" w:fill="auto"/>
            <w:vAlign w:val="center"/>
          </w:tcPr>
          <w:p w14:paraId="62E970A0" w14:textId="24F22A7D" w:rsidR="00393ABE" w:rsidRPr="00746761" w:rsidRDefault="00393ABE" w:rsidP="00393ABE">
            <w:pPr>
              <w:ind w:left="-307" w:firstLine="307"/>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746761">
              <w:rPr>
                <w:color w:val="000000" w:themeColor="text1"/>
                <w:sz w:val="20"/>
                <w:szCs w:val="20"/>
              </w:rPr>
              <w:t>Mol/l</w:t>
            </w:r>
          </w:p>
        </w:tc>
      </w:tr>
    </w:tbl>
    <w:p w14:paraId="2163EFD1" w14:textId="77777777" w:rsidR="00D61E06" w:rsidRPr="00746761" w:rsidRDefault="00D61E06">
      <w:pPr>
        <w:rPr>
          <w:color w:val="000000" w:themeColor="text1"/>
          <w:sz w:val="20"/>
          <w:szCs w:val="20"/>
        </w:rPr>
      </w:pPr>
    </w:p>
    <w:p w14:paraId="11F3EE5C" w14:textId="77777777" w:rsidR="00D61E06" w:rsidRPr="00746761" w:rsidRDefault="00D61E06">
      <w:pPr>
        <w:rPr>
          <w:iCs/>
          <w:color w:val="000000" w:themeColor="text1"/>
          <w:sz w:val="20"/>
          <w:szCs w:val="20"/>
        </w:rPr>
      </w:pPr>
    </w:p>
    <w:p w14:paraId="560C0A33" w14:textId="77777777" w:rsidR="00D61E06" w:rsidRPr="00746761" w:rsidRDefault="00682205">
      <w:pPr>
        <w:tabs>
          <w:tab w:val="left" w:pos="2952"/>
        </w:tabs>
        <w:rPr>
          <w:b/>
          <w:bCs/>
          <w:iCs/>
          <w:color w:val="000000" w:themeColor="text1"/>
          <w:sz w:val="20"/>
          <w:szCs w:val="20"/>
        </w:rPr>
      </w:pPr>
      <w:r w:rsidRPr="00746761">
        <w:rPr>
          <w:b/>
          <w:bCs/>
          <w:iCs/>
          <w:color w:val="000000" w:themeColor="text1"/>
          <w:sz w:val="20"/>
          <w:szCs w:val="20"/>
        </w:rPr>
        <w:t xml:space="preserve">3. Sensitivity analysis </w:t>
      </w:r>
      <w:r w:rsidRPr="00746761">
        <w:rPr>
          <w:b/>
          <w:bCs/>
          <w:iCs/>
          <w:color w:val="000000" w:themeColor="text1"/>
          <w:sz w:val="20"/>
          <w:szCs w:val="20"/>
        </w:rPr>
        <w:tab/>
      </w:r>
    </w:p>
    <w:p w14:paraId="26F02B02" w14:textId="77777777" w:rsidR="00D61E06" w:rsidRPr="00746761" w:rsidRDefault="00D61E06">
      <w:pPr>
        <w:rPr>
          <w:iCs/>
          <w:color w:val="000000" w:themeColor="text1"/>
          <w:sz w:val="20"/>
          <w:szCs w:val="20"/>
        </w:rPr>
      </w:pPr>
    </w:p>
    <w:p w14:paraId="66AEB574" w14:textId="29996E5B" w:rsidR="00D61E06" w:rsidRPr="00746761" w:rsidRDefault="00D61E06">
      <w:pPr>
        <w:rPr>
          <w:color w:val="000000" w:themeColor="text1"/>
          <w:sz w:val="20"/>
          <w:szCs w:val="20"/>
        </w:rPr>
      </w:pPr>
    </w:p>
    <w:p w14:paraId="57741927" w14:textId="761B8D79" w:rsidR="00D61E06" w:rsidRPr="00746761" w:rsidRDefault="005275D3" w:rsidP="005275D3">
      <w:pPr>
        <w:jc w:val="center"/>
        <w:rPr>
          <w:color w:val="000000" w:themeColor="text1"/>
          <w:sz w:val="20"/>
          <w:szCs w:val="20"/>
        </w:rPr>
      </w:pPr>
      <w:r w:rsidRPr="00746761">
        <w:rPr>
          <w:noProof/>
          <w:color w:val="000000" w:themeColor="text1"/>
          <w:sz w:val="20"/>
          <w:szCs w:val="20"/>
        </w:rPr>
        <w:lastRenderedPageBreak/>
        <w:drawing>
          <wp:inline distT="0" distB="0" distL="0" distR="0" wp14:anchorId="3835CE61" wp14:editId="69EFEB87">
            <wp:extent cx="5400000" cy="9226745"/>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0000" cy="9226745"/>
                    </a:xfrm>
                    <a:prstGeom prst="rect">
                      <a:avLst/>
                    </a:prstGeom>
                    <a:noFill/>
                  </pic:spPr>
                </pic:pic>
              </a:graphicData>
            </a:graphic>
          </wp:inline>
        </w:drawing>
      </w:r>
    </w:p>
    <w:p w14:paraId="3F5C03D6" w14:textId="77777777" w:rsidR="00D61E06" w:rsidRPr="00746761" w:rsidRDefault="00682205" w:rsidP="00545A61">
      <w:pPr>
        <w:rPr>
          <w:iCs/>
          <w:color w:val="000000" w:themeColor="text1"/>
          <w:sz w:val="20"/>
          <w:szCs w:val="20"/>
        </w:rPr>
      </w:pPr>
      <w:r w:rsidRPr="00746761">
        <w:rPr>
          <w:iCs/>
          <w:color w:val="000000" w:themeColor="text1"/>
          <w:sz w:val="20"/>
          <w:szCs w:val="20"/>
        </w:rPr>
        <w:lastRenderedPageBreak/>
        <w:t>Fig. S1 Contributions of NN, ND, and HD to N</w:t>
      </w:r>
      <w:r w:rsidRPr="00746761">
        <w:rPr>
          <w:iCs/>
          <w:color w:val="000000" w:themeColor="text1"/>
          <w:sz w:val="20"/>
          <w:szCs w:val="20"/>
          <w:vertAlign w:val="subscript"/>
        </w:rPr>
        <w:t>2</w:t>
      </w:r>
      <w:r w:rsidRPr="00746761">
        <w:rPr>
          <w:iCs/>
          <w:color w:val="000000" w:themeColor="text1"/>
          <w:sz w:val="20"/>
          <w:szCs w:val="20"/>
        </w:rPr>
        <w:t xml:space="preserve">O productions under different oxygen concentrations as the maximum reaction rate, </w:t>
      </w:r>
      <m:oMath>
        <m:r>
          <w:rPr>
            <w:rFonts w:ascii="Cambria Math" w:hAnsi="Cambria Math"/>
            <w:color w:val="000000" w:themeColor="text1"/>
            <w:sz w:val="20"/>
            <w:szCs w:val="20"/>
          </w:rPr>
          <m:t>μ</m:t>
        </m:r>
      </m:oMath>
      <w:r w:rsidRPr="00746761">
        <w:rPr>
          <w:color w:val="000000" w:themeColor="text1"/>
          <w:sz w:val="20"/>
          <w:szCs w:val="20"/>
        </w:rPr>
        <w:t>,</w:t>
      </w:r>
      <w:r w:rsidRPr="00746761">
        <w:rPr>
          <w:iCs/>
          <w:color w:val="000000" w:themeColor="text1"/>
          <w:sz w:val="20"/>
          <w:szCs w:val="20"/>
        </w:rPr>
        <w:t xml:space="preserve"> changed from 20% to 500%. The </w:t>
      </w:r>
      <m:oMath>
        <m:r>
          <w:rPr>
            <w:rFonts w:ascii="Cambria Math" w:hAnsi="Cambria Math"/>
            <w:color w:val="000000" w:themeColor="text1"/>
            <w:sz w:val="20"/>
            <w:szCs w:val="20"/>
          </w:rPr>
          <m:t>μ</m:t>
        </m:r>
      </m:oMath>
      <w:r w:rsidRPr="00746761">
        <w:rPr>
          <w:color w:val="000000" w:themeColor="text1"/>
          <w:sz w:val="20"/>
          <w:szCs w:val="20"/>
        </w:rPr>
        <w:t xml:space="preserve"> with respect to different reactions were shown on the northeast corner of the plots.</w:t>
      </w:r>
      <w:r w:rsidRPr="00746761">
        <w:rPr>
          <w:iCs/>
          <w:color w:val="000000" w:themeColor="text1"/>
          <w:sz w:val="20"/>
          <w:szCs w:val="20"/>
        </w:rPr>
        <w:t xml:space="preserve"> The blue, red, green, and magenta lines represented the N</w:t>
      </w:r>
      <w:r w:rsidRPr="00746761">
        <w:rPr>
          <w:iCs/>
          <w:color w:val="000000" w:themeColor="text1"/>
          <w:sz w:val="20"/>
          <w:szCs w:val="20"/>
          <w:vertAlign w:val="subscript"/>
        </w:rPr>
        <w:t>2</w:t>
      </w:r>
      <w:r w:rsidRPr="00746761">
        <w:rPr>
          <w:iCs/>
          <w:color w:val="000000" w:themeColor="text1"/>
          <w:sz w:val="20"/>
          <w:szCs w:val="20"/>
        </w:rPr>
        <w:t>O production from all (NN+ND+HD), NN, ND, and HD, respectively, under benchmark condition, in which parameter values in Table S1 and S2 were used. Correspondingly, the blue, red, green, and magenta regions represented the varying ranges of N</w:t>
      </w:r>
      <w:r w:rsidRPr="00746761">
        <w:rPr>
          <w:iCs/>
          <w:color w:val="000000" w:themeColor="text1"/>
          <w:sz w:val="20"/>
          <w:szCs w:val="20"/>
          <w:vertAlign w:val="subscript"/>
        </w:rPr>
        <w:t>2</w:t>
      </w:r>
      <w:r w:rsidRPr="00746761">
        <w:rPr>
          <w:iCs/>
          <w:color w:val="000000" w:themeColor="text1"/>
          <w:sz w:val="20"/>
          <w:szCs w:val="20"/>
        </w:rPr>
        <w:t>O production rate as</w:t>
      </w:r>
      <m:oMath>
        <m:r>
          <w:rPr>
            <w:rFonts w:ascii="Cambria Math" w:hAnsi="Cambria Math"/>
            <w:color w:val="000000" w:themeColor="text1"/>
            <w:sz w:val="20"/>
            <w:szCs w:val="20"/>
          </w:rPr>
          <m:t xml:space="preserve"> μ</m:t>
        </m:r>
      </m:oMath>
      <w:r w:rsidRPr="00746761">
        <w:rPr>
          <w:iCs/>
          <w:color w:val="000000" w:themeColor="text1"/>
          <w:sz w:val="20"/>
          <w:szCs w:val="20"/>
        </w:rPr>
        <w:t xml:space="preserve"> changed. </w:t>
      </w:r>
    </w:p>
    <w:p w14:paraId="480C10BE" w14:textId="77777777" w:rsidR="00D61E06" w:rsidRPr="00746761" w:rsidRDefault="00D61E06">
      <w:pPr>
        <w:rPr>
          <w:iCs/>
          <w:color w:val="000000" w:themeColor="text1"/>
          <w:sz w:val="20"/>
          <w:szCs w:val="20"/>
        </w:rPr>
      </w:pPr>
    </w:p>
    <w:p w14:paraId="11EB275C" w14:textId="77777777" w:rsidR="00D61E06" w:rsidRPr="00746761" w:rsidRDefault="00D61E06">
      <w:pPr>
        <w:rPr>
          <w:iCs/>
          <w:color w:val="000000" w:themeColor="text1"/>
          <w:sz w:val="20"/>
          <w:szCs w:val="20"/>
        </w:rPr>
      </w:pPr>
    </w:p>
    <w:p w14:paraId="0551C234" w14:textId="77777777" w:rsidR="00D61E06" w:rsidRPr="00746761" w:rsidRDefault="00D61E06">
      <w:pPr>
        <w:rPr>
          <w:iCs/>
          <w:color w:val="000000" w:themeColor="text1"/>
          <w:sz w:val="20"/>
          <w:szCs w:val="20"/>
        </w:rPr>
      </w:pPr>
    </w:p>
    <w:p w14:paraId="2C93E6D6" w14:textId="77777777" w:rsidR="00D61E06" w:rsidRPr="00746761" w:rsidRDefault="00D61E06">
      <w:pPr>
        <w:rPr>
          <w:iCs/>
          <w:color w:val="000000" w:themeColor="text1"/>
          <w:sz w:val="20"/>
          <w:szCs w:val="20"/>
        </w:rPr>
      </w:pPr>
    </w:p>
    <w:p w14:paraId="410B5E15" w14:textId="0E33F72C" w:rsidR="00D61E06" w:rsidRPr="00746761" w:rsidRDefault="00D61E06">
      <w:pPr>
        <w:jc w:val="center"/>
        <w:rPr>
          <w:iCs/>
          <w:color w:val="000000" w:themeColor="text1"/>
          <w:sz w:val="20"/>
          <w:szCs w:val="20"/>
        </w:rPr>
      </w:pPr>
    </w:p>
    <w:p w14:paraId="78FF4BEA" w14:textId="342B9719" w:rsidR="00A11C35" w:rsidRPr="00746761" w:rsidRDefault="00A11C35">
      <w:pPr>
        <w:jc w:val="center"/>
        <w:rPr>
          <w:iCs/>
          <w:color w:val="000000" w:themeColor="text1"/>
          <w:sz w:val="20"/>
          <w:szCs w:val="20"/>
        </w:rPr>
      </w:pPr>
    </w:p>
    <w:p w14:paraId="6C252A43" w14:textId="24F1DBB2" w:rsidR="00D61E06" w:rsidRPr="00746761" w:rsidRDefault="00D61E06" w:rsidP="00A11C35">
      <w:pPr>
        <w:jc w:val="center"/>
        <w:rPr>
          <w:rFonts w:eastAsiaTheme="minorEastAsia"/>
          <w:iCs/>
          <w:color w:val="000000" w:themeColor="text1"/>
          <w:sz w:val="20"/>
          <w:szCs w:val="20"/>
        </w:rPr>
      </w:pPr>
    </w:p>
    <w:p w14:paraId="6D860730" w14:textId="09FE7844" w:rsidR="00D709D0" w:rsidRPr="00746761" w:rsidRDefault="00D709D0" w:rsidP="00A11C35">
      <w:pPr>
        <w:jc w:val="center"/>
        <w:rPr>
          <w:rFonts w:eastAsiaTheme="minorEastAsia"/>
          <w:iCs/>
          <w:color w:val="000000" w:themeColor="text1"/>
          <w:sz w:val="20"/>
          <w:szCs w:val="20"/>
        </w:rPr>
      </w:pPr>
    </w:p>
    <w:p w14:paraId="02587E6E" w14:textId="17F6FE81" w:rsidR="00D709D0" w:rsidRPr="00746761" w:rsidRDefault="00D709D0" w:rsidP="00A11C35">
      <w:pPr>
        <w:jc w:val="center"/>
        <w:rPr>
          <w:rFonts w:eastAsiaTheme="minorEastAsia"/>
          <w:iCs/>
          <w:color w:val="000000" w:themeColor="text1"/>
          <w:sz w:val="20"/>
          <w:szCs w:val="20"/>
        </w:rPr>
      </w:pPr>
    </w:p>
    <w:p w14:paraId="798E6BB6" w14:textId="67C71595" w:rsidR="00D709D0" w:rsidRPr="00746761" w:rsidRDefault="00D709D0" w:rsidP="00A11C35">
      <w:pPr>
        <w:jc w:val="center"/>
        <w:rPr>
          <w:rFonts w:eastAsiaTheme="minorEastAsia"/>
          <w:iCs/>
          <w:color w:val="000000" w:themeColor="text1"/>
          <w:sz w:val="20"/>
          <w:szCs w:val="20"/>
        </w:rPr>
      </w:pPr>
    </w:p>
    <w:p w14:paraId="5B93E7B1" w14:textId="542C6716" w:rsidR="00D709D0" w:rsidRPr="00746761" w:rsidRDefault="00D709D0" w:rsidP="00A11C35">
      <w:pPr>
        <w:jc w:val="center"/>
        <w:rPr>
          <w:rFonts w:eastAsiaTheme="minorEastAsia"/>
          <w:iCs/>
          <w:color w:val="000000" w:themeColor="text1"/>
          <w:sz w:val="20"/>
          <w:szCs w:val="20"/>
        </w:rPr>
      </w:pPr>
    </w:p>
    <w:p w14:paraId="467BA583" w14:textId="1089695C" w:rsidR="00D709D0" w:rsidRPr="00746761" w:rsidRDefault="00D709D0" w:rsidP="00A11C35">
      <w:pPr>
        <w:jc w:val="center"/>
        <w:rPr>
          <w:rFonts w:eastAsiaTheme="minorEastAsia"/>
          <w:iCs/>
          <w:color w:val="000000" w:themeColor="text1"/>
          <w:sz w:val="20"/>
          <w:szCs w:val="20"/>
        </w:rPr>
      </w:pPr>
    </w:p>
    <w:p w14:paraId="029BAEF0" w14:textId="2992EFBA" w:rsidR="00D709D0" w:rsidRPr="00746761" w:rsidRDefault="00D709D0" w:rsidP="00A11C35">
      <w:pPr>
        <w:jc w:val="center"/>
        <w:rPr>
          <w:rFonts w:eastAsiaTheme="minorEastAsia"/>
          <w:iCs/>
          <w:color w:val="000000" w:themeColor="text1"/>
          <w:sz w:val="20"/>
          <w:szCs w:val="20"/>
        </w:rPr>
      </w:pPr>
    </w:p>
    <w:p w14:paraId="05037171" w14:textId="7023AF60" w:rsidR="00D709D0" w:rsidRPr="00746761" w:rsidRDefault="00D709D0" w:rsidP="00A11C35">
      <w:pPr>
        <w:jc w:val="center"/>
        <w:rPr>
          <w:rFonts w:eastAsiaTheme="minorEastAsia"/>
          <w:iCs/>
          <w:color w:val="000000" w:themeColor="text1"/>
          <w:sz w:val="20"/>
          <w:szCs w:val="20"/>
        </w:rPr>
      </w:pPr>
    </w:p>
    <w:p w14:paraId="240BDFFA" w14:textId="58343E53" w:rsidR="00D709D0" w:rsidRPr="00746761" w:rsidRDefault="00D709D0" w:rsidP="00A11C35">
      <w:pPr>
        <w:jc w:val="center"/>
        <w:rPr>
          <w:rFonts w:eastAsiaTheme="minorEastAsia"/>
          <w:iCs/>
          <w:color w:val="000000" w:themeColor="text1"/>
          <w:sz w:val="20"/>
          <w:szCs w:val="20"/>
        </w:rPr>
      </w:pPr>
    </w:p>
    <w:p w14:paraId="6747D2E9" w14:textId="49732FE7" w:rsidR="00D709D0" w:rsidRPr="00746761" w:rsidRDefault="00D709D0" w:rsidP="00A11C35">
      <w:pPr>
        <w:jc w:val="center"/>
        <w:rPr>
          <w:rFonts w:eastAsiaTheme="minorEastAsia"/>
          <w:iCs/>
          <w:color w:val="000000" w:themeColor="text1"/>
          <w:sz w:val="20"/>
          <w:szCs w:val="20"/>
        </w:rPr>
      </w:pPr>
    </w:p>
    <w:p w14:paraId="6301830A" w14:textId="4C0CF378" w:rsidR="00D709D0" w:rsidRPr="00746761" w:rsidRDefault="00D709D0" w:rsidP="00A11C35">
      <w:pPr>
        <w:jc w:val="center"/>
        <w:rPr>
          <w:rFonts w:eastAsiaTheme="minorEastAsia"/>
          <w:iCs/>
          <w:color w:val="000000" w:themeColor="text1"/>
          <w:sz w:val="20"/>
          <w:szCs w:val="20"/>
        </w:rPr>
      </w:pPr>
    </w:p>
    <w:p w14:paraId="27E51E75" w14:textId="1BCE3C82" w:rsidR="00D709D0" w:rsidRPr="00746761" w:rsidRDefault="00D709D0" w:rsidP="00A11C35">
      <w:pPr>
        <w:jc w:val="center"/>
        <w:rPr>
          <w:rFonts w:eastAsiaTheme="minorEastAsia"/>
          <w:iCs/>
          <w:color w:val="000000" w:themeColor="text1"/>
          <w:sz w:val="20"/>
          <w:szCs w:val="20"/>
        </w:rPr>
      </w:pPr>
    </w:p>
    <w:p w14:paraId="51F3FE13" w14:textId="1866F73F" w:rsidR="00D709D0" w:rsidRPr="00746761" w:rsidRDefault="00D709D0" w:rsidP="00A11C35">
      <w:pPr>
        <w:jc w:val="center"/>
        <w:rPr>
          <w:rFonts w:eastAsiaTheme="minorEastAsia"/>
          <w:iCs/>
          <w:color w:val="000000" w:themeColor="text1"/>
          <w:sz w:val="20"/>
          <w:szCs w:val="20"/>
        </w:rPr>
      </w:pPr>
    </w:p>
    <w:p w14:paraId="4127E548" w14:textId="3293DA3E" w:rsidR="00D709D0" w:rsidRPr="00746761" w:rsidRDefault="00D709D0" w:rsidP="00A11C35">
      <w:pPr>
        <w:jc w:val="center"/>
        <w:rPr>
          <w:rFonts w:eastAsiaTheme="minorEastAsia"/>
          <w:iCs/>
          <w:color w:val="000000" w:themeColor="text1"/>
          <w:sz w:val="20"/>
          <w:szCs w:val="20"/>
        </w:rPr>
      </w:pPr>
    </w:p>
    <w:p w14:paraId="6D284341" w14:textId="3CA90070" w:rsidR="00D709D0" w:rsidRPr="00746761" w:rsidRDefault="00D709D0" w:rsidP="00A11C35">
      <w:pPr>
        <w:jc w:val="center"/>
        <w:rPr>
          <w:rFonts w:eastAsiaTheme="minorEastAsia"/>
          <w:iCs/>
          <w:color w:val="000000" w:themeColor="text1"/>
          <w:sz w:val="20"/>
          <w:szCs w:val="20"/>
        </w:rPr>
      </w:pPr>
    </w:p>
    <w:p w14:paraId="3A828ADA" w14:textId="3D158F95" w:rsidR="00D709D0" w:rsidRPr="00746761" w:rsidRDefault="00D709D0" w:rsidP="00A11C35">
      <w:pPr>
        <w:jc w:val="center"/>
        <w:rPr>
          <w:rFonts w:eastAsiaTheme="minorEastAsia"/>
          <w:iCs/>
          <w:color w:val="000000" w:themeColor="text1"/>
          <w:sz w:val="20"/>
          <w:szCs w:val="20"/>
        </w:rPr>
      </w:pPr>
    </w:p>
    <w:p w14:paraId="7F321E6B" w14:textId="40C5E02A" w:rsidR="00D709D0" w:rsidRPr="00746761" w:rsidRDefault="00D709D0" w:rsidP="00A11C35">
      <w:pPr>
        <w:jc w:val="center"/>
        <w:rPr>
          <w:rFonts w:eastAsiaTheme="minorEastAsia"/>
          <w:iCs/>
          <w:color w:val="000000" w:themeColor="text1"/>
          <w:sz w:val="20"/>
          <w:szCs w:val="20"/>
        </w:rPr>
      </w:pPr>
    </w:p>
    <w:p w14:paraId="02357750" w14:textId="582EF98C" w:rsidR="00D709D0" w:rsidRPr="00746761" w:rsidRDefault="00D709D0" w:rsidP="00A11C35">
      <w:pPr>
        <w:jc w:val="center"/>
        <w:rPr>
          <w:rFonts w:eastAsiaTheme="minorEastAsia"/>
          <w:iCs/>
          <w:color w:val="000000" w:themeColor="text1"/>
          <w:sz w:val="20"/>
          <w:szCs w:val="20"/>
        </w:rPr>
      </w:pPr>
    </w:p>
    <w:p w14:paraId="1D2866A0" w14:textId="31F5CEC9" w:rsidR="00D709D0" w:rsidRPr="00746761" w:rsidRDefault="00D709D0" w:rsidP="00A11C35">
      <w:pPr>
        <w:jc w:val="center"/>
        <w:rPr>
          <w:rFonts w:eastAsiaTheme="minorEastAsia"/>
          <w:iCs/>
          <w:color w:val="000000" w:themeColor="text1"/>
          <w:sz w:val="20"/>
          <w:szCs w:val="20"/>
        </w:rPr>
      </w:pPr>
    </w:p>
    <w:p w14:paraId="3E0AB383" w14:textId="3B956ECC" w:rsidR="00D709D0" w:rsidRPr="00746761" w:rsidRDefault="00D709D0" w:rsidP="00A11C35">
      <w:pPr>
        <w:jc w:val="center"/>
        <w:rPr>
          <w:rFonts w:eastAsiaTheme="minorEastAsia"/>
          <w:iCs/>
          <w:color w:val="000000" w:themeColor="text1"/>
          <w:sz w:val="20"/>
          <w:szCs w:val="20"/>
        </w:rPr>
      </w:pPr>
    </w:p>
    <w:p w14:paraId="6EC86983" w14:textId="1984CBE4" w:rsidR="00D709D0" w:rsidRPr="00746761" w:rsidRDefault="00D709D0" w:rsidP="00A11C35">
      <w:pPr>
        <w:jc w:val="center"/>
        <w:rPr>
          <w:rFonts w:eastAsiaTheme="minorEastAsia"/>
          <w:iCs/>
          <w:color w:val="000000" w:themeColor="text1"/>
          <w:sz w:val="20"/>
          <w:szCs w:val="20"/>
        </w:rPr>
      </w:pPr>
    </w:p>
    <w:p w14:paraId="168EA2B4" w14:textId="790481B1" w:rsidR="00D709D0" w:rsidRPr="00746761" w:rsidRDefault="00D709D0" w:rsidP="00A11C35">
      <w:pPr>
        <w:jc w:val="center"/>
        <w:rPr>
          <w:rFonts w:eastAsiaTheme="minorEastAsia"/>
          <w:iCs/>
          <w:color w:val="000000" w:themeColor="text1"/>
          <w:sz w:val="20"/>
          <w:szCs w:val="20"/>
        </w:rPr>
      </w:pPr>
    </w:p>
    <w:p w14:paraId="3CF06D3F" w14:textId="6E9BCCCC" w:rsidR="00D709D0" w:rsidRPr="00746761" w:rsidRDefault="00D709D0" w:rsidP="00A11C35">
      <w:pPr>
        <w:jc w:val="center"/>
        <w:rPr>
          <w:rFonts w:eastAsiaTheme="minorEastAsia"/>
          <w:iCs/>
          <w:color w:val="000000" w:themeColor="text1"/>
          <w:sz w:val="20"/>
          <w:szCs w:val="20"/>
        </w:rPr>
      </w:pPr>
    </w:p>
    <w:p w14:paraId="6A0C8FD0" w14:textId="7EF6195E" w:rsidR="00D709D0" w:rsidRPr="00746761" w:rsidRDefault="00D709D0" w:rsidP="00A11C35">
      <w:pPr>
        <w:jc w:val="center"/>
        <w:rPr>
          <w:rFonts w:eastAsiaTheme="minorEastAsia"/>
          <w:iCs/>
          <w:color w:val="000000" w:themeColor="text1"/>
          <w:sz w:val="20"/>
          <w:szCs w:val="20"/>
        </w:rPr>
      </w:pPr>
    </w:p>
    <w:p w14:paraId="42382030" w14:textId="7E37A0C8" w:rsidR="00D709D0" w:rsidRPr="00746761" w:rsidRDefault="00D709D0" w:rsidP="00A11C35">
      <w:pPr>
        <w:jc w:val="center"/>
        <w:rPr>
          <w:rFonts w:eastAsiaTheme="minorEastAsia"/>
          <w:iCs/>
          <w:color w:val="000000" w:themeColor="text1"/>
          <w:sz w:val="20"/>
          <w:szCs w:val="20"/>
        </w:rPr>
      </w:pPr>
    </w:p>
    <w:p w14:paraId="37202692" w14:textId="67748A13" w:rsidR="00D709D0" w:rsidRPr="00746761" w:rsidRDefault="00D709D0" w:rsidP="00A11C35">
      <w:pPr>
        <w:jc w:val="center"/>
        <w:rPr>
          <w:rFonts w:eastAsiaTheme="minorEastAsia"/>
          <w:iCs/>
          <w:color w:val="000000" w:themeColor="text1"/>
          <w:sz w:val="20"/>
          <w:szCs w:val="20"/>
        </w:rPr>
      </w:pPr>
    </w:p>
    <w:p w14:paraId="7CE1EF56" w14:textId="02A7C0CA" w:rsidR="00D709D0" w:rsidRPr="00746761" w:rsidRDefault="00D709D0" w:rsidP="00A11C35">
      <w:pPr>
        <w:jc w:val="center"/>
        <w:rPr>
          <w:rFonts w:eastAsiaTheme="minorEastAsia"/>
          <w:iCs/>
          <w:color w:val="000000" w:themeColor="text1"/>
          <w:sz w:val="20"/>
          <w:szCs w:val="20"/>
        </w:rPr>
      </w:pPr>
    </w:p>
    <w:p w14:paraId="789BB350" w14:textId="083AEB2B" w:rsidR="00D709D0" w:rsidRPr="00746761" w:rsidRDefault="00D709D0" w:rsidP="00A11C35">
      <w:pPr>
        <w:jc w:val="center"/>
        <w:rPr>
          <w:rFonts w:eastAsiaTheme="minorEastAsia"/>
          <w:iCs/>
          <w:color w:val="000000" w:themeColor="text1"/>
          <w:sz w:val="20"/>
          <w:szCs w:val="20"/>
        </w:rPr>
      </w:pPr>
    </w:p>
    <w:p w14:paraId="575C98C7" w14:textId="165DE110" w:rsidR="00D709D0" w:rsidRPr="00746761" w:rsidRDefault="00D709D0" w:rsidP="00A11C35">
      <w:pPr>
        <w:jc w:val="center"/>
        <w:rPr>
          <w:rFonts w:eastAsiaTheme="minorEastAsia"/>
          <w:iCs/>
          <w:color w:val="000000" w:themeColor="text1"/>
          <w:sz w:val="20"/>
          <w:szCs w:val="20"/>
        </w:rPr>
      </w:pPr>
    </w:p>
    <w:p w14:paraId="2A8FE354" w14:textId="6D10D00D" w:rsidR="00D709D0" w:rsidRPr="00746761" w:rsidRDefault="00D709D0" w:rsidP="00A11C35">
      <w:pPr>
        <w:jc w:val="center"/>
        <w:rPr>
          <w:rFonts w:eastAsiaTheme="minorEastAsia"/>
          <w:iCs/>
          <w:color w:val="000000" w:themeColor="text1"/>
          <w:sz w:val="20"/>
          <w:szCs w:val="20"/>
        </w:rPr>
      </w:pPr>
    </w:p>
    <w:p w14:paraId="390A67F4" w14:textId="5F42BE66" w:rsidR="00D709D0" w:rsidRPr="00746761" w:rsidRDefault="00D709D0" w:rsidP="00A11C35">
      <w:pPr>
        <w:jc w:val="center"/>
        <w:rPr>
          <w:rFonts w:eastAsiaTheme="minorEastAsia"/>
          <w:iCs/>
          <w:color w:val="000000" w:themeColor="text1"/>
          <w:sz w:val="20"/>
          <w:szCs w:val="20"/>
        </w:rPr>
      </w:pPr>
    </w:p>
    <w:p w14:paraId="1E8F4931" w14:textId="79F7931F" w:rsidR="00D709D0" w:rsidRPr="00746761" w:rsidRDefault="00D709D0" w:rsidP="00A11C35">
      <w:pPr>
        <w:jc w:val="center"/>
        <w:rPr>
          <w:rFonts w:eastAsiaTheme="minorEastAsia"/>
          <w:iCs/>
          <w:color w:val="000000" w:themeColor="text1"/>
          <w:sz w:val="20"/>
          <w:szCs w:val="20"/>
        </w:rPr>
      </w:pPr>
    </w:p>
    <w:p w14:paraId="29D4008D" w14:textId="4525F777" w:rsidR="00D709D0" w:rsidRPr="00746761" w:rsidRDefault="00D709D0" w:rsidP="00A11C35">
      <w:pPr>
        <w:jc w:val="center"/>
        <w:rPr>
          <w:rFonts w:eastAsiaTheme="minorEastAsia"/>
          <w:iCs/>
          <w:color w:val="000000" w:themeColor="text1"/>
          <w:sz w:val="20"/>
          <w:szCs w:val="20"/>
        </w:rPr>
      </w:pPr>
    </w:p>
    <w:p w14:paraId="5C936CB1" w14:textId="1EBDA1B0" w:rsidR="00D709D0" w:rsidRPr="00746761" w:rsidRDefault="00D709D0" w:rsidP="00A11C35">
      <w:pPr>
        <w:jc w:val="center"/>
        <w:rPr>
          <w:rFonts w:eastAsiaTheme="minorEastAsia"/>
          <w:iCs/>
          <w:color w:val="000000" w:themeColor="text1"/>
          <w:sz w:val="20"/>
          <w:szCs w:val="20"/>
        </w:rPr>
      </w:pPr>
    </w:p>
    <w:p w14:paraId="04EBA8BA" w14:textId="5FB48BC2" w:rsidR="00D709D0" w:rsidRPr="00746761" w:rsidRDefault="00D709D0" w:rsidP="00A11C35">
      <w:pPr>
        <w:jc w:val="center"/>
        <w:rPr>
          <w:rFonts w:eastAsiaTheme="minorEastAsia"/>
          <w:iCs/>
          <w:color w:val="000000" w:themeColor="text1"/>
          <w:sz w:val="20"/>
          <w:szCs w:val="20"/>
        </w:rPr>
      </w:pPr>
    </w:p>
    <w:p w14:paraId="2C62876A" w14:textId="1872B690" w:rsidR="00D709D0" w:rsidRPr="00746761" w:rsidRDefault="00176729" w:rsidP="00176729">
      <w:pPr>
        <w:jc w:val="center"/>
        <w:rPr>
          <w:rFonts w:eastAsiaTheme="minorEastAsia"/>
          <w:iCs/>
          <w:color w:val="000000" w:themeColor="text1"/>
          <w:sz w:val="20"/>
          <w:szCs w:val="20"/>
        </w:rPr>
      </w:pPr>
      <w:r w:rsidRPr="00746761">
        <w:rPr>
          <w:rFonts w:eastAsiaTheme="minorEastAsia"/>
          <w:iCs/>
          <w:noProof/>
          <w:color w:val="000000" w:themeColor="text1"/>
          <w:sz w:val="20"/>
          <w:szCs w:val="20"/>
        </w:rPr>
        <w:lastRenderedPageBreak/>
        <w:drawing>
          <wp:inline distT="0" distB="0" distL="0" distR="0" wp14:anchorId="29A2F126" wp14:editId="14944DA0">
            <wp:extent cx="5400000" cy="7571810"/>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00000" cy="7571810"/>
                    </a:xfrm>
                    <a:prstGeom prst="rect">
                      <a:avLst/>
                    </a:prstGeom>
                    <a:noFill/>
                  </pic:spPr>
                </pic:pic>
              </a:graphicData>
            </a:graphic>
          </wp:inline>
        </w:drawing>
      </w:r>
    </w:p>
    <w:p w14:paraId="03D27813" w14:textId="0AAC5A9B" w:rsidR="00176729" w:rsidRPr="00746761" w:rsidRDefault="00176729" w:rsidP="00176729">
      <w:pPr>
        <w:jc w:val="center"/>
        <w:rPr>
          <w:rFonts w:eastAsiaTheme="minorEastAsia"/>
          <w:iCs/>
          <w:color w:val="000000" w:themeColor="text1"/>
          <w:sz w:val="20"/>
          <w:szCs w:val="20"/>
        </w:rPr>
      </w:pPr>
      <w:r w:rsidRPr="00746761">
        <w:rPr>
          <w:rFonts w:eastAsiaTheme="minorEastAsia"/>
          <w:iCs/>
          <w:noProof/>
          <w:color w:val="000000" w:themeColor="text1"/>
          <w:sz w:val="20"/>
          <w:szCs w:val="20"/>
        </w:rPr>
        <w:lastRenderedPageBreak/>
        <w:drawing>
          <wp:inline distT="0" distB="0" distL="0" distR="0" wp14:anchorId="65BEC048" wp14:editId="14FC333C">
            <wp:extent cx="5400000" cy="7567293"/>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00000" cy="7567293"/>
                    </a:xfrm>
                    <a:prstGeom prst="rect">
                      <a:avLst/>
                    </a:prstGeom>
                    <a:noFill/>
                  </pic:spPr>
                </pic:pic>
              </a:graphicData>
            </a:graphic>
          </wp:inline>
        </w:drawing>
      </w:r>
    </w:p>
    <w:p w14:paraId="0C7DD911" w14:textId="1661A6EA" w:rsidR="00D61E06" w:rsidRPr="00746761" w:rsidRDefault="00682205" w:rsidP="00545A61">
      <w:pPr>
        <w:rPr>
          <w:rFonts w:eastAsiaTheme="minorEastAsia"/>
          <w:iCs/>
          <w:color w:val="000000" w:themeColor="text1"/>
          <w:sz w:val="20"/>
          <w:szCs w:val="20"/>
        </w:rPr>
      </w:pPr>
      <w:r w:rsidRPr="00746761">
        <w:rPr>
          <w:iCs/>
          <w:color w:val="000000" w:themeColor="text1"/>
          <w:sz w:val="20"/>
          <w:szCs w:val="20"/>
        </w:rPr>
        <w:t>Fig. S2 Contributions of NN, ND, and HD to N</w:t>
      </w:r>
      <w:r w:rsidRPr="00746761">
        <w:rPr>
          <w:iCs/>
          <w:color w:val="000000" w:themeColor="text1"/>
          <w:sz w:val="20"/>
          <w:szCs w:val="20"/>
          <w:vertAlign w:val="subscript"/>
        </w:rPr>
        <w:t>2</w:t>
      </w:r>
      <w:r w:rsidRPr="00746761">
        <w:rPr>
          <w:iCs/>
          <w:color w:val="000000" w:themeColor="text1"/>
          <w:sz w:val="20"/>
          <w:szCs w:val="20"/>
        </w:rPr>
        <w:t xml:space="preserve">O production under different oxygen concentrations as the half-saturated concentration, </w:t>
      </w:r>
      <w:r w:rsidRPr="00746761">
        <w:rPr>
          <w:i/>
          <w:color w:val="000000" w:themeColor="text1"/>
          <w:sz w:val="20"/>
          <w:szCs w:val="20"/>
        </w:rPr>
        <w:t>K</w:t>
      </w:r>
      <w:r w:rsidRPr="00746761">
        <w:rPr>
          <w:iCs/>
          <w:color w:val="000000" w:themeColor="text1"/>
          <w:sz w:val="20"/>
          <w:szCs w:val="20"/>
        </w:rPr>
        <w:t xml:space="preserve">, changed from 20% to 500%. The </w:t>
      </w:r>
      <w:r w:rsidRPr="00746761">
        <w:rPr>
          <w:i/>
          <w:color w:val="000000" w:themeColor="text1"/>
          <w:sz w:val="20"/>
          <w:szCs w:val="20"/>
        </w:rPr>
        <w:t>K</w:t>
      </w:r>
      <w:r w:rsidRPr="00746761">
        <w:rPr>
          <w:color w:val="000000" w:themeColor="text1"/>
          <w:sz w:val="20"/>
          <w:szCs w:val="20"/>
        </w:rPr>
        <w:t xml:space="preserve"> with respect to different reactions were shown on the northeast corner of the plots.</w:t>
      </w:r>
      <w:r w:rsidRPr="00746761">
        <w:rPr>
          <w:iCs/>
          <w:color w:val="000000" w:themeColor="text1"/>
          <w:sz w:val="20"/>
          <w:szCs w:val="20"/>
        </w:rPr>
        <w:t xml:space="preserve"> The blue, red, green, and magenta lines represented the N</w:t>
      </w:r>
      <w:r w:rsidRPr="00746761">
        <w:rPr>
          <w:iCs/>
          <w:color w:val="000000" w:themeColor="text1"/>
          <w:sz w:val="20"/>
          <w:szCs w:val="20"/>
          <w:vertAlign w:val="subscript"/>
        </w:rPr>
        <w:t>2</w:t>
      </w:r>
      <w:r w:rsidRPr="00746761">
        <w:rPr>
          <w:iCs/>
          <w:color w:val="000000" w:themeColor="text1"/>
          <w:sz w:val="20"/>
          <w:szCs w:val="20"/>
        </w:rPr>
        <w:t>O production from all (NN+ND+HD), NN, ND, and HD, respectively, under benchmark condition, in which parameter values in Table S1 and S2 were used. Correspondingly, the blue, red, green, and magenta regions represented the varying ranges of N</w:t>
      </w:r>
      <w:r w:rsidRPr="00746761">
        <w:rPr>
          <w:iCs/>
          <w:color w:val="000000" w:themeColor="text1"/>
          <w:sz w:val="20"/>
          <w:szCs w:val="20"/>
          <w:vertAlign w:val="subscript"/>
        </w:rPr>
        <w:t>2</w:t>
      </w:r>
      <w:r w:rsidRPr="00746761">
        <w:rPr>
          <w:iCs/>
          <w:color w:val="000000" w:themeColor="text1"/>
          <w:sz w:val="20"/>
          <w:szCs w:val="20"/>
        </w:rPr>
        <w:t>O production rate as</w:t>
      </w:r>
      <m:oMath>
        <m:r>
          <w:rPr>
            <w:rFonts w:ascii="Cambria Math" w:hAnsi="Cambria Math"/>
            <w:color w:val="000000" w:themeColor="text1"/>
            <w:sz w:val="20"/>
            <w:szCs w:val="20"/>
          </w:rPr>
          <m:t xml:space="preserve"> K</m:t>
        </m:r>
      </m:oMath>
      <w:r w:rsidRPr="00746761">
        <w:rPr>
          <w:iCs/>
          <w:color w:val="000000" w:themeColor="text1"/>
          <w:sz w:val="20"/>
          <w:szCs w:val="20"/>
        </w:rPr>
        <w:t xml:space="preserve"> changed.</w:t>
      </w:r>
    </w:p>
    <w:p w14:paraId="0D04F1C4" w14:textId="1A73C64A" w:rsidR="00A11C35" w:rsidRPr="00746761" w:rsidRDefault="000E6F9A" w:rsidP="000E6F9A">
      <w:pPr>
        <w:jc w:val="center"/>
        <w:rPr>
          <w:iCs/>
          <w:color w:val="000000" w:themeColor="text1"/>
          <w:sz w:val="20"/>
          <w:szCs w:val="20"/>
        </w:rPr>
      </w:pPr>
      <w:r w:rsidRPr="00746761">
        <w:rPr>
          <w:iCs/>
          <w:noProof/>
          <w:color w:val="000000" w:themeColor="text1"/>
          <w:sz w:val="20"/>
          <w:szCs w:val="20"/>
        </w:rPr>
        <w:lastRenderedPageBreak/>
        <w:drawing>
          <wp:inline distT="0" distB="0" distL="0" distR="0" wp14:anchorId="453A374B" wp14:editId="2726CBB5">
            <wp:extent cx="5400000" cy="5664441"/>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000" cy="5664441"/>
                    </a:xfrm>
                    <a:prstGeom prst="rect">
                      <a:avLst/>
                    </a:prstGeom>
                    <a:noFill/>
                  </pic:spPr>
                </pic:pic>
              </a:graphicData>
            </a:graphic>
          </wp:inline>
        </w:drawing>
      </w:r>
    </w:p>
    <w:p w14:paraId="52FD1F84" w14:textId="77777777" w:rsidR="00D61E06" w:rsidRPr="00746761" w:rsidRDefault="00682205" w:rsidP="00545A61">
      <w:pPr>
        <w:rPr>
          <w:iCs/>
          <w:color w:val="000000" w:themeColor="text1"/>
          <w:sz w:val="20"/>
          <w:szCs w:val="20"/>
        </w:rPr>
      </w:pPr>
      <w:r w:rsidRPr="00746761">
        <w:rPr>
          <w:iCs/>
          <w:color w:val="000000" w:themeColor="text1"/>
          <w:sz w:val="20"/>
          <w:szCs w:val="20"/>
        </w:rPr>
        <w:t>Fig. S</w:t>
      </w:r>
      <w:r w:rsidRPr="00746761">
        <w:rPr>
          <w:rFonts w:eastAsia="SimSun"/>
          <w:iCs/>
          <w:color w:val="000000" w:themeColor="text1"/>
          <w:sz w:val="20"/>
          <w:szCs w:val="20"/>
        </w:rPr>
        <w:t>3</w:t>
      </w:r>
      <w:r w:rsidRPr="00746761">
        <w:rPr>
          <w:iCs/>
          <w:color w:val="000000" w:themeColor="text1"/>
          <w:sz w:val="20"/>
          <w:szCs w:val="20"/>
        </w:rPr>
        <w:t xml:space="preserve"> Contributions of NN, ND, and HD to N</w:t>
      </w:r>
      <w:r w:rsidRPr="00746761">
        <w:rPr>
          <w:iCs/>
          <w:color w:val="000000" w:themeColor="text1"/>
          <w:sz w:val="20"/>
          <w:szCs w:val="20"/>
          <w:vertAlign w:val="subscript"/>
        </w:rPr>
        <w:t>2</w:t>
      </w:r>
      <w:r w:rsidRPr="00746761">
        <w:rPr>
          <w:iCs/>
          <w:color w:val="000000" w:themeColor="text1"/>
          <w:sz w:val="20"/>
          <w:szCs w:val="20"/>
        </w:rPr>
        <w:t xml:space="preserve">O production under different oxygen concentrations as the inhibition constant, </w:t>
      </w:r>
      <w:r w:rsidRPr="00746761">
        <w:rPr>
          <w:i/>
          <w:color w:val="000000" w:themeColor="text1"/>
          <w:sz w:val="20"/>
          <w:szCs w:val="20"/>
        </w:rPr>
        <w:t>I</w:t>
      </w:r>
      <w:r w:rsidRPr="00746761">
        <w:rPr>
          <w:iCs/>
          <w:color w:val="000000" w:themeColor="text1"/>
          <w:sz w:val="20"/>
          <w:szCs w:val="20"/>
        </w:rPr>
        <w:t xml:space="preserve">, changed from 20% to 500%. The </w:t>
      </w:r>
      <w:r w:rsidRPr="00746761">
        <w:rPr>
          <w:i/>
          <w:color w:val="000000" w:themeColor="text1"/>
          <w:sz w:val="20"/>
          <w:szCs w:val="20"/>
        </w:rPr>
        <w:t>I</w:t>
      </w:r>
      <w:r w:rsidRPr="00746761">
        <w:rPr>
          <w:color w:val="000000" w:themeColor="text1"/>
          <w:sz w:val="20"/>
          <w:szCs w:val="20"/>
        </w:rPr>
        <w:t xml:space="preserve"> with respect to different reactions were shown on the northeast corner of the plots.</w:t>
      </w:r>
      <w:r w:rsidRPr="00746761">
        <w:rPr>
          <w:iCs/>
          <w:color w:val="000000" w:themeColor="text1"/>
          <w:sz w:val="20"/>
          <w:szCs w:val="20"/>
        </w:rPr>
        <w:t xml:space="preserve"> The blue, red, green, and magenta lines represented the N</w:t>
      </w:r>
      <w:r w:rsidRPr="00746761">
        <w:rPr>
          <w:iCs/>
          <w:color w:val="000000" w:themeColor="text1"/>
          <w:sz w:val="20"/>
          <w:szCs w:val="20"/>
          <w:vertAlign w:val="subscript"/>
        </w:rPr>
        <w:t>2</w:t>
      </w:r>
      <w:r w:rsidRPr="00746761">
        <w:rPr>
          <w:iCs/>
          <w:color w:val="000000" w:themeColor="text1"/>
          <w:sz w:val="20"/>
          <w:szCs w:val="20"/>
        </w:rPr>
        <w:t>O production from all (NN+ND+HD), NN, ND, and HD, respectively, under benchmark condition, in which parameter values in Table S1 and S2 were used. Correspondingly, the blue, red, green, and magenta regions represented the varying ranges of N</w:t>
      </w:r>
      <w:r w:rsidRPr="00746761">
        <w:rPr>
          <w:iCs/>
          <w:color w:val="000000" w:themeColor="text1"/>
          <w:sz w:val="20"/>
          <w:szCs w:val="20"/>
          <w:vertAlign w:val="subscript"/>
        </w:rPr>
        <w:t>2</w:t>
      </w:r>
      <w:r w:rsidRPr="00746761">
        <w:rPr>
          <w:iCs/>
          <w:color w:val="000000" w:themeColor="text1"/>
          <w:sz w:val="20"/>
          <w:szCs w:val="20"/>
        </w:rPr>
        <w:t>O production rate as</w:t>
      </w:r>
      <m:oMath>
        <m:r>
          <w:rPr>
            <w:rFonts w:ascii="Cambria Math" w:hAnsi="Cambria Math"/>
            <w:color w:val="000000" w:themeColor="text1"/>
            <w:sz w:val="20"/>
            <w:szCs w:val="20"/>
          </w:rPr>
          <m:t xml:space="preserve"> I</m:t>
        </m:r>
      </m:oMath>
      <w:r w:rsidRPr="00746761">
        <w:rPr>
          <w:iCs/>
          <w:color w:val="000000" w:themeColor="text1"/>
          <w:sz w:val="20"/>
          <w:szCs w:val="20"/>
        </w:rPr>
        <w:t xml:space="preserve"> changed. </w:t>
      </w:r>
    </w:p>
    <w:p w14:paraId="53AEE996" w14:textId="77777777" w:rsidR="00D61E06" w:rsidRPr="00746761" w:rsidRDefault="00D61E06">
      <w:pPr>
        <w:ind w:firstLine="240"/>
        <w:rPr>
          <w:iCs/>
          <w:color w:val="000000" w:themeColor="text1"/>
          <w:sz w:val="20"/>
          <w:szCs w:val="20"/>
        </w:rPr>
      </w:pPr>
    </w:p>
    <w:p w14:paraId="78440923" w14:textId="77777777" w:rsidR="00D61E06" w:rsidRPr="00746761" w:rsidRDefault="00D61E06">
      <w:pPr>
        <w:ind w:firstLine="240"/>
        <w:rPr>
          <w:iCs/>
          <w:color w:val="000000" w:themeColor="text1"/>
          <w:sz w:val="20"/>
          <w:szCs w:val="20"/>
        </w:rPr>
      </w:pPr>
    </w:p>
    <w:p w14:paraId="651F8843" w14:textId="52C71BF6" w:rsidR="00D61E06" w:rsidRPr="00746761" w:rsidRDefault="00D61E06">
      <w:pPr>
        <w:ind w:firstLine="240"/>
        <w:rPr>
          <w:iCs/>
          <w:color w:val="000000" w:themeColor="text1"/>
          <w:sz w:val="20"/>
          <w:szCs w:val="20"/>
        </w:rPr>
      </w:pPr>
    </w:p>
    <w:p w14:paraId="20B0A472" w14:textId="3B4D0F69" w:rsidR="00682205" w:rsidRPr="00746761" w:rsidRDefault="00682205">
      <w:pPr>
        <w:ind w:firstLine="240"/>
        <w:rPr>
          <w:rFonts w:eastAsiaTheme="minorEastAsia"/>
          <w:iCs/>
          <w:color w:val="000000" w:themeColor="text1"/>
          <w:sz w:val="20"/>
          <w:szCs w:val="20"/>
        </w:rPr>
      </w:pPr>
    </w:p>
    <w:p w14:paraId="16551606" w14:textId="593AA6B7" w:rsidR="000E6F9A" w:rsidRPr="00746761" w:rsidRDefault="000E6F9A">
      <w:pPr>
        <w:ind w:firstLine="240"/>
        <w:rPr>
          <w:rFonts w:eastAsiaTheme="minorEastAsia"/>
          <w:iCs/>
          <w:color w:val="000000" w:themeColor="text1"/>
          <w:sz w:val="20"/>
          <w:szCs w:val="20"/>
        </w:rPr>
      </w:pPr>
    </w:p>
    <w:p w14:paraId="3A1A9FB6" w14:textId="2A6DCBCE" w:rsidR="000E6F9A" w:rsidRPr="00746761" w:rsidRDefault="000E6F9A">
      <w:pPr>
        <w:ind w:firstLine="240"/>
        <w:rPr>
          <w:rFonts w:eastAsiaTheme="minorEastAsia"/>
          <w:iCs/>
          <w:color w:val="000000" w:themeColor="text1"/>
          <w:sz w:val="20"/>
          <w:szCs w:val="20"/>
        </w:rPr>
      </w:pPr>
    </w:p>
    <w:p w14:paraId="51306AA3" w14:textId="4977D006" w:rsidR="000E6F9A" w:rsidRPr="00746761" w:rsidRDefault="000E6F9A">
      <w:pPr>
        <w:ind w:firstLine="240"/>
        <w:rPr>
          <w:rFonts w:eastAsiaTheme="minorEastAsia"/>
          <w:iCs/>
          <w:color w:val="000000" w:themeColor="text1"/>
          <w:sz w:val="20"/>
          <w:szCs w:val="20"/>
        </w:rPr>
      </w:pPr>
    </w:p>
    <w:p w14:paraId="147443BC" w14:textId="4B5736B3" w:rsidR="000E6F9A" w:rsidRPr="00746761" w:rsidRDefault="000E6F9A">
      <w:pPr>
        <w:ind w:firstLine="240"/>
        <w:rPr>
          <w:rFonts w:eastAsiaTheme="minorEastAsia"/>
          <w:iCs/>
          <w:color w:val="000000" w:themeColor="text1"/>
          <w:sz w:val="20"/>
          <w:szCs w:val="20"/>
        </w:rPr>
      </w:pPr>
    </w:p>
    <w:p w14:paraId="6BDA3BBA" w14:textId="2E325272" w:rsidR="000E6F9A" w:rsidRPr="00746761" w:rsidRDefault="000E6F9A">
      <w:pPr>
        <w:ind w:firstLine="240"/>
        <w:rPr>
          <w:rFonts w:eastAsiaTheme="minorEastAsia"/>
          <w:iCs/>
          <w:color w:val="000000" w:themeColor="text1"/>
          <w:sz w:val="20"/>
          <w:szCs w:val="20"/>
        </w:rPr>
      </w:pPr>
    </w:p>
    <w:p w14:paraId="5B91AD43" w14:textId="7EB0D8F9" w:rsidR="000E6F9A" w:rsidRPr="00746761" w:rsidRDefault="000E6F9A">
      <w:pPr>
        <w:ind w:firstLine="240"/>
        <w:rPr>
          <w:rFonts w:eastAsiaTheme="minorEastAsia"/>
          <w:iCs/>
          <w:color w:val="000000" w:themeColor="text1"/>
          <w:sz w:val="20"/>
          <w:szCs w:val="20"/>
        </w:rPr>
      </w:pPr>
    </w:p>
    <w:p w14:paraId="3FF1F899" w14:textId="77777777" w:rsidR="000E6F9A" w:rsidRPr="00746761" w:rsidRDefault="000E6F9A">
      <w:pPr>
        <w:ind w:firstLine="240"/>
        <w:rPr>
          <w:rFonts w:eastAsiaTheme="minorEastAsia"/>
          <w:iCs/>
          <w:color w:val="000000" w:themeColor="text1"/>
          <w:sz w:val="20"/>
          <w:szCs w:val="20"/>
        </w:rPr>
      </w:pPr>
    </w:p>
    <w:p w14:paraId="54779A54" w14:textId="496A7270" w:rsidR="00682205" w:rsidRPr="00746761" w:rsidRDefault="00682205" w:rsidP="00682205">
      <w:pPr>
        <w:rPr>
          <w:b/>
          <w:bCs/>
          <w:iCs/>
          <w:color w:val="000000" w:themeColor="text1"/>
          <w:sz w:val="20"/>
          <w:szCs w:val="20"/>
        </w:rPr>
      </w:pPr>
      <w:r w:rsidRPr="00746761">
        <w:rPr>
          <w:b/>
          <w:bCs/>
          <w:iCs/>
          <w:color w:val="000000" w:themeColor="text1"/>
          <w:sz w:val="20"/>
          <w:szCs w:val="20"/>
        </w:rPr>
        <w:t>References</w:t>
      </w:r>
    </w:p>
    <w:p w14:paraId="05BB589F" w14:textId="77777777" w:rsidR="00D61E06" w:rsidRPr="00746761" w:rsidRDefault="00D61E06" w:rsidP="00682205">
      <w:pPr>
        <w:rPr>
          <w:iCs/>
          <w:color w:val="000000" w:themeColor="text1"/>
          <w:sz w:val="20"/>
          <w:szCs w:val="20"/>
        </w:rPr>
      </w:pPr>
    </w:p>
    <w:p w14:paraId="1AEDF1EB" w14:textId="77777777" w:rsidR="008F502B" w:rsidRPr="00746761" w:rsidRDefault="00682205" w:rsidP="00D65562">
      <w:pPr>
        <w:pStyle w:val="EndNoteBibliography"/>
        <w:spacing w:line="480" w:lineRule="auto"/>
        <w:ind w:left="284" w:hanging="284"/>
        <w:rPr>
          <w:rFonts w:ascii="Times New Roman" w:hAnsi="Times New Roman" w:cs="Times New Roman"/>
          <w:noProof/>
          <w:color w:val="000000" w:themeColor="text1"/>
          <w:sz w:val="20"/>
          <w:szCs w:val="20"/>
        </w:rPr>
      </w:pPr>
      <w:r w:rsidRPr="00746761">
        <w:rPr>
          <w:rFonts w:ascii="Times New Roman" w:hAnsi="Times New Roman" w:cs="Times New Roman"/>
          <w:color w:val="000000" w:themeColor="text1"/>
          <w:sz w:val="20"/>
          <w:szCs w:val="20"/>
        </w:rPr>
        <w:lastRenderedPageBreak/>
        <w:fldChar w:fldCharType="begin"/>
      </w:r>
      <w:r w:rsidRPr="00746761">
        <w:rPr>
          <w:rFonts w:ascii="Times New Roman" w:hAnsi="Times New Roman" w:cs="Times New Roman"/>
          <w:color w:val="000000" w:themeColor="text1"/>
          <w:sz w:val="20"/>
          <w:szCs w:val="20"/>
        </w:rPr>
        <w:instrText xml:space="preserve"> ADDIN EN.REFLIST </w:instrText>
      </w:r>
      <w:r w:rsidRPr="00746761">
        <w:rPr>
          <w:rFonts w:ascii="Times New Roman" w:hAnsi="Times New Roman" w:cs="Times New Roman"/>
          <w:color w:val="000000" w:themeColor="text1"/>
          <w:sz w:val="20"/>
          <w:szCs w:val="20"/>
        </w:rPr>
        <w:fldChar w:fldCharType="separate"/>
      </w:r>
      <w:bookmarkStart w:id="4" w:name="_ENREF_1"/>
      <w:r w:rsidR="008F502B" w:rsidRPr="00746761">
        <w:rPr>
          <w:rFonts w:ascii="Times New Roman" w:hAnsi="Times New Roman" w:cs="Times New Roman"/>
          <w:noProof/>
          <w:color w:val="000000" w:themeColor="text1"/>
          <w:sz w:val="20"/>
          <w:szCs w:val="20"/>
        </w:rPr>
        <w:t>Cadogan, S.P., Maitland, G.C., Trusler, J.P.M., 2014. Diffusion Coefficients of CO</w:t>
      </w:r>
      <w:r w:rsidR="008F502B" w:rsidRPr="00746761">
        <w:rPr>
          <w:rFonts w:ascii="Times New Roman" w:hAnsi="Times New Roman" w:cs="Times New Roman"/>
          <w:noProof/>
          <w:color w:val="000000" w:themeColor="text1"/>
          <w:sz w:val="20"/>
          <w:szCs w:val="20"/>
          <w:vertAlign w:val="subscript"/>
        </w:rPr>
        <w:t>2</w:t>
      </w:r>
      <w:r w:rsidR="008F502B" w:rsidRPr="00746761">
        <w:rPr>
          <w:rFonts w:ascii="Times New Roman" w:hAnsi="Times New Roman" w:cs="Times New Roman"/>
          <w:noProof/>
          <w:color w:val="000000" w:themeColor="text1"/>
          <w:sz w:val="20"/>
          <w:szCs w:val="20"/>
        </w:rPr>
        <w:t xml:space="preserve"> and N</w:t>
      </w:r>
      <w:r w:rsidR="008F502B" w:rsidRPr="00746761">
        <w:rPr>
          <w:rFonts w:ascii="Times New Roman" w:hAnsi="Times New Roman" w:cs="Times New Roman"/>
          <w:noProof/>
          <w:color w:val="000000" w:themeColor="text1"/>
          <w:sz w:val="20"/>
          <w:szCs w:val="20"/>
          <w:vertAlign w:val="subscript"/>
        </w:rPr>
        <w:t xml:space="preserve">2 </w:t>
      </w:r>
      <w:r w:rsidR="008F502B" w:rsidRPr="00746761">
        <w:rPr>
          <w:rFonts w:ascii="Times New Roman" w:hAnsi="Times New Roman" w:cs="Times New Roman"/>
          <w:noProof/>
          <w:color w:val="000000" w:themeColor="text1"/>
          <w:sz w:val="20"/>
          <w:szCs w:val="20"/>
        </w:rPr>
        <w:t>in Water at Temperatures between 298.15 K and 423.15 K at Pressures up to 45 MPa. Journal of Chemical &amp; Engineering Data 59, 519-525.</w:t>
      </w:r>
      <w:bookmarkEnd w:id="4"/>
    </w:p>
    <w:p w14:paraId="392A09D0" w14:textId="77777777" w:rsidR="008F502B" w:rsidRPr="00746761" w:rsidRDefault="008F502B" w:rsidP="00D65562">
      <w:pPr>
        <w:pStyle w:val="EndNoteBibliography"/>
        <w:spacing w:line="480" w:lineRule="auto"/>
        <w:ind w:left="284" w:hanging="284"/>
        <w:rPr>
          <w:rFonts w:ascii="Times New Roman" w:hAnsi="Times New Roman" w:cs="Times New Roman"/>
          <w:noProof/>
          <w:color w:val="000000" w:themeColor="text1"/>
          <w:sz w:val="20"/>
          <w:szCs w:val="20"/>
        </w:rPr>
      </w:pPr>
      <w:bookmarkStart w:id="5" w:name="_ENREF_2"/>
      <w:r w:rsidRPr="00746761">
        <w:rPr>
          <w:rFonts w:ascii="Times New Roman" w:hAnsi="Times New Roman" w:cs="Times New Roman"/>
          <w:noProof/>
          <w:color w:val="000000" w:themeColor="text1"/>
          <w:sz w:val="20"/>
          <w:szCs w:val="20"/>
        </w:rPr>
        <w:t>Chen, X., Ni, B.J., Sin, G., 2019. Nitrous oxide production in autotrophic nitrogen removal granular sludge: A modeling study. Biotechnology and Bioengineering 116, 1280-1291.</w:t>
      </w:r>
      <w:bookmarkEnd w:id="5"/>
    </w:p>
    <w:p w14:paraId="23C29684" w14:textId="6BFE4C62" w:rsidR="008F502B" w:rsidRPr="00746761" w:rsidRDefault="008F502B" w:rsidP="00D65562">
      <w:pPr>
        <w:pStyle w:val="EndNoteBibliography"/>
        <w:spacing w:line="480" w:lineRule="auto"/>
        <w:ind w:left="284" w:hanging="284"/>
        <w:rPr>
          <w:rFonts w:ascii="Times New Roman" w:hAnsi="Times New Roman" w:cs="Times New Roman"/>
          <w:noProof/>
          <w:color w:val="000000" w:themeColor="text1"/>
          <w:sz w:val="20"/>
          <w:szCs w:val="20"/>
        </w:rPr>
      </w:pPr>
      <w:bookmarkStart w:id="6" w:name="_ENREF_3"/>
      <w:r w:rsidRPr="00746761">
        <w:rPr>
          <w:rFonts w:ascii="Times New Roman" w:hAnsi="Times New Roman" w:cs="Times New Roman"/>
          <w:noProof/>
          <w:color w:val="000000" w:themeColor="text1"/>
          <w:sz w:val="20"/>
          <w:szCs w:val="20"/>
        </w:rPr>
        <w:t>Chen, Z., Ding, W., Xu, Y., Müller, C., Yu, H., Fan, J., 2016. Increased N</w:t>
      </w:r>
      <w:r w:rsidR="00393ABE" w:rsidRPr="00746761">
        <w:rPr>
          <w:rFonts w:ascii="Times New Roman" w:hAnsi="Times New Roman" w:cs="Times New Roman"/>
          <w:noProof/>
          <w:color w:val="000000" w:themeColor="text1"/>
          <w:sz w:val="20"/>
          <w:szCs w:val="20"/>
          <w:vertAlign w:val="subscript"/>
        </w:rPr>
        <w:t>2</w:t>
      </w:r>
      <w:r w:rsidRPr="00746761">
        <w:rPr>
          <w:rFonts w:ascii="Times New Roman" w:hAnsi="Times New Roman" w:cs="Times New Roman"/>
          <w:noProof/>
          <w:color w:val="000000" w:themeColor="text1"/>
          <w:sz w:val="20"/>
          <w:szCs w:val="20"/>
        </w:rPr>
        <w:t>O emissions during soil drying after waterlogging and spring thaw in a record wet year. Soil Biology and Biochemistry 101, 152-164.</w:t>
      </w:r>
      <w:bookmarkEnd w:id="6"/>
    </w:p>
    <w:p w14:paraId="702771D1" w14:textId="77777777" w:rsidR="008F502B" w:rsidRPr="00746761" w:rsidRDefault="008F502B" w:rsidP="00393ABE">
      <w:pPr>
        <w:pStyle w:val="EndNoteBibliography"/>
        <w:spacing w:line="480" w:lineRule="auto"/>
        <w:rPr>
          <w:rFonts w:ascii="Times New Roman" w:hAnsi="Times New Roman" w:cs="Times New Roman"/>
          <w:noProof/>
          <w:color w:val="000000" w:themeColor="text1"/>
          <w:sz w:val="20"/>
          <w:szCs w:val="20"/>
        </w:rPr>
      </w:pPr>
      <w:bookmarkStart w:id="7" w:name="_ENREF_4"/>
      <w:r w:rsidRPr="00746761">
        <w:rPr>
          <w:rFonts w:ascii="Times New Roman" w:hAnsi="Times New Roman" w:cs="Times New Roman"/>
          <w:noProof/>
          <w:color w:val="000000" w:themeColor="text1"/>
          <w:sz w:val="20"/>
          <w:szCs w:val="20"/>
        </w:rPr>
        <w:t>Cussler, E.L., 1997. Diffusion. Cambridge University Press, Cambridge, England.</w:t>
      </w:r>
      <w:bookmarkEnd w:id="7"/>
    </w:p>
    <w:p w14:paraId="1F3F7158" w14:textId="77777777" w:rsidR="008F502B" w:rsidRPr="00746761" w:rsidRDefault="008F502B" w:rsidP="00D65562">
      <w:pPr>
        <w:pStyle w:val="EndNoteBibliography"/>
        <w:spacing w:line="480" w:lineRule="auto"/>
        <w:ind w:left="284" w:hanging="284"/>
        <w:rPr>
          <w:rFonts w:ascii="Times New Roman" w:hAnsi="Times New Roman" w:cs="Times New Roman"/>
          <w:noProof/>
          <w:color w:val="000000" w:themeColor="text1"/>
          <w:sz w:val="20"/>
          <w:szCs w:val="20"/>
        </w:rPr>
      </w:pPr>
      <w:bookmarkStart w:id="8" w:name="_ENREF_5"/>
      <w:r w:rsidRPr="00746761">
        <w:rPr>
          <w:rFonts w:ascii="Times New Roman" w:hAnsi="Times New Roman" w:cs="Times New Roman"/>
          <w:noProof/>
          <w:color w:val="000000" w:themeColor="text1"/>
          <w:sz w:val="20"/>
          <w:szCs w:val="20"/>
        </w:rPr>
        <w:t>Gu, C., Riley, W.J., 2010. Combined effects of short term rainfall patterns and soil texture on soil nitrogen cycling — A modeling analysis. Journal of Contaminant Hydrology 112, 141-154.</w:t>
      </w:r>
      <w:bookmarkEnd w:id="8"/>
    </w:p>
    <w:p w14:paraId="65383CCD" w14:textId="6D0E9A75" w:rsidR="008F502B" w:rsidRPr="00746761" w:rsidRDefault="008F502B" w:rsidP="00D65562">
      <w:pPr>
        <w:pStyle w:val="EndNoteBibliography"/>
        <w:spacing w:line="480" w:lineRule="auto"/>
        <w:ind w:left="284" w:hanging="284"/>
        <w:rPr>
          <w:rFonts w:ascii="Times New Roman" w:hAnsi="Times New Roman" w:cs="Times New Roman"/>
          <w:noProof/>
          <w:color w:val="000000" w:themeColor="text1"/>
          <w:sz w:val="20"/>
          <w:szCs w:val="20"/>
        </w:rPr>
      </w:pPr>
      <w:bookmarkStart w:id="9" w:name="_ENREF_6"/>
      <w:r w:rsidRPr="00746761">
        <w:rPr>
          <w:rFonts w:ascii="Times New Roman" w:hAnsi="Times New Roman" w:cs="Times New Roman"/>
          <w:noProof/>
          <w:color w:val="000000" w:themeColor="text1"/>
          <w:sz w:val="20"/>
          <w:szCs w:val="20"/>
        </w:rPr>
        <w:t>Hamamoto, S., Moldrup, P., Kawamoto, K., Komatsu, T., 2010. Excluded-volume expansion of Archie's law for gas and solute diffusivities and electrical and thermal conductivities in variably saturated porous media. Water Resources Research 46, WR0</w:t>
      </w:r>
      <w:r w:rsidR="000E6F9A" w:rsidRPr="00746761">
        <w:rPr>
          <w:rFonts w:ascii="Times New Roman" w:hAnsi="Times New Roman" w:cs="Times New Roman"/>
          <w:noProof/>
          <w:color w:val="000000" w:themeColor="text1"/>
          <w:sz w:val="20"/>
          <w:szCs w:val="20"/>
        </w:rPr>
        <w:t>6514</w:t>
      </w:r>
      <w:r w:rsidR="006E369F" w:rsidRPr="00746761">
        <w:rPr>
          <w:rFonts w:ascii="Times New Roman" w:hAnsi="Times New Roman" w:cs="Times New Roman"/>
          <w:noProof/>
          <w:color w:val="000000" w:themeColor="text1"/>
          <w:sz w:val="20"/>
          <w:szCs w:val="20"/>
        </w:rPr>
        <w:t>.</w:t>
      </w:r>
      <w:r w:rsidRPr="00746761">
        <w:rPr>
          <w:rFonts w:ascii="Times New Roman" w:hAnsi="Times New Roman" w:cs="Times New Roman"/>
          <w:noProof/>
          <w:color w:val="000000" w:themeColor="text1"/>
          <w:sz w:val="20"/>
          <w:szCs w:val="20"/>
        </w:rPr>
        <w:t xml:space="preserve"> </w:t>
      </w:r>
      <w:bookmarkEnd w:id="9"/>
    </w:p>
    <w:p w14:paraId="1DBA4C91" w14:textId="14466EA0" w:rsidR="008F502B" w:rsidRPr="00746761" w:rsidRDefault="008F502B" w:rsidP="00D65562">
      <w:pPr>
        <w:pStyle w:val="EndNoteBibliography"/>
        <w:spacing w:line="480" w:lineRule="auto"/>
        <w:ind w:left="284" w:hanging="284"/>
        <w:rPr>
          <w:rFonts w:ascii="Times New Roman" w:hAnsi="Times New Roman" w:cs="Times New Roman"/>
          <w:noProof/>
          <w:color w:val="000000" w:themeColor="text1"/>
          <w:sz w:val="20"/>
          <w:szCs w:val="20"/>
        </w:rPr>
      </w:pPr>
      <w:bookmarkStart w:id="10" w:name="_ENREF_7"/>
      <w:r w:rsidRPr="00746761">
        <w:rPr>
          <w:rFonts w:ascii="Times New Roman" w:hAnsi="Times New Roman" w:cs="Times New Roman"/>
          <w:noProof/>
          <w:color w:val="000000" w:themeColor="text1"/>
          <w:sz w:val="20"/>
          <w:szCs w:val="20"/>
        </w:rPr>
        <w:t xml:space="preserve">Hendry, M.J., Ranville, J.R., Boldt-Leppin, B.E.J., Wassenaar, L.I., 2003. </w:t>
      </w:r>
      <w:bookmarkStart w:id="11" w:name="OLE_LINK1"/>
      <w:r w:rsidRPr="00746761">
        <w:rPr>
          <w:rFonts w:ascii="Times New Roman" w:hAnsi="Times New Roman" w:cs="Times New Roman"/>
          <w:noProof/>
          <w:color w:val="000000" w:themeColor="text1"/>
          <w:sz w:val="20"/>
          <w:szCs w:val="20"/>
        </w:rPr>
        <w:t>Geochemical and transport properties of dissolved organic carbon in a clay-rich aquitard</w:t>
      </w:r>
      <w:bookmarkEnd w:id="11"/>
      <w:r w:rsidRPr="00746761">
        <w:rPr>
          <w:rFonts w:ascii="Times New Roman" w:hAnsi="Times New Roman" w:cs="Times New Roman"/>
          <w:noProof/>
          <w:color w:val="000000" w:themeColor="text1"/>
          <w:sz w:val="20"/>
          <w:szCs w:val="20"/>
        </w:rPr>
        <w:t xml:space="preserve">. Water Resources Research 39, </w:t>
      </w:r>
      <w:r w:rsidR="006E369F" w:rsidRPr="00746761">
        <w:rPr>
          <w:rFonts w:ascii="Times New Roman" w:eastAsiaTheme="minorEastAsia" w:hAnsi="Times New Roman" w:cs="Times New Roman"/>
          <w:noProof/>
          <w:color w:val="000000" w:themeColor="text1"/>
          <w:sz w:val="20"/>
          <w:szCs w:val="20"/>
        </w:rPr>
        <w:t>WR001943</w:t>
      </w:r>
      <w:r w:rsidRPr="00746761">
        <w:rPr>
          <w:rFonts w:ascii="Times New Roman" w:hAnsi="Times New Roman" w:cs="Times New Roman"/>
          <w:noProof/>
          <w:color w:val="000000" w:themeColor="text1"/>
          <w:sz w:val="20"/>
          <w:szCs w:val="20"/>
        </w:rPr>
        <w:t>.</w:t>
      </w:r>
      <w:bookmarkEnd w:id="10"/>
    </w:p>
    <w:p w14:paraId="75B261D6" w14:textId="77777777" w:rsidR="008F502B" w:rsidRPr="00746761" w:rsidRDefault="008F502B" w:rsidP="00D65562">
      <w:pPr>
        <w:pStyle w:val="EndNoteBibliography"/>
        <w:spacing w:line="480" w:lineRule="auto"/>
        <w:ind w:left="284" w:hanging="284"/>
        <w:rPr>
          <w:rFonts w:ascii="Times New Roman" w:hAnsi="Times New Roman" w:cs="Times New Roman"/>
          <w:noProof/>
          <w:color w:val="000000" w:themeColor="text1"/>
          <w:sz w:val="20"/>
          <w:szCs w:val="20"/>
        </w:rPr>
      </w:pPr>
      <w:bookmarkStart w:id="12" w:name="_ENREF_8"/>
      <w:r w:rsidRPr="00746761">
        <w:rPr>
          <w:rFonts w:ascii="Times New Roman" w:hAnsi="Times New Roman" w:cs="Times New Roman"/>
          <w:noProof/>
          <w:color w:val="000000" w:themeColor="text1"/>
          <w:sz w:val="20"/>
          <w:szCs w:val="20"/>
        </w:rPr>
        <w:t>Kool, D.M., Dolfing, J., Wrage, N., Van Groenigen, J.W., 2011. Nitrifier denitrification as a distinct and significant source of nitrous oxide from soil. Soil Biology and Biochemistry 43, 174-178.</w:t>
      </w:r>
      <w:bookmarkEnd w:id="12"/>
    </w:p>
    <w:p w14:paraId="25592C59" w14:textId="373C0CBF" w:rsidR="008F502B" w:rsidRPr="00746761" w:rsidRDefault="008F502B" w:rsidP="00D65562">
      <w:pPr>
        <w:pStyle w:val="EndNoteBibliography"/>
        <w:spacing w:line="480" w:lineRule="auto"/>
        <w:ind w:left="284" w:hanging="284"/>
        <w:rPr>
          <w:rFonts w:ascii="Times New Roman" w:hAnsi="Times New Roman" w:cs="Times New Roman"/>
          <w:noProof/>
          <w:color w:val="000000" w:themeColor="text1"/>
          <w:sz w:val="20"/>
          <w:szCs w:val="20"/>
        </w:rPr>
      </w:pPr>
      <w:bookmarkStart w:id="13" w:name="_ENREF_9"/>
      <w:r w:rsidRPr="00746761">
        <w:rPr>
          <w:rFonts w:ascii="Times New Roman" w:hAnsi="Times New Roman" w:cs="Times New Roman"/>
          <w:noProof/>
          <w:color w:val="000000" w:themeColor="text1"/>
          <w:sz w:val="20"/>
          <w:szCs w:val="20"/>
        </w:rPr>
        <w:t xml:space="preserve">Maggi, F., Gu, C., Riley, W.J., Hornberger, G.M., Venterea, R.T., Xu, T., Spycher, N., Steefel, C., Miller, N.L., Oldenburg, C.M., 2008. A mechanistic treatment of the dominant soil nitrogen cycling processes: Model development, testing, and application.  </w:t>
      </w:r>
      <w:r w:rsidR="000E6F9A" w:rsidRPr="00746761">
        <w:rPr>
          <w:rFonts w:ascii="Times New Roman" w:hAnsi="Times New Roman" w:cs="Times New Roman"/>
          <w:noProof/>
          <w:color w:val="000000" w:themeColor="text1"/>
          <w:sz w:val="20"/>
          <w:szCs w:val="20"/>
        </w:rPr>
        <w:t>Journal of Geophysical Research Biogeosciences 113, G02016</w:t>
      </w:r>
      <w:r w:rsidRPr="00746761">
        <w:rPr>
          <w:rFonts w:ascii="Times New Roman" w:hAnsi="Times New Roman" w:cs="Times New Roman"/>
          <w:noProof/>
          <w:color w:val="000000" w:themeColor="text1"/>
          <w:sz w:val="20"/>
          <w:szCs w:val="20"/>
        </w:rPr>
        <w:t>.</w:t>
      </w:r>
      <w:bookmarkEnd w:id="13"/>
    </w:p>
    <w:p w14:paraId="5216F297" w14:textId="77777777" w:rsidR="008F502B" w:rsidRPr="00746761" w:rsidRDefault="008F502B" w:rsidP="00D65562">
      <w:pPr>
        <w:pStyle w:val="EndNoteBibliography"/>
        <w:spacing w:line="480" w:lineRule="auto"/>
        <w:ind w:left="284" w:hanging="284"/>
        <w:rPr>
          <w:rFonts w:ascii="Times New Roman" w:hAnsi="Times New Roman" w:cs="Times New Roman"/>
          <w:noProof/>
          <w:color w:val="000000" w:themeColor="text1"/>
          <w:sz w:val="20"/>
          <w:szCs w:val="20"/>
        </w:rPr>
      </w:pPr>
      <w:bookmarkStart w:id="14" w:name="_ENREF_10"/>
      <w:r w:rsidRPr="00746761">
        <w:rPr>
          <w:rFonts w:ascii="Times New Roman" w:hAnsi="Times New Roman" w:cs="Times New Roman"/>
          <w:noProof/>
          <w:color w:val="000000" w:themeColor="text1"/>
          <w:sz w:val="20"/>
          <w:szCs w:val="20"/>
        </w:rPr>
        <w:t>Massman, W.J., 1998. A review of the molecular diffusivities of H</w:t>
      </w:r>
      <w:r w:rsidRPr="00746761">
        <w:rPr>
          <w:rFonts w:ascii="Times New Roman" w:hAnsi="Times New Roman" w:cs="Times New Roman"/>
          <w:noProof/>
          <w:color w:val="000000" w:themeColor="text1"/>
          <w:sz w:val="20"/>
          <w:szCs w:val="20"/>
          <w:vertAlign w:val="subscript"/>
        </w:rPr>
        <w:t>2</w:t>
      </w:r>
      <w:r w:rsidRPr="00746761">
        <w:rPr>
          <w:rFonts w:ascii="Times New Roman" w:hAnsi="Times New Roman" w:cs="Times New Roman"/>
          <w:noProof/>
          <w:color w:val="000000" w:themeColor="text1"/>
          <w:sz w:val="20"/>
          <w:szCs w:val="20"/>
        </w:rPr>
        <w:t>O, CO</w:t>
      </w:r>
      <w:r w:rsidRPr="00746761">
        <w:rPr>
          <w:rFonts w:ascii="Times New Roman" w:hAnsi="Times New Roman" w:cs="Times New Roman"/>
          <w:noProof/>
          <w:color w:val="000000" w:themeColor="text1"/>
          <w:sz w:val="20"/>
          <w:szCs w:val="20"/>
          <w:vertAlign w:val="subscript"/>
        </w:rPr>
        <w:t>2</w:t>
      </w:r>
      <w:r w:rsidRPr="00746761">
        <w:rPr>
          <w:rFonts w:ascii="Times New Roman" w:hAnsi="Times New Roman" w:cs="Times New Roman"/>
          <w:noProof/>
          <w:color w:val="000000" w:themeColor="text1"/>
          <w:sz w:val="20"/>
          <w:szCs w:val="20"/>
        </w:rPr>
        <w:t>, CH</w:t>
      </w:r>
      <w:r w:rsidRPr="00746761">
        <w:rPr>
          <w:rFonts w:ascii="Times New Roman" w:hAnsi="Times New Roman" w:cs="Times New Roman"/>
          <w:noProof/>
          <w:color w:val="000000" w:themeColor="text1"/>
          <w:sz w:val="20"/>
          <w:szCs w:val="20"/>
          <w:vertAlign w:val="subscript"/>
        </w:rPr>
        <w:t>4</w:t>
      </w:r>
      <w:r w:rsidRPr="00746761">
        <w:rPr>
          <w:rFonts w:ascii="Times New Roman" w:hAnsi="Times New Roman" w:cs="Times New Roman"/>
          <w:noProof/>
          <w:color w:val="000000" w:themeColor="text1"/>
          <w:sz w:val="20"/>
          <w:szCs w:val="20"/>
        </w:rPr>
        <w:t>, CO, O</w:t>
      </w:r>
      <w:r w:rsidRPr="00746761">
        <w:rPr>
          <w:rFonts w:ascii="Times New Roman" w:hAnsi="Times New Roman" w:cs="Times New Roman"/>
          <w:noProof/>
          <w:color w:val="000000" w:themeColor="text1"/>
          <w:sz w:val="20"/>
          <w:szCs w:val="20"/>
          <w:vertAlign w:val="subscript"/>
        </w:rPr>
        <w:t>3</w:t>
      </w:r>
      <w:r w:rsidRPr="00746761">
        <w:rPr>
          <w:rFonts w:ascii="Times New Roman" w:hAnsi="Times New Roman" w:cs="Times New Roman"/>
          <w:noProof/>
          <w:color w:val="000000" w:themeColor="text1"/>
          <w:sz w:val="20"/>
          <w:szCs w:val="20"/>
        </w:rPr>
        <w:t>, SO</w:t>
      </w:r>
      <w:r w:rsidRPr="00746761">
        <w:rPr>
          <w:rFonts w:ascii="Times New Roman" w:hAnsi="Times New Roman" w:cs="Times New Roman"/>
          <w:noProof/>
          <w:color w:val="000000" w:themeColor="text1"/>
          <w:sz w:val="20"/>
          <w:szCs w:val="20"/>
          <w:vertAlign w:val="subscript"/>
        </w:rPr>
        <w:t>2</w:t>
      </w:r>
      <w:r w:rsidRPr="00746761">
        <w:rPr>
          <w:rFonts w:ascii="Times New Roman" w:hAnsi="Times New Roman" w:cs="Times New Roman"/>
          <w:noProof/>
          <w:color w:val="000000" w:themeColor="text1"/>
          <w:sz w:val="20"/>
          <w:szCs w:val="20"/>
        </w:rPr>
        <w:t>, NH</w:t>
      </w:r>
      <w:r w:rsidRPr="00746761">
        <w:rPr>
          <w:rFonts w:ascii="Times New Roman" w:hAnsi="Times New Roman" w:cs="Times New Roman"/>
          <w:noProof/>
          <w:color w:val="000000" w:themeColor="text1"/>
          <w:sz w:val="20"/>
          <w:szCs w:val="20"/>
          <w:vertAlign w:val="subscript"/>
        </w:rPr>
        <w:t>3</w:t>
      </w:r>
      <w:r w:rsidRPr="00746761">
        <w:rPr>
          <w:rFonts w:ascii="Times New Roman" w:hAnsi="Times New Roman" w:cs="Times New Roman"/>
          <w:noProof/>
          <w:color w:val="000000" w:themeColor="text1"/>
          <w:sz w:val="20"/>
          <w:szCs w:val="20"/>
        </w:rPr>
        <w:t>, N</w:t>
      </w:r>
      <w:r w:rsidRPr="00746761">
        <w:rPr>
          <w:rFonts w:ascii="Times New Roman" w:hAnsi="Times New Roman" w:cs="Times New Roman"/>
          <w:noProof/>
          <w:color w:val="000000" w:themeColor="text1"/>
          <w:sz w:val="20"/>
          <w:szCs w:val="20"/>
          <w:vertAlign w:val="subscript"/>
        </w:rPr>
        <w:t>2</w:t>
      </w:r>
      <w:r w:rsidRPr="00746761">
        <w:rPr>
          <w:rFonts w:ascii="Times New Roman" w:hAnsi="Times New Roman" w:cs="Times New Roman"/>
          <w:noProof/>
          <w:color w:val="000000" w:themeColor="text1"/>
          <w:sz w:val="20"/>
          <w:szCs w:val="20"/>
        </w:rPr>
        <w:t>O, NO, and NO</w:t>
      </w:r>
      <w:r w:rsidRPr="00746761">
        <w:rPr>
          <w:rFonts w:ascii="Times New Roman" w:hAnsi="Times New Roman" w:cs="Times New Roman"/>
          <w:noProof/>
          <w:color w:val="000000" w:themeColor="text1"/>
          <w:sz w:val="20"/>
          <w:szCs w:val="20"/>
          <w:vertAlign w:val="subscript"/>
        </w:rPr>
        <w:t>2</w:t>
      </w:r>
      <w:r w:rsidRPr="00746761">
        <w:rPr>
          <w:rFonts w:ascii="Times New Roman" w:hAnsi="Times New Roman" w:cs="Times New Roman"/>
          <w:noProof/>
          <w:color w:val="000000" w:themeColor="text1"/>
          <w:sz w:val="20"/>
          <w:szCs w:val="20"/>
        </w:rPr>
        <w:t xml:space="preserve"> in air, O</w:t>
      </w:r>
      <w:r w:rsidRPr="00746761">
        <w:rPr>
          <w:rFonts w:ascii="Times New Roman" w:hAnsi="Times New Roman" w:cs="Times New Roman"/>
          <w:noProof/>
          <w:color w:val="000000" w:themeColor="text1"/>
          <w:sz w:val="20"/>
          <w:szCs w:val="20"/>
          <w:vertAlign w:val="subscript"/>
        </w:rPr>
        <w:t>2</w:t>
      </w:r>
      <w:r w:rsidRPr="00746761">
        <w:rPr>
          <w:rFonts w:ascii="Times New Roman" w:hAnsi="Times New Roman" w:cs="Times New Roman"/>
          <w:noProof/>
          <w:color w:val="000000" w:themeColor="text1"/>
          <w:sz w:val="20"/>
          <w:szCs w:val="20"/>
        </w:rPr>
        <w:t xml:space="preserve"> and N</w:t>
      </w:r>
      <w:r w:rsidRPr="00746761">
        <w:rPr>
          <w:rFonts w:ascii="Times New Roman" w:hAnsi="Times New Roman" w:cs="Times New Roman"/>
          <w:noProof/>
          <w:color w:val="000000" w:themeColor="text1"/>
          <w:sz w:val="20"/>
          <w:szCs w:val="20"/>
          <w:vertAlign w:val="subscript"/>
        </w:rPr>
        <w:t>2</w:t>
      </w:r>
      <w:r w:rsidRPr="00746761">
        <w:rPr>
          <w:rFonts w:ascii="Times New Roman" w:hAnsi="Times New Roman" w:cs="Times New Roman"/>
          <w:noProof/>
          <w:color w:val="000000" w:themeColor="text1"/>
          <w:sz w:val="20"/>
          <w:szCs w:val="20"/>
        </w:rPr>
        <w:t xml:space="preserve"> near STP. Atmospheric Environment 32, 1111-1127.</w:t>
      </w:r>
      <w:bookmarkEnd w:id="14"/>
    </w:p>
    <w:p w14:paraId="66A0F1B8" w14:textId="2132DBB8" w:rsidR="008F502B" w:rsidRPr="00746761" w:rsidRDefault="008F502B" w:rsidP="00D65562">
      <w:pPr>
        <w:pStyle w:val="EndNoteBibliography"/>
        <w:spacing w:line="480" w:lineRule="auto"/>
        <w:ind w:left="284" w:hanging="284"/>
        <w:rPr>
          <w:rFonts w:ascii="Times New Roman" w:hAnsi="Times New Roman" w:cs="Times New Roman"/>
          <w:noProof/>
          <w:color w:val="000000" w:themeColor="text1"/>
          <w:sz w:val="20"/>
          <w:szCs w:val="20"/>
        </w:rPr>
      </w:pPr>
      <w:bookmarkStart w:id="15" w:name="_ENREF_11"/>
      <w:r w:rsidRPr="00746761">
        <w:rPr>
          <w:rFonts w:ascii="Times New Roman" w:hAnsi="Times New Roman" w:cs="Times New Roman"/>
          <w:noProof/>
          <w:color w:val="000000" w:themeColor="text1"/>
          <w:sz w:val="20"/>
          <w:szCs w:val="20"/>
        </w:rPr>
        <w:t xml:space="preserve">Mazloum-Ardakani, M., Taleat, Z., 2009. Investigation of electrochemistry behavior of hydroxylamine at glassy carbon electrode by indigocarmine. </w:t>
      </w:r>
      <w:r w:rsidR="006E369F" w:rsidRPr="00746761">
        <w:rPr>
          <w:rFonts w:ascii="Times New Roman" w:hAnsi="Times New Roman" w:cs="Times New Roman"/>
          <w:noProof/>
          <w:color w:val="000000" w:themeColor="text1"/>
          <w:sz w:val="20"/>
          <w:szCs w:val="20"/>
        </w:rPr>
        <w:t xml:space="preserve">International Journal of Electrochemical Science </w:t>
      </w:r>
      <w:r w:rsidRPr="00746761">
        <w:rPr>
          <w:rFonts w:ascii="Times New Roman" w:hAnsi="Times New Roman" w:cs="Times New Roman"/>
          <w:noProof/>
          <w:color w:val="000000" w:themeColor="text1"/>
          <w:sz w:val="20"/>
          <w:szCs w:val="20"/>
        </w:rPr>
        <w:t>4, 694-706.</w:t>
      </w:r>
      <w:bookmarkEnd w:id="15"/>
    </w:p>
    <w:p w14:paraId="7E08D4B4" w14:textId="6B197307" w:rsidR="008F502B" w:rsidRPr="00746761" w:rsidRDefault="008F502B" w:rsidP="00D65562">
      <w:pPr>
        <w:pStyle w:val="EndNoteBibliography"/>
        <w:spacing w:line="480" w:lineRule="auto"/>
        <w:ind w:left="284" w:hanging="284"/>
        <w:rPr>
          <w:rFonts w:ascii="Times New Roman" w:hAnsi="Times New Roman" w:cs="Times New Roman"/>
          <w:noProof/>
          <w:color w:val="000000" w:themeColor="text1"/>
          <w:sz w:val="20"/>
          <w:szCs w:val="20"/>
        </w:rPr>
      </w:pPr>
      <w:bookmarkStart w:id="16" w:name="_ENREF_12"/>
      <w:r w:rsidRPr="00746761">
        <w:rPr>
          <w:rFonts w:ascii="Times New Roman" w:hAnsi="Times New Roman" w:cs="Times New Roman"/>
          <w:noProof/>
          <w:color w:val="000000" w:themeColor="text1"/>
          <w:sz w:val="20"/>
          <w:szCs w:val="20"/>
        </w:rPr>
        <w:t>Peng, L., Ni, B.-J., Erler, D., Ye, L., Yuan, Z., 2014. The effect of dissolved oxygen on N</w:t>
      </w:r>
      <w:r w:rsidR="00393ABE" w:rsidRPr="00746761">
        <w:rPr>
          <w:rFonts w:ascii="Times New Roman" w:hAnsi="Times New Roman" w:cs="Times New Roman"/>
          <w:noProof/>
          <w:color w:val="000000" w:themeColor="text1"/>
          <w:sz w:val="20"/>
          <w:szCs w:val="20"/>
          <w:vertAlign w:val="subscript"/>
        </w:rPr>
        <w:t>2</w:t>
      </w:r>
      <w:r w:rsidRPr="00746761">
        <w:rPr>
          <w:rFonts w:ascii="Times New Roman" w:hAnsi="Times New Roman" w:cs="Times New Roman"/>
          <w:noProof/>
          <w:color w:val="000000" w:themeColor="text1"/>
          <w:sz w:val="20"/>
          <w:szCs w:val="20"/>
        </w:rPr>
        <w:t>O production by ammonia-oxidizing bacteria in an enriched nitrifying sludge. Water Research 66, 12-21.</w:t>
      </w:r>
      <w:bookmarkEnd w:id="16"/>
    </w:p>
    <w:p w14:paraId="09E126B3" w14:textId="12E21558" w:rsidR="008F502B" w:rsidRPr="00746761" w:rsidRDefault="008F502B" w:rsidP="00D65562">
      <w:pPr>
        <w:pStyle w:val="EndNoteBibliography"/>
        <w:spacing w:line="480" w:lineRule="auto"/>
        <w:ind w:left="284" w:hanging="284"/>
        <w:rPr>
          <w:rFonts w:ascii="Times New Roman" w:hAnsi="Times New Roman" w:cs="Times New Roman"/>
          <w:noProof/>
          <w:color w:val="000000" w:themeColor="text1"/>
          <w:sz w:val="20"/>
          <w:szCs w:val="20"/>
        </w:rPr>
      </w:pPr>
      <w:bookmarkStart w:id="17" w:name="_ENREF_13"/>
      <w:r w:rsidRPr="00746761">
        <w:rPr>
          <w:rFonts w:ascii="Times New Roman" w:hAnsi="Times New Roman" w:cs="Times New Roman"/>
          <w:noProof/>
          <w:color w:val="000000" w:themeColor="text1"/>
          <w:sz w:val="20"/>
          <w:szCs w:val="20"/>
        </w:rPr>
        <w:t xml:space="preserve">Sander, R., 2015. Compilation of Henry’s law constants (version 4.0) for water as solvent. </w:t>
      </w:r>
      <w:r w:rsidR="00393ABE" w:rsidRPr="00746761">
        <w:rPr>
          <w:rFonts w:ascii="Times New Roman" w:hAnsi="Times New Roman" w:cs="Times New Roman"/>
          <w:noProof/>
          <w:color w:val="000000" w:themeColor="text1"/>
          <w:sz w:val="20"/>
          <w:szCs w:val="20"/>
        </w:rPr>
        <w:t>Atmospheric Chemistry and Physics</w:t>
      </w:r>
      <w:r w:rsidRPr="00746761">
        <w:rPr>
          <w:rFonts w:ascii="Times New Roman" w:hAnsi="Times New Roman" w:cs="Times New Roman"/>
          <w:noProof/>
          <w:color w:val="000000" w:themeColor="text1"/>
          <w:sz w:val="20"/>
          <w:szCs w:val="20"/>
        </w:rPr>
        <w:t xml:space="preserve"> 15, 4399-4981.</w:t>
      </w:r>
      <w:bookmarkEnd w:id="17"/>
    </w:p>
    <w:p w14:paraId="0B1CE334" w14:textId="77777777" w:rsidR="008F502B" w:rsidRPr="00746761" w:rsidRDefault="008F502B" w:rsidP="00D65562">
      <w:pPr>
        <w:pStyle w:val="EndNoteBibliography"/>
        <w:spacing w:line="480" w:lineRule="auto"/>
        <w:ind w:left="284" w:hanging="284"/>
        <w:rPr>
          <w:rFonts w:ascii="Times New Roman" w:hAnsi="Times New Roman" w:cs="Times New Roman"/>
          <w:noProof/>
          <w:color w:val="000000" w:themeColor="text1"/>
          <w:sz w:val="20"/>
          <w:szCs w:val="20"/>
        </w:rPr>
      </w:pPr>
      <w:bookmarkStart w:id="18" w:name="_ENREF_14"/>
      <w:r w:rsidRPr="00746761">
        <w:rPr>
          <w:rFonts w:ascii="Times New Roman" w:hAnsi="Times New Roman" w:cs="Times New Roman"/>
          <w:noProof/>
          <w:color w:val="000000" w:themeColor="text1"/>
          <w:sz w:val="20"/>
          <w:szCs w:val="20"/>
        </w:rPr>
        <w:t>Sieczka, A., Koda, E., 2016. Kinetic and equilibrium studies of sorption of ammonium in the soil-water environment in agricultural areas of Central Poland. Applied Sciences 6, 269.</w:t>
      </w:r>
      <w:bookmarkEnd w:id="18"/>
    </w:p>
    <w:p w14:paraId="67046321" w14:textId="77777777" w:rsidR="008F502B" w:rsidRPr="00746761" w:rsidRDefault="008F502B" w:rsidP="00D65562">
      <w:pPr>
        <w:pStyle w:val="EndNoteBibliography"/>
        <w:spacing w:line="480" w:lineRule="auto"/>
        <w:ind w:left="284" w:hanging="284"/>
        <w:rPr>
          <w:rFonts w:ascii="Times New Roman" w:hAnsi="Times New Roman" w:cs="Times New Roman"/>
          <w:noProof/>
          <w:color w:val="000000" w:themeColor="text1"/>
          <w:sz w:val="20"/>
          <w:szCs w:val="20"/>
        </w:rPr>
      </w:pPr>
      <w:bookmarkStart w:id="19" w:name="_ENREF_15"/>
      <w:r w:rsidRPr="00746761">
        <w:rPr>
          <w:rFonts w:ascii="Times New Roman" w:hAnsi="Times New Roman" w:cs="Times New Roman"/>
          <w:noProof/>
          <w:color w:val="000000" w:themeColor="text1"/>
          <w:sz w:val="20"/>
          <w:szCs w:val="20"/>
        </w:rPr>
        <w:lastRenderedPageBreak/>
        <w:t>Spiller, L.L., 1989. Determination of Ammonia/Air Diffusion Coefficient Using Nafion Lined Tube.  22, 2561-2573.</w:t>
      </w:r>
      <w:bookmarkEnd w:id="19"/>
    </w:p>
    <w:p w14:paraId="104B4A76" w14:textId="4B4F5434" w:rsidR="008F502B" w:rsidRPr="00746761" w:rsidRDefault="008F502B" w:rsidP="00393ABE">
      <w:pPr>
        <w:pStyle w:val="EndNoteBibliography"/>
        <w:spacing w:line="480" w:lineRule="auto"/>
        <w:rPr>
          <w:rFonts w:ascii="Times New Roman" w:hAnsi="Times New Roman" w:cs="Times New Roman"/>
          <w:noProof/>
          <w:color w:val="000000" w:themeColor="text1"/>
          <w:sz w:val="20"/>
          <w:szCs w:val="20"/>
        </w:rPr>
      </w:pPr>
      <w:bookmarkStart w:id="20" w:name="_ENREF_16"/>
      <w:r w:rsidRPr="00746761">
        <w:rPr>
          <w:rFonts w:ascii="Times New Roman" w:hAnsi="Times New Roman" w:cs="Times New Roman"/>
          <w:noProof/>
          <w:color w:val="000000" w:themeColor="text1"/>
          <w:sz w:val="20"/>
          <w:szCs w:val="20"/>
        </w:rPr>
        <w:t>Weast, R.C., 1997. CRC Handbook of Chemistry and Physics. CRC Press.</w:t>
      </w:r>
      <w:bookmarkEnd w:id="20"/>
    </w:p>
    <w:p w14:paraId="61CE8E8B" w14:textId="77777777" w:rsidR="008F502B" w:rsidRPr="00746761" w:rsidRDefault="008F502B" w:rsidP="00D65562">
      <w:pPr>
        <w:pStyle w:val="EndNoteBibliography"/>
        <w:spacing w:line="480" w:lineRule="auto"/>
        <w:ind w:left="284" w:hanging="284"/>
        <w:rPr>
          <w:rFonts w:ascii="Times New Roman" w:hAnsi="Times New Roman" w:cs="Times New Roman"/>
          <w:noProof/>
          <w:color w:val="000000" w:themeColor="text1"/>
          <w:sz w:val="20"/>
          <w:szCs w:val="20"/>
        </w:rPr>
      </w:pPr>
      <w:bookmarkStart w:id="21" w:name="_ENREF_17"/>
      <w:r w:rsidRPr="00746761">
        <w:rPr>
          <w:rFonts w:ascii="Times New Roman" w:hAnsi="Times New Roman" w:cs="Times New Roman"/>
          <w:noProof/>
          <w:color w:val="000000" w:themeColor="text1"/>
          <w:sz w:val="20"/>
          <w:szCs w:val="20"/>
        </w:rPr>
        <w:t>Yan, Z., Bond-Lamberty, B., Todd-Brown, K.E., Bailey, V.L., Li, S., Liu, C., Liu, C., 2018. A moisture function of soil heterotrophic respiration that incorporates microscale processes. Nature Communications 9, 2562.</w:t>
      </w:r>
      <w:bookmarkEnd w:id="21"/>
    </w:p>
    <w:p w14:paraId="36EA7257" w14:textId="77777777" w:rsidR="008F502B" w:rsidRPr="00746761" w:rsidRDefault="008F502B" w:rsidP="00D65562">
      <w:pPr>
        <w:pStyle w:val="EndNoteBibliography"/>
        <w:spacing w:line="480" w:lineRule="auto"/>
        <w:ind w:left="284" w:hanging="284"/>
        <w:rPr>
          <w:rFonts w:ascii="Times New Roman" w:hAnsi="Times New Roman" w:cs="Times New Roman"/>
          <w:noProof/>
          <w:color w:val="000000" w:themeColor="text1"/>
          <w:sz w:val="20"/>
          <w:szCs w:val="20"/>
        </w:rPr>
      </w:pPr>
      <w:bookmarkStart w:id="22" w:name="_ENREF_18"/>
      <w:r w:rsidRPr="00746761">
        <w:rPr>
          <w:rFonts w:ascii="Times New Roman" w:hAnsi="Times New Roman" w:cs="Times New Roman"/>
          <w:noProof/>
          <w:color w:val="000000" w:themeColor="text1"/>
          <w:sz w:val="20"/>
          <w:szCs w:val="20"/>
        </w:rPr>
        <w:t>Yan, Z., Liu, C., Liu, Y., Bailey, V.L., 2017. Multiscale Investigation on Biofilm Distribution and Its Impact on Macroscopic Biogeochemical Reaction Rates. Water Resources Research 53, 8698-8714.</w:t>
      </w:r>
      <w:bookmarkEnd w:id="22"/>
    </w:p>
    <w:p w14:paraId="075CB8A1" w14:textId="77777777" w:rsidR="008F502B" w:rsidRPr="00746761" w:rsidRDefault="008F502B" w:rsidP="00D65562">
      <w:pPr>
        <w:pStyle w:val="EndNoteBibliography"/>
        <w:spacing w:line="480" w:lineRule="auto"/>
        <w:ind w:left="284" w:hanging="284"/>
        <w:rPr>
          <w:rFonts w:ascii="Times New Roman" w:hAnsi="Times New Roman" w:cs="Times New Roman"/>
          <w:noProof/>
          <w:color w:val="000000" w:themeColor="text1"/>
          <w:sz w:val="20"/>
          <w:szCs w:val="20"/>
        </w:rPr>
      </w:pPr>
      <w:bookmarkStart w:id="23" w:name="_ENREF_19"/>
      <w:r w:rsidRPr="00746761">
        <w:rPr>
          <w:rFonts w:ascii="Times New Roman" w:hAnsi="Times New Roman" w:cs="Times New Roman"/>
          <w:noProof/>
          <w:color w:val="000000" w:themeColor="text1"/>
          <w:sz w:val="20"/>
          <w:szCs w:val="20"/>
        </w:rPr>
        <w:t>Zhu, X., Burger, M., Doane, T.A., Horwath, W.R., 2013. Ammonia oxidation pathways and nitrifier denitrification are significant sources of N</w:t>
      </w:r>
      <w:r w:rsidRPr="00746761">
        <w:rPr>
          <w:rFonts w:ascii="Times New Roman" w:hAnsi="Times New Roman" w:cs="Times New Roman"/>
          <w:noProof/>
          <w:color w:val="000000" w:themeColor="text1"/>
          <w:sz w:val="20"/>
          <w:szCs w:val="20"/>
          <w:vertAlign w:val="subscript"/>
        </w:rPr>
        <w:t>2</w:t>
      </w:r>
      <w:r w:rsidRPr="00746761">
        <w:rPr>
          <w:rFonts w:ascii="Times New Roman" w:hAnsi="Times New Roman" w:cs="Times New Roman"/>
          <w:noProof/>
          <w:color w:val="000000" w:themeColor="text1"/>
          <w:sz w:val="20"/>
          <w:szCs w:val="20"/>
        </w:rPr>
        <w:t>O and NO under low oxygen availability. Proceedings of the National Academy of Sciences 110, 6328-6333.</w:t>
      </w:r>
      <w:bookmarkEnd w:id="23"/>
    </w:p>
    <w:p w14:paraId="694DD59F" w14:textId="0B7AF6DA" w:rsidR="00D61E06" w:rsidRPr="00746761" w:rsidRDefault="00682205" w:rsidP="00393ABE">
      <w:pPr>
        <w:spacing w:line="480" w:lineRule="auto"/>
        <w:ind w:firstLine="240"/>
        <w:rPr>
          <w:color w:val="000000" w:themeColor="text1"/>
          <w:sz w:val="20"/>
          <w:szCs w:val="20"/>
        </w:rPr>
      </w:pPr>
      <w:r w:rsidRPr="00746761">
        <w:rPr>
          <w:color w:val="000000" w:themeColor="text1"/>
          <w:sz w:val="20"/>
          <w:szCs w:val="20"/>
        </w:rPr>
        <w:fldChar w:fldCharType="end"/>
      </w:r>
    </w:p>
    <w:sectPr w:rsidR="00D61E06" w:rsidRPr="00746761">
      <w:footerReference w:type="even" r:id="rId13"/>
      <w:footerReference w:type="default" r:id="rId14"/>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3D1B98" w14:textId="77777777" w:rsidR="00233DFE" w:rsidRDefault="00233DFE" w:rsidP="00882506">
      <w:r>
        <w:separator/>
      </w:r>
    </w:p>
  </w:endnote>
  <w:endnote w:type="continuationSeparator" w:id="0">
    <w:p w14:paraId="7F878D55" w14:textId="77777777" w:rsidR="00233DFE" w:rsidRDefault="00233DFE" w:rsidP="008825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Microsoft YaHei">
    <w:panose1 w:val="020B0503020204020204"/>
    <w:charset w:val="86"/>
    <w:family w:val="swiss"/>
    <w:pitch w:val="variable"/>
    <w:sig w:usb0="80000287" w:usb1="28CF3C52" w:usb2="00000016" w:usb3="00000000" w:csb0="0004001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07702832"/>
      <w:docPartObj>
        <w:docPartGallery w:val="Page Numbers (Bottom of Page)"/>
        <w:docPartUnique/>
      </w:docPartObj>
    </w:sdtPr>
    <w:sdtContent>
      <w:p w14:paraId="4DC0052F" w14:textId="71B92C87" w:rsidR="00882506" w:rsidRDefault="00882506" w:rsidP="00B752F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16A8011" w14:textId="77777777" w:rsidR="00882506" w:rsidRDefault="00882506" w:rsidP="0088250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18690681"/>
      <w:docPartObj>
        <w:docPartGallery w:val="Page Numbers (Bottom of Page)"/>
        <w:docPartUnique/>
      </w:docPartObj>
    </w:sdtPr>
    <w:sdtContent>
      <w:p w14:paraId="122247C0" w14:textId="1C84FCEC" w:rsidR="00882506" w:rsidRDefault="00882506" w:rsidP="00B752F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03FFEE4" w14:textId="77777777" w:rsidR="00882506" w:rsidRDefault="00882506" w:rsidP="0088250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93EC7E" w14:textId="77777777" w:rsidR="00233DFE" w:rsidRDefault="00233DFE" w:rsidP="00882506">
      <w:r>
        <w:separator/>
      </w:r>
    </w:p>
  </w:footnote>
  <w:footnote w:type="continuationSeparator" w:id="0">
    <w:p w14:paraId="28734739" w14:textId="77777777" w:rsidR="00233DFE" w:rsidRDefault="00233DFE" w:rsidP="008825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Soil Biology Biochemistr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z5z5tps9bazzv2es02qpse0eazex9rsxvwa5&quot;&gt;tju-paper&lt;record-ids&gt;&lt;item&gt;81&lt;/item&gt;&lt;item&gt;137&lt;/item&gt;&lt;item&gt;139&lt;/item&gt;&lt;item&gt;140&lt;/item&gt;&lt;item&gt;622&lt;/item&gt;&lt;item&gt;755&lt;/item&gt;&lt;item&gt;1346&lt;/item&gt;&lt;item&gt;1624&lt;/item&gt;&lt;item&gt;1732&lt;/item&gt;&lt;item&gt;1755&lt;/item&gt;&lt;item&gt;1762&lt;/item&gt;&lt;item&gt;1765&lt;/item&gt;&lt;item&gt;1766&lt;/item&gt;&lt;item&gt;1767&lt;/item&gt;&lt;item&gt;1773&lt;/item&gt;&lt;item&gt;1796&lt;/item&gt;&lt;item&gt;1825&lt;/item&gt;&lt;item&gt;1826&lt;/item&gt;&lt;item&gt;1840&lt;/item&gt;&lt;/record-ids&gt;&lt;/item&gt;&lt;/Libraries&gt;"/>
  </w:docVars>
  <w:rsids>
    <w:rsidRoot w:val="00F83C45"/>
    <w:rsid w:val="0000028D"/>
    <w:rsid w:val="00000850"/>
    <w:rsid w:val="00006863"/>
    <w:rsid w:val="0001372E"/>
    <w:rsid w:val="00020043"/>
    <w:rsid w:val="00021416"/>
    <w:rsid w:val="000329A9"/>
    <w:rsid w:val="00042CEA"/>
    <w:rsid w:val="000444AD"/>
    <w:rsid w:val="000504C6"/>
    <w:rsid w:val="000531BE"/>
    <w:rsid w:val="00060D6D"/>
    <w:rsid w:val="00087CEF"/>
    <w:rsid w:val="00092B57"/>
    <w:rsid w:val="000932AB"/>
    <w:rsid w:val="00096F95"/>
    <w:rsid w:val="000A020C"/>
    <w:rsid w:val="000B1679"/>
    <w:rsid w:val="000C4ABD"/>
    <w:rsid w:val="000C71EE"/>
    <w:rsid w:val="000D72E4"/>
    <w:rsid w:val="000E3809"/>
    <w:rsid w:val="000E6F9A"/>
    <w:rsid w:val="000F3C26"/>
    <w:rsid w:val="00115745"/>
    <w:rsid w:val="001341FF"/>
    <w:rsid w:val="00135DF9"/>
    <w:rsid w:val="001526BB"/>
    <w:rsid w:val="001556B2"/>
    <w:rsid w:val="001574B4"/>
    <w:rsid w:val="0016370E"/>
    <w:rsid w:val="00167959"/>
    <w:rsid w:val="00171606"/>
    <w:rsid w:val="00176729"/>
    <w:rsid w:val="00177CB4"/>
    <w:rsid w:val="00180725"/>
    <w:rsid w:val="00181CA9"/>
    <w:rsid w:val="00187334"/>
    <w:rsid w:val="001931F8"/>
    <w:rsid w:val="001A3D64"/>
    <w:rsid w:val="001A6022"/>
    <w:rsid w:val="001B07B9"/>
    <w:rsid w:val="001B0A85"/>
    <w:rsid w:val="001C3A09"/>
    <w:rsid w:val="001F28AD"/>
    <w:rsid w:val="00207A6A"/>
    <w:rsid w:val="002139DC"/>
    <w:rsid w:val="0022631B"/>
    <w:rsid w:val="00233DFE"/>
    <w:rsid w:val="002357C0"/>
    <w:rsid w:val="00243E67"/>
    <w:rsid w:val="00244C01"/>
    <w:rsid w:val="00262869"/>
    <w:rsid w:val="0026413A"/>
    <w:rsid w:val="00271CFB"/>
    <w:rsid w:val="00274F86"/>
    <w:rsid w:val="00281108"/>
    <w:rsid w:val="0028331D"/>
    <w:rsid w:val="00287043"/>
    <w:rsid w:val="002874A9"/>
    <w:rsid w:val="0029110D"/>
    <w:rsid w:val="00297D3B"/>
    <w:rsid w:val="002B3842"/>
    <w:rsid w:val="002B6CDA"/>
    <w:rsid w:val="002B7F68"/>
    <w:rsid w:val="002C5441"/>
    <w:rsid w:val="002C7B7F"/>
    <w:rsid w:val="002D17A3"/>
    <w:rsid w:val="002D6C30"/>
    <w:rsid w:val="002D70C3"/>
    <w:rsid w:val="002E3DAB"/>
    <w:rsid w:val="002F1E3F"/>
    <w:rsid w:val="002F21AE"/>
    <w:rsid w:val="002F307F"/>
    <w:rsid w:val="003012A6"/>
    <w:rsid w:val="00310F27"/>
    <w:rsid w:val="00314EFF"/>
    <w:rsid w:val="0031744F"/>
    <w:rsid w:val="0033403B"/>
    <w:rsid w:val="00336F34"/>
    <w:rsid w:val="00340678"/>
    <w:rsid w:val="00347ED2"/>
    <w:rsid w:val="00362264"/>
    <w:rsid w:val="003638F4"/>
    <w:rsid w:val="003772B4"/>
    <w:rsid w:val="00377AEF"/>
    <w:rsid w:val="00381FE9"/>
    <w:rsid w:val="003829F3"/>
    <w:rsid w:val="00386D3E"/>
    <w:rsid w:val="00386F6E"/>
    <w:rsid w:val="00393ABE"/>
    <w:rsid w:val="003955FD"/>
    <w:rsid w:val="003965BD"/>
    <w:rsid w:val="003A0BAF"/>
    <w:rsid w:val="003A196F"/>
    <w:rsid w:val="003A5B57"/>
    <w:rsid w:val="003B12CF"/>
    <w:rsid w:val="003C0CF5"/>
    <w:rsid w:val="003C12A5"/>
    <w:rsid w:val="003C5266"/>
    <w:rsid w:val="003D34E4"/>
    <w:rsid w:val="003D3C74"/>
    <w:rsid w:val="003D51E8"/>
    <w:rsid w:val="003D58B7"/>
    <w:rsid w:val="003E3664"/>
    <w:rsid w:val="003F471E"/>
    <w:rsid w:val="003F6D3D"/>
    <w:rsid w:val="00403AE7"/>
    <w:rsid w:val="004259F8"/>
    <w:rsid w:val="00443F54"/>
    <w:rsid w:val="00444A72"/>
    <w:rsid w:val="00447978"/>
    <w:rsid w:val="004571D9"/>
    <w:rsid w:val="0046126D"/>
    <w:rsid w:val="0047765B"/>
    <w:rsid w:val="004820C1"/>
    <w:rsid w:val="00486E1D"/>
    <w:rsid w:val="00495088"/>
    <w:rsid w:val="004B5C22"/>
    <w:rsid w:val="004C5ACC"/>
    <w:rsid w:val="004C5E79"/>
    <w:rsid w:val="004D0EC2"/>
    <w:rsid w:val="004D6A44"/>
    <w:rsid w:val="004E2017"/>
    <w:rsid w:val="004E3B2F"/>
    <w:rsid w:val="004E4230"/>
    <w:rsid w:val="004E5D66"/>
    <w:rsid w:val="004F5BC3"/>
    <w:rsid w:val="0050487A"/>
    <w:rsid w:val="005114EE"/>
    <w:rsid w:val="00512403"/>
    <w:rsid w:val="00515EB4"/>
    <w:rsid w:val="005275D3"/>
    <w:rsid w:val="005339B3"/>
    <w:rsid w:val="00540CC6"/>
    <w:rsid w:val="00542C99"/>
    <w:rsid w:val="00545A61"/>
    <w:rsid w:val="005460CD"/>
    <w:rsid w:val="00561872"/>
    <w:rsid w:val="00577593"/>
    <w:rsid w:val="005855A0"/>
    <w:rsid w:val="005A2E82"/>
    <w:rsid w:val="005B55C4"/>
    <w:rsid w:val="005C0ACD"/>
    <w:rsid w:val="005D5320"/>
    <w:rsid w:val="005D7445"/>
    <w:rsid w:val="005E26CD"/>
    <w:rsid w:val="005E3842"/>
    <w:rsid w:val="005E72BA"/>
    <w:rsid w:val="005F4849"/>
    <w:rsid w:val="005F4F85"/>
    <w:rsid w:val="00600D50"/>
    <w:rsid w:val="00606BB2"/>
    <w:rsid w:val="0063588E"/>
    <w:rsid w:val="00636EBF"/>
    <w:rsid w:val="00642366"/>
    <w:rsid w:val="0064304E"/>
    <w:rsid w:val="0064578D"/>
    <w:rsid w:val="00652484"/>
    <w:rsid w:val="006546B1"/>
    <w:rsid w:val="00660C7D"/>
    <w:rsid w:val="00665E39"/>
    <w:rsid w:val="00665E99"/>
    <w:rsid w:val="00672A34"/>
    <w:rsid w:val="006757BC"/>
    <w:rsid w:val="00676E2D"/>
    <w:rsid w:val="00682205"/>
    <w:rsid w:val="0068290E"/>
    <w:rsid w:val="006851FF"/>
    <w:rsid w:val="00686F58"/>
    <w:rsid w:val="00694CA9"/>
    <w:rsid w:val="006A2BD8"/>
    <w:rsid w:val="006A39AA"/>
    <w:rsid w:val="006A420D"/>
    <w:rsid w:val="006A5A51"/>
    <w:rsid w:val="006A751D"/>
    <w:rsid w:val="006A7947"/>
    <w:rsid w:val="006B2C56"/>
    <w:rsid w:val="006B2E75"/>
    <w:rsid w:val="006B5D8B"/>
    <w:rsid w:val="006C1B89"/>
    <w:rsid w:val="006C446C"/>
    <w:rsid w:val="006C52E3"/>
    <w:rsid w:val="006C58A0"/>
    <w:rsid w:val="006C6E6D"/>
    <w:rsid w:val="006D2DB5"/>
    <w:rsid w:val="006D4065"/>
    <w:rsid w:val="006D43E3"/>
    <w:rsid w:val="006E369F"/>
    <w:rsid w:val="006E5694"/>
    <w:rsid w:val="006F0529"/>
    <w:rsid w:val="006F3312"/>
    <w:rsid w:val="00700EAD"/>
    <w:rsid w:val="00701609"/>
    <w:rsid w:val="007055AE"/>
    <w:rsid w:val="00710ACD"/>
    <w:rsid w:val="0071219D"/>
    <w:rsid w:val="00716124"/>
    <w:rsid w:val="0071659B"/>
    <w:rsid w:val="007264A2"/>
    <w:rsid w:val="00730FC9"/>
    <w:rsid w:val="00746761"/>
    <w:rsid w:val="00750221"/>
    <w:rsid w:val="0075086C"/>
    <w:rsid w:val="00756D94"/>
    <w:rsid w:val="007610AA"/>
    <w:rsid w:val="007705CC"/>
    <w:rsid w:val="00773D00"/>
    <w:rsid w:val="00776A92"/>
    <w:rsid w:val="00780EC3"/>
    <w:rsid w:val="00790ABC"/>
    <w:rsid w:val="00792FE5"/>
    <w:rsid w:val="007A015D"/>
    <w:rsid w:val="007A1534"/>
    <w:rsid w:val="007A388F"/>
    <w:rsid w:val="007A5124"/>
    <w:rsid w:val="007D4FFE"/>
    <w:rsid w:val="007D54C7"/>
    <w:rsid w:val="007E1F81"/>
    <w:rsid w:val="007E6727"/>
    <w:rsid w:val="0080006D"/>
    <w:rsid w:val="00807036"/>
    <w:rsid w:val="0080720D"/>
    <w:rsid w:val="0081003C"/>
    <w:rsid w:val="00811CC6"/>
    <w:rsid w:val="008131A7"/>
    <w:rsid w:val="00816B05"/>
    <w:rsid w:val="0081707C"/>
    <w:rsid w:val="00824B74"/>
    <w:rsid w:val="00833BFC"/>
    <w:rsid w:val="00835915"/>
    <w:rsid w:val="008362A7"/>
    <w:rsid w:val="00862043"/>
    <w:rsid w:val="0088034A"/>
    <w:rsid w:val="00882506"/>
    <w:rsid w:val="008906B9"/>
    <w:rsid w:val="008B44DF"/>
    <w:rsid w:val="008B745D"/>
    <w:rsid w:val="008C2289"/>
    <w:rsid w:val="008D0DA3"/>
    <w:rsid w:val="008D0F27"/>
    <w:rsid w:val="008D5179"/>
    <w:rsid w:val="008E2FD2"/>
    <w:rsid w:val="008E30C8"/>
    <w:rsid w:val="008F2ABA"/>
    <w:rsid w:val="008F2CD5"/>
    <w:rsid w:val="008F502B"/>
    <w:rsid w:val="008F6E4C"/>
    <w:rsid w:val="00907184"/>
    <w:rsid w:val="0091710F"/>
    <w:rsid w:val="00920CEA"/>
    <w:rsid w:val="009246A3"/>
    <w:rsid w:val="009260D3"/>
    <w:rsid w:val="00931BE3"/>
    <w:rsid w:val="009447F5"/>
    <w:rsid w:val="009465E8"/>
    <w:rsid w:val="00952E2C"/>
    <w:rsid w:val="00953C11"/>
    <w:rsid w:val="009747D5"/>
    <w:rsid w:val="00974CD9"/>
    <w:rsid w:val="00981E5D"/>
    <w:rsid w:val="0099031D"/>
    <w:rsid w:val="009949A6"/>
    <w:rsid w:val="009B07AE"/>
    <w:rsid w:val="009B3725"/>
    <w:rsid w:val="009C0123"/>
    <w:rsid w:val="009C2F1F"/>
    <w:rsid w:val="009C3BA3"/>
    <w:rsid w:val="009D3745"/>
    <w:rsid w:val="009D60FE"/>
    <w:rsid w:val="009E0C87"/>
    <w:rsid w:val="00A11C35"/>
    <w:rsid w:val="00A21C85"/>
    <w:rsid w:val="00A226A7"/>
    <w:rsid w:val="00A23E04"/>
    <w:rsid w:val="00A31D0A"/>
    <w:rsid w:val="00A34991"/>
    <w:rsid w:val="00A45ABC"/>
    <w:rsid w:val="00A47280"/>
    <w:rsid w:val="00A624B7"/>
    <w:rsid w:val="00A626EC"/>
    <w:rsid w:val="00A76716"/>
    <w:rsid w:val="00A83407"/>
    <w:rsid w:val="00A8571D"/>
    <w:rsid w:val="00A9722E"/>
    <w:rsid w:val="00AA075A"/>
    <w:rsid w:val="00AD288A"/>
    <w:rsid w:val="00AD656A"/>
    <w:rsid w:val="00AE051A"/>
    <w:rsid w:val="00AE2064"/>
    <w:rsid w:val="00AE4E2C"/>
    <w:rsid w:val="00AF74CF"/>
    <w:rsid w:val="00B02BD0"/>
    <w:rsid w:val="00B140F9"/>
    <w:rsid w:val="00B233E0"/>
    <w:rsid w:val="00B26123"/>
    <w:rsid w:val="00B26136"/>
    <w:rsid w:val="00B33776"/>
    <w:rsid w:val="00B45219"/>
    <w:rsid w:val="00B45611"/>
    <w:rsid w:val="00B464CB"/>
    <w:rsid w:val="00B52DD9"/>
    <w:rsid w:val="00B54A93"/>
    <w:rsid w:val="00B61669"/>
    <w:rsid w:val="00B627BE"/>
    <w:rsid w:val="00B7516F"/>
    <w:rsid w:val="00B86C9A"/>
    <w:rsid w:val="00B9062A"/>
    <w:rsid w:val="00BA0D4D"/>
    <w:rsid w:val="00BA14E1"/>
    <w:rsid w:val="00BA66BB"/>
    <w:rsid w:val="00BC0DE1"/>
    <w:rsid w:val="00BC4428"/>
    <w:rsid w:val="00BC6DBF"/>
    <w:rsid w:val="00BD0736"/>
    <w:rsid w:val="00BD25D8"/>
    <w:rsid w:val="00BF2A70"/>
    <w:rsid w:val="00C06275"/>
    <w:rsid w:val="00C133C9"/>
    <w:rsid w:val="00C24B70"/>
    <w:rsid w:val="00C307FF"/>
    <w:rsid w:val="00C31CD1"/>
    <w:rsid w:val="00C46A99"/>
    <w:rsid w:val="00C60560"/>
    <w:rsid w:val="00C6173F"/>
    <w:rsid w:val="00C626BF"/>
    <w:rsid w:val="00C62EC5"/>
    <w:rsid w:val="00C67DF0"/>
    <w:rsid w:val="00C75CC8"/>
    <w:rsid w:val="00C76238"/>
    <w:rsid w:val="00C77BC1"/>
    <w:rsid w:val="00C91EF5"/>
    <w:rsid w:val="00C92D06"/>
    <w:rsid w:val="00C93723"/>
    <w:rsid w:val="00CB25BC"/>
    <w:rsid w:val="00CB28AC"/>
    <w:rsid w:val="00CB38D2"/>
    <w:rsid w:val="00CB5B6B"/>
    <w:rsid w:val="00CC77F0"/>
    <w:rsid w:val="00CD03AD"/>
    <w:rsid w:val="00CE6727"/>
    <w:rsid w:val="00D11CE4"/>
    <w:rsid w:val="00D11FAB"/>
    <w:rsid w:val="00D123B3"/>
    <w:rsid w:val="00D31D06"/>
    <w:rsid w:val="00D37C08"/>
    <w:rsid w:val="00D45849"/>
    <w:rsid w:val="00D466B0"/>
    <w:rsid w:val="00D514B4"/>
    <w:rsid w:val="00D61E06"/>
    <w:rsid w:val="00D62483"/>
    <w:rsid w:val="00D62C57"/>
    <w:rsid w:val="00D65562"/>
    <w:rsid w:val="00D66187"/>
    <w:rsid w:val="00D66ADB"/>
    <w:rsid w:val="00D66B93"/>
    <w:rsid w:val="00D709D0"/>
    <w:rsid w:val="00D70F3D"/>
    <w:rsid w:val="00D715EB"/>
    <w:rsid w:val="00D743AF"/>
    <w:rsid w:val="00D8266E"/>
    <w:rsid w:val="00D9079B"/>
    <w:rsid w:val="00D92029"/>
    <w:rsid w:val="00DA1472"/>
    <w:rsid w:val="00DA3441"/>
    <w:rsid w:val="00DA7551"/>
    <w:rsid w:val="00DB0644"/>
    <w:rsid w:val="00DB4497"/>
    <w:rsid w:val="00DC09E1"/>
    <w:rsid w:val="00DE72BB"/>
    <w:rsid w:val="00DF2E51"/>
    <w:rsid w:val="00E008E8"/>
    <w:rsid w:val="00E052EE"/>
    <w:rsid w:val="00E1330F"/>
    <w:rsid w:val="00E22B10"/>
    <w:rsid w:val="00E27BAE"/>
    <w:rsid w:val="00E31ABB"/>
    <w:rsid w:val="00E31D8B"/>
    <w:rsid w:val="00E3271B"/>
    <w:rsid w:val="00E360E8"/>
    <w:rsid w:val="00E40AD5"/>
    <w:rsid w:val="00E446F7"/>
    <w:rsid w:val="00E45DCF"/>
    <w:rsid w:val="00E47988"/>
    <w:rsid w:val="00E66241"/>
    <w:rsid w:val="00E71D00"/>
    <w:rsid w:val="00E7302F"/>
    <w:rsid w:val="00E825E5"/>
    <w:rsid w:val="00E83B78"/>
    <w:rsid w:val="00EA2BAF"/>
    <w:rsid w:val="00EB775F"/>
    <w:rsid w:val="00ED677F"/>
    <w:rsid w:val="00EE3388"/>
    <w:rsid w:val="00EE6E17"/>
    <w:rsid w:val="00EF0305"/>
    <w:rsid w:val="00EF76E9"/>
    <w:rsid w:val="00EF77F1"/>
    <w:rsid w:val="00EF7E1C"/>
    <w:rsid w:val="00F027B0"/>
    <w:rsid w:val="00F07C52"/>
    <w:rsid w:val="00F12AB9"/>
    <w:rsid w:val="00F1555A"/>
    <w:rsid w:val="00F243F2"/>
    <w:rsid w:val="00F26924"/>
    <w:rsid w:val="00F27448"/>
    <w:rsid w:val="00F403D4"/>
    <w:rsid w:val="00F47D67"/>
    <w:rsid w:val="00F54195"/>
    <w:rsid w:val="00F543E2"/>
    <w:rsid w:val="00F632E7"/>
    <w:rsid w:val="00F65350"/>
    <w:rsid w:val="00F71C49"/>
    <w:rsid w:val="00F80D8C"/>
    <w:rsid w:val="00F81102"/>
    <w:rsid w:val="00F83C45"/>
    <w:rsid w:val="00F84225"/>
    <w:rsid w:val="00F92E03"/>
    <w:rsid w:val="00F93FE9"/>
    <w:rsid w:val="00FA7AA3"/>
    <w:rsid w:val="00FB09CB"/>
    <w:rsid w:val="00FB4708"/>
    <w:rsid w:val="00FC0130"/>
    <w:rsid w:val="00FC4886"/>
    <w:rsid w:val="00FD4745"/>
    <w:rsid w:val="00FE472B"/>
    <w:rsid w:val="00FF59A0"/>
    <w:rsid w:val="00FF73E3"/>
    <w:rsid w:val="00FF79D5"/>
    <w:rsid w:val="08193DB6"/>
    <w:rsid w:val="0A121629"/>
    <w:rsid w:val="2D2123F7"/>
    <w:rsid w:val="534B6527"/>
    <w:rsid w:val="540436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349173"/>
  <w15:docId w15:val="{0705C12C-882D-4843-89DC-355561FDF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CN"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Light Shading" w:uiPriority="60" w:qFormat="1"/>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Pr>
      <w:sz w:val="20"/>
      <w:szCs w:val="20"/>
    </w:rPr>
  </w:style>
  <w:style w:type="paragraph" w:styleId="BalloonText">
    <w:name w:val="Balloon Text"/>
    <w:basedOn w:val="Normal"/>
    <w:link w:val="BalloonTextChar"/>
    <w:uiPriority w:val="99"/>
    <w:semiHidden/>
    <w:unhideWhenUsed/>
    <w:qFormat/>
    <w:rPr>
      <w:sz w:val="18"/>
      <w:szCs w:val="18"/>
    </w:rPr>
  </w:style>
  <w:style w:type="paragraph" w:styleId="Footer">
    <w:name w:val="footer"/>
    <w:basedOn w:val="Normal"/>
    <w:link w:val="FooterChar"/>
    <w:uiPriority w:val="99"/>
    <w:unhideWhenUsed/>
    <w:qFormat/>
    <w:pPr>
      <w:widowControl w:val="0"/>
      <w:tabs>
        <w:tab w:val="center" w:pos="4153"/>
        <w:tab w:val="right" w:pos="8306"/>
      </w:tabs>
      <w:snapToGrid w:val="0"/>
    </w:pPr>
    <w:rPr>
      <w:kern w:val="2"/>
      <w:sz w:val="18"/>
      <w:szCs w:val="18"/>
    </w:rPr>
  </w:style>
  <w:style w:type="paragraph" w:styleId="Header">
    <w:name w:val="header"/>
    <w:basedOn w:val="Normal"/>
    <w:link w:val="HeaderChar"/>
    <w:uiPriority w:val="99"/>
    <w:unhideWhenUsed/>
    <w:qFormat/>
    <w:pPr>
      <w:widowControl w:val="0"/>
      <w:pBdr>
        <w:bottom w:val="single" w:sz="6" w:space="1" w:color="auto"/>
      </w:pBdr>
      <w:tabs>
        <w:tab w:val="center" w:pos="4153"/>
        <w:tab w:val="right" w:pos="8306"/>
      </w:tabs>
      <w:snapToGrid w:val="0"/>
      <w:jc w:val="center"/>
    </w:pPr>
    <w:rPr>
      <w:kern w:val="2"/>
      <w:sz w:val="18"/>
      <w:szCs w:val="18"/>
    </w:rPr>
  </w:style>
  <w:style w:type="paragraph" w:styleId="NormalWeb">
    <w:name w:val="Normal (Web)"/>
    <w:basedOn w:val="Normal"/>
    <w:uiPriority w:val="99"/>
    <w:semiHidden/>
    <w:unhideWhenUsed/>
    <w:qFormat/>
    <w:pPr>
      <w:spacing w:before="100" w:beforeAutospacing="1" w:after="100" w:afterAutospacing="1"/>
    </w:pPr>
  </w:style>
  <w:style w:type="paragraph" w:styleId="CommentSubject">
    <w:name w:val="annotation subject"/>
    <w:basedOn w:val="CommentText"/>
    <w:next w:val="CommentText"/>
    <w:link w:val="CommentSubjectChar"/>
    <w:uiPriority w:val="99"/>
    <w:semiHidden/>
    <w:unhideWhenUsed/>
    <w:qFormat/>
    <w:rPr>
      <w:b/>
      <w:bCs/>
    </w:rPr>
  </w:style>
  <w:style w:type="table" w:styleId="TableGrid">
    <w:name w:val="Table Grid"/>
    <w:basedOn w:val="TableNormal"/>
    <w:uiPriority w:val="5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qFormat/>
    <w:rPr>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FollowedHyperlink">
    <w:name w:val="FollowedHyperlink"/>
    <w:basedOn w:val="DefaultParagraphFont"/>
    <w:uiPriority w:val="99"/>
    <w:semiHidden/>
    <w:unhideWhenUsed/>
    <w:qFormat/>
    <w:rPr>
      <w:color w:val="954F72" w:themeColor="followedHyperlink"/>
      <w:u w:val="single"/>
    </w:rPr>
  </w:style>
  <w:style w:type="character" w:styleId="Hyperlink">
    <w:name w:val="Hyperlink"/>
    <w:basedOn w:val="DefaultParagraphFont"/>
    <w:uiPriority w:val="99"/>
    <w:unhideWhenUsed/>
    <w:qFormat/>
    <w:rPr>
      <w:color w:val="0563C1" w:themeColor="hyperlink"/>
      <w:u w:val="single"/>
    </w:rPr>
  </w:style>
  <w:style w:type="character" w:styleId="CommentReference">
    <w:name w:val="annotation reference"/>
    <w:basedOn w:val="DefaultParagraphFont"/>
    <w:uiPriority w:val="99"/>
    <w:semiHidden/>
    <w:unhideWhenUsed/>
    <w:rPr>
      <w:sz w:val="16"/>
      <w:szCs w:val="16"/>
    </w:rPr>
  </w:style>
  <w:style w:type="paragraph" w:customStyle="1" w:styleId="EndNoteBibliographyTitle">
    <w:name w:val="EndNote Bibliography Title"/>
    <w:basedOn w:val="Normal"/>
    <w:link w:val="EndNoteBibliographyTitleChar"/>
    <w:qFormat/>
    <w:pPr>
      <w:jc w:val="center"/>
    </w:pPr>
    <w:rPr>
      <w:rFonts w:ascii="Calibri" w:hAnsi="Calibri" w:cs="Calibri"/>
    </w:rPr>
  </w:style>
  <w:style w:type="character" w:customStyle="1" w:styleId="EndNoteBibliographyTitleChar">
    <w:name w:val="EndNote Bibliography Title Char"/>
    <w:basedOn w:val="DefaultParagraphFont"/>
    <w:link w:val="EndNoteBibliographyTitle"/>
    <w:qFormat/>
    <w:rPr>
      <w:rFonts w:ascii="Calibri" w:eastAsia="Times New Roman" w:hAnsi="Calibri" w:cs="Calibri"/>
      <w:sz w:val="24"/>
      <w:szCs w:val="24"/>
      <w:lang w:val="en-US"/>
    </w:rPr>
  </w:style>
  <w:style w:type="paragraph" w:customStyle="1" w:styleId="EndNoteBibliography">
    <w:name w:val="EndNote Bibliography"/>
    <w:basedOn w:val="Normal"/>
    <w:link w:val="EndNoteBibliographyChar"/>
    <w:qFormat/>
    <w:rPr>
      <w:rFonts w:ascii="Calibri" w:hAnsi="Calibri" w:cs="Calibri"/>
    </w:rPr>
  </w:style>
  <w:style w:type="character" w:customStyle="1" w:styleId="EndNoteBibliographyChar">
    <w:name w:val="EndNote Bibliography Char"/>
    <w:basedOn w:val="DefaultParagraphFont"/>
    <w:link w:val="EndNoteBibliography"/>
    <w:qFormat/>
    <w:rPr>
      <w:rFonts w:ascii="Calibri" w:eastAsia="Times New Roman" w:hAnsi="Calibri" w:cs="Calibri"/>
      <w:sz w:val="24"/>
      <w:szCs w:val="24"/>
      <w:lang w:val="en-US"/>
    </w:rPr>
  </w:style>
  <w:style w:type="character" w:customStyle="1" w:styleId="1">
    <w:name w:val="未处理的提及1"/>
    <w:basedOn w:val="DefaultParagraphFont"/>
    <w:uiPriority w:val="99"/>
    <w:semiHidden/>
    <w:unhideWhenUsed/>
    <w:qFormat/>
    <w:rPr>
      <w:color w:val="605E5C"/>
      <w:shd w:val="clear" w:color="auto" w:fill="E1DFDD"/>
    </w:rPr>
  </w:style>
  <w:style w:type="character" w:customStyle="1" w:styleId="BalloonTextChar">
    <w:name w:val="Balloon Text Char"/>
    <w:basedOn w:val="DefaultParagraphFont"/>
    <w:link w:val="BalloonText"/>
    <w:uiPriority w:val="99"/>
    <w:semiHidden/>
    <w:qFormat/>
    <w:rPr>
      <w:rFonts w:ascii="Times New Roman" w:hAnsi="Times New Roman" w:cs="Times New Roman"/>
      <w:sz w:val="18"/>
      <w:szCs w:val="18"/>
    </w:rPr>
  </w:style>
  <w:style w:type="character" w:customStyle="1" w:styleId="HeaderChar">
    <w:name w:val="Header Char"/>
    <w:basedOn w:val="DefaultParagraphFont"/>
    <w:link w:val="Header"/>
    <w:uiPriority w:val="99"/>
    <w:qFormat/>
    <w:rPr>
      <w:kern w:val="2"/>
      <w:sz w:val="18"/>
      <w:szCs w:val="18"/>
    </w:rPr>
  </w:style>
  <w:style w:type="character" w:customStyle="1" w:styleId="FooterChar">
    <w:name w:val="Footer Char"/>
    <w:basedOn w:val="DefaultParagraphFont"/>
    <w:link w:val="Footer"/>
    <w:uiPriority w:val="99"/>
    <w:qFormat/>
    <w:rPr>
      <w:kern w:val="2"/>
      <w:sz w:val="18"/>
      <w:szCs w:val="18"/>
    </w:rPr>
  </w:style>
  <w:style w:type="character" w:customStyle="1" w:styleId="10">
    <w:name w:val="@他1"/>
    <w:basedOn w:val="DefaultParagraphFont"/>
    <w:uiPriority w:val="99"/>
    <w:semiHidden/>
    <w:unhideWhenUsed/>
    <w:qFormat/>
    <w:rPr>
      <w:color w:val="2B579A"/>
      <w:shd w:val="clear" w:color="auto" w:fill="E6E6E6"/>
    </w:rPr>
  </w:style>
  <w:style w:type="character" w:styleId="PlaceholderText">
    <w:name w:val="Placeholder Text"/>
    <w:basedOn w:val="DefaultParagraphFont"/>
    <w:uiPriority w:val="99"/>
    <w:semiHidden/>
    <w:qFormat/>
    <w:rPr>
      <w:color w:val="808080"/>
    </w:rPr>
  </w:style>
  <w:style w:type="paragraph" w:styleId="ListParagraph">
    <w:name w:val="List Paragraph"/>
    <w:basedOn w:val="Normal"/>
    <w:uiPriority w:val="34"/>
    <w:qFormat/>
    <w:pPr>
      <w:ind w:left="720"/>
      <w:contextualSpacing/>
    </w:pPr>
  </w:style>
  <w:style w:type="paragraph" w:customStyle="1" w:styleId="MTDisplayEquation">
    <w:name w:val="MTDisplayEquation"/>
    <w:basedOn w:val="Normal"/>
    <w:next w:val="Normal"/>
    <w:link w:val="MTDisplayEquationChar"/>
    <w:qFormat/>
    <w:pPr>
      <w:tabs>
        <w:tab w:val="center" w:pos="4680"/>
        <w:tab w:val="right" w:pos="9360"/>
      </w:tabs>
      <w:spacing w:after="200" w:line="276" w:lineRule="auto"/>
    </w:pPr>
    <w:rPr>
      <w:rFonts w:eastAsiaTheme="minorEastAsia"/>
    </w:rPr>
  </w:style>
  <w:style w:type="character" w:customStyle="1" w:styleId="MTDisplayEquationChar">
    <w:name w:val="MTDisplayEquation Char"/>
    <w:basedOn w:val="DefaultParagraphFont"/>
    <w:link w:val="MTDisplayEquation"/>
    <w:qFormat/>
    <w:rPr>
      <w:rFonts w:ascii="Times New Roman" w:hAnsi="Times New Roman" w:cs="Times New Roman"/>
    </w:rPr>
  </w:style>
  <w:style w:type="character" w:customStyle="1" w:styleId="CommentTextChar">
    <w:name w:val="Comment Text Char"/>
    <w:basedOn w:val="DefaultParagraphFont"/>
    <w:link w:val="CommentText"/>
    <w:uiPriority w:val="99"/>
    <w:semiHidden/>
    <w:qFormat/>
    <w:rPr>
      <w:rFonts w:ascii="Times New Roman" w:eastAsia="Times New Roman" w:hAnsi="Times New Roman" w:cs="Times New Roman"/>
      <w:sz w:val="20"/>
      <w:szCs w:val="20"/>
    </w:rPr>
  </w:style>
  <w:style w:type="character" w:customStyle="1" w:styleId="CommentSubjectChar">
    <w:name w:val="Comment Subject Char"/>
    <w:basedOn w:val="CommentTextChar"/>
    <w:link w:val="CommentSubject"/>
    <w:uiPriority w:val="99"/>
    <w:semiHidden/>
    <w:qFormat/>
    <w:rPr>
      <w:rFonts w:ascii="Times New Roman" w:eastAsia="Times New Roman" w:hAnsi="Times New Roman" w:cs="Times New Roman"/>
      <w:b/>
      <w:bCs/>
      <w:sz w:val="20"/>
      <w:szCs w:val="20"/>
    </w:rPr>
  </w:style>
  <w:style w:type="paragraph" w:customStyle="1" w:styleId="Revision1">
    <w:name w:val="Revision1"/>
    <w:hidden/>
    <w:uiPriority w:val="99"/>
    <w:semiHidden/>
    <w:rPr>
      <w:rFonts w:eastAsia="Times New Roman"/>
      <w:sz w:val="24"/>
      <w:szCs w:val="24"/>
      <w:lang w:val="en-US"/>
    </w:rPr>
  </w:style>
  <w:style w:type="character" w:customStyle="1" w:styleId="2">
    <w:name w:val="未处理的提及2"/>
    <w:basedOn w:val="DefaultParagraphFont"/>
    <w:uiPriority w:val="99"/>
    <w:semiHidden/>
    <w:unhideWhenUsed/>
    <w:rPr>
      <w:color w:val="605E5C"/>
      <w:shd w:val="clear" w:color="auto" w:fill="E1DFDD"/>
    </w:rPr>
  </w:style>
  <w:style w:type="character" w:styleId="UnresolvedMention">
    <w:name w:val="Unresolved Mention"/>
    <w:basedOn w:val="DefaultParagraphFont"/>
    <w:uiPriority w:val="99"/>
    <w:semiHidden/>
    <w:unhideWhenUsed/>
    <w:rsid w:val="009465E8"/>
    <w:rPr>
      <w:color w:val="605E5C"/>
      <w:shd w:val="clear" w:color="auto" w:fill="E1DFDD"/>
    </w:rPr>
  </w:style>
  <w:style w:type="character" w:styleId="PageNumber">
    <w:name w:val="page number"/>
    <w:basedOn w:val="DefaultParagraphFont"/>
    <w:uiPriority w:val="99"/>
    <w:semiHidden/>
    <w:unhideWhenUsed/>
    <w:rsid w:val="008825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4215314">
      <w:bodyDiv w:val="1"/>
      <w:marLeft w:val="0"/>
      <w:marRight w:val="0"/>
      <w:marTop w:val="0"/>
      <w:marBottom w:val="0"/>
      <w:divBdr>
        <w:top w:val="none" w:sz="0" w:space="0" w:color="auto"/>
        <w:left w:val="none" w:sz="0" w:space="0" w:color="auto"/>
        <w:bottom w:val="none" w:sz="0" w:space="0" w:color="auto"/>
        <w:right w:val="none" w:sz="0" w:space="0" w:color="auto"/>
      </w:divBdr>
    </w:div>
    <w:div w:id="1284387102">
      <w:bodyDiv w:val="1"/>
      <w:marLeft w:val="0"/>
      <w:marRight w:val="0"/>
      <w:marTop w:val="0"/>
      <w:marBottom w:val="0"/>
      <w:divBdr>
        <w:top w:val="none" w:sz="0" w:space="0" w:color="auto"/>
        <w:left w:val="none" w:sz="0" w:space="0" w:color="auto"/>
        <w:bottom w:val="none" w:sz="0" w:space="0" w:color="auto"/>
        <w:right w:val="none" w:sz="0" w:space="0" w:color="auto"/>
      </w:divBdr>
    </w:div>
    <w:div w:id="1369183875">
      <w:bodyDiv w:val="1"/>
      <w:marLeft w:val="0"/>
      <w:marRight w:val="0"/>
      <w:marTop w:val="0"/>
      <w:marBottom w:val="0"/>
      <w:divBdr>
        <w:top w:val="none" w:sz="0" w:space="0" w:color="auto"/>
        <w:left w:val="none" w:sz="0" w:space="0" w:color="auto"/>
        <w:bottom w:val="none" w:sz="0" w:space="0" w:color="auto"/>
        <w:right w:val="none" w:sz="0" w:space="0" w:color="auto"/>
      </w:divBdr>
    </w:div>
    <w:div w:id="19214813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yanzf17@tju.edu.cn"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2CE35296-06F2-4E9D-8F6E-AF83DF62B3E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12589</Words>
  <Characters>71761</Characters>
  <Application>Microsoft Office Word</Application>
  <DocSecurity>0</DocSecurity>
  <Lines>598</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 User</dc:creator>
  <cp:lastModifiedBy>Zhifeng Yan</cp:lastModifiedBy>
  <cp:revision>3</cp:revision>
  <cp:lastPrinted>2021-10-14T13:31:00Z</cp:lastPrinted>
  <dcterms:created xsi:type="dcterms:W3CDTF">2021-10-14T13:31:00Z</dcterms:created>
  <dcterms:modified xsi:type="dcterms:W3CDTF">2021-10-14T13:39:00Z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6th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http://www.zotero.org/styles/national-library-of-medicine</vt:lpwstr>
  </property>
  <property fmtid="{D5CDD505-2E9C-101B-9397-08002B2CF9AE}" pid="22" name="Mendeley Recent Style Name 9_1">
    <vt:lpwstr>National Library of Medicine</vt:lpwstr>
  </property>
</Properties>
</file>