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5C589" w14:textId="0E979311" w:rsidR="00620BDB" w:rsidRDefault="00620BDB" w:rsidP="00E92F69">
      <w:pPr>
        <w:pStyle w:val="Legenda"/>
        <w:keepNext/>
        <w:jc w:val="center"/>
      </w:pPr>
      <w:r w:rsidRPr="00E92F6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2:</w:t>
      </w:r>
      <w:r w:rsidRPr="00E92F6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Summary comparative discriminative profile of the predictors from the random forest regression models based on the partial effect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BMCMedicine"/>
        <w:tblW w:w="0" w:type="auto"/>
        <w:tblLook w:val="04A0" w:firstRow="1" w:lastRow="0" w:firstColumn="1" w:lastColumn="0" w:noHBand="0" w:noVBand="1"/>
      </w:tblPr>
      <w:tblGrid>
        <w:gridCol w:w="1606"/>
        <w:gridCol w:w="1714"/>
        <w:gridCol w:w="1714"/>
        <w:gridCol w:w="1715"/>
        <w:gridCol w:w="2889"/>
      </w:tblGrid>
      <w:tr w:rsidR="002C6DE7" w:rsidRPr="0072608B" w14:paraId="7B2D85EC" w14:textId="77777777" w:rsidTr="002C6D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tcW w:w="0" w:type="auto"/>
            <w:vAlign w:val="center"/>
            <w:hideMark/>
          </w:tcPr>
          <w:p w14:paraId="06D8A81C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1714" w:type="dxa"/>
            <w:vAlign w:val="center"/>
            <w:hideMark/>
          </w:tcPr>
          <w:p w14:paraId="40B5DB8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Dengue (Prob.)</w:t>
            </w:r>
          </w:p>
        </w:tc>
        <w:tc>
          <w:tcPr>
            <w:tcW w:w="1714" w:type="dxa"/>
            <w:vAlign w:val="center"/>
            <w:hideMark/>
          </w:tcPr>
          <w:p w14:paraId="1BB32A47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Chikungunya (Prob.)</w:t>
            </w:r>
          </w:p>
        </w:tc>
        <w:tc>
          <w:tcPr>
            <w:tcW w:w="1715" w:type="dxa"/>
            <w:vAlign w:val="center"/>
            <w:hideMark/>
          </w:tcPr>
          <w:p w14:paraId="436998AB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Oropouche (Prob.)</w:t>
            </w:r>
          </w:p>
        </w:tc>
        <w:tc>
          <w:tcPr>
            <w:tcW w:w="0" w:type="auto"/>
            <w:vAlign w:val="center"/>
            <w:hideMark/>
          </w:tcPr>
          <w:p w14:paraId="4512BEC6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Clinical/Epidemiological Note</w:t>
            </w:r>
          </w:p>
        </w:tc>
      </w:tr>
      <w:tr w:rsidR="002C6DE7" w:rsidRPr="0072608B" w14:paraId="4DDC3270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1C77A05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 symptom week</w:t>
            </w:r>
          </w:p>
        </w:tc>
        <w:tc>
          <w:tcPr>
            <w:tcW w:w="1714" w:type="dxa"/>
            <w:vAlign w:val="center"/>
            <w:hideMark/>
          </w:tcPr>
          <w:p w14:paraId="344E781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Peak: 10–20</w:t>
            </w:r>
          </w:p>
        </w:tc>
        <w:tc>
          <w:tcPr>
            <w:tcW w:w="1714" w:type="dxa"/>
            <w:vAlign w:val="center"/>
            <w:hideMark/>
          </w:tcPr>
          <w:p w14:paraId="41616EA2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Peak: 30–40</w:t>
            </w:r>
          </w:p>
        </w:tc>
        <w:tc>
          <w:tcPr>
            <w:tcW w:w="1715" w:type="dxa"/>
            <w:vAlign w:val="center"/>
            <w:hideMark/>
          </w:tcPr>
          <w:p w14:paraId="51DE0EBF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Bimodal (0-10, 45-50)</w:t>
            </w:r>
          </w:p>
        </w:tc>
        <w:tc>
          <w:tcPr>
            <w:tcW w:w="0" w:type="auto"/>
            <w:vAlign w:val="center"/>
            <w:hideMark/>
          </w:tcPr>
          <w:p w14:paraId="4EE8A3AE" w14:textId="05F11A69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Distinct </w:t>
            </w:r>
            <w:r w:rsidR="00692750" w:rsidRPr="000C7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adjusted 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seasonal patterns for each virus.</w:t>
            </w:r>
          </w:p>
        </w:tc>
      </w:tr>
      <w:tr w:rsidR="002C6DE7" w:rsidRPr="0072608B" w14:paraId="09EE3B53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1387BF91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at notification</w:t>
            </w:r>
          </w:p>
        </w:tc>
        <w:tc>
          <w:tcPr>
            <w:tcW w:w="1714" w:type="dxa"/>
            <w:vAlign w:val="center"/>
            <w:hideMark/>
          </w:tcPr>
          <w:p w14:paraId="59CCDF16" w14:textId="5D5E019A" w:rsidR="0072608B" w:rsidRPr="0072608B" w:rsidRDefault="00033696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E61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Peak</w:t>
            </w:r>
            <w:r w:rsidR="0072608B"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 &lt;20 / &gt;60</w:t>
            </w:r>
          </w:p>
        </w:tc>
        <w:tc>
          <w:tcPr>
            <w:tcW w:w="1714" w:type="dxa"/>
            <w:vAlign w:val="center"/>
            <w:hideMark/>
          </w:tcPr>
          <w:p w14:paraId="23973ECA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Increasing trend</w:t>
            </w:r>
          </w:p>
        </w:tc>
        <w:tc>
          <w:tcPr>
            <w:tcW w:w="1715" w:type="dxa"/>
            <w:vAlign w:val="center"/>
            <w:hideMark/>
          </w:tcPr>
          <w:p w14:paraId="7C507F28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Peak: 30–40</w:t>
            </w:r>
          </w:p>
        </w:tc>
        <w:tc>
          <w:tcPr>
            <w:tcW w:w="0" w:type="auto"/>
            <w:vAlign w:val="center"/>
            <w:hideMark/>
          </w:tcPr>
          <w:p w14:paraId="372B0F1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Age distribution varies significantly.</w:t>
            </w:r>
          </w:p>
        </w:tc>
      </w:tr>
      <w:tr w:rsidR="002C6DE7" w:rsidRPr="0072608B" w14:paraId="1DCD4449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1366967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 at notification</w:t>
            </w:r>
          </w:p>
        </w:tc>
        <w:tc>
          <w:tcPr>
            <w:tcW w:w="1714" w:type="dxa"/>
            <w:vAlign w:val="center"/>
            <w:hideMark/>
          </w:tcPr>
          <w:p w14:paraId="61A69590" w14:textId="3DEEC64B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Slight </w:t>
            </w:r>
            <w:r w:rsidR="009148BB">
              <w:rPr>
                <w:rFonts w:ascii="Times New Roman" w:hAnsi="Times New Roman" w:cs="Times New Roman"/>
                <w:sz w:val="20"/>
                <w:szCs w:val="20"/>
              </w:rPr>
              <w:t>Male preference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4" w:type="dxa"/>
            <w:vAlign w:val="center"/>
            <w:hideMark/>
          </w:tcPr>
          <w:p w14:paraId="4EC4A2B5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Slight Female pref.</w:t>
            </w:r>
          </w:p>
        </w:tc>
        <w:tc>
          <w:tcPr>
            <w:tcW w:w="1715" w:type="dxa"/>
            <w:vAlign w:val="center"/>
            <w:hideMark/>
          </w:tcPr>
          <w:p w14:paraId="68A2DB15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Male preference</w:t>
            </w:r>
          </w:p>
        </w:tc>
        <w:tc>
          <w:tcPr>
            <w:tcW w:w="0" w:type="auto"/>
            <w:vAlign w:val="center"/>
            <w:hideMark/>
          </w:tcPr>
          <w:p w14:paraId="4ABBB2F5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Subtle gender-based probability shifts.</w:t>
            </w:r>
          </w:p>
        </w:tc>
      </w:tr>
      <w:tr w:rsidR="002C6DE7" w:rsidRPr="0072608B" w14:paraId="1B1BE644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66C171D8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 or skin color</w:t>
            </w:r>
          </w:p>
        </w:tc>
        <w:tc>
          <w:tcPr>
            <w:tcW w:w="1714" w:type="dxa"/>
            <w:vAlign w:val="center"/>
            <w:hideMark/>
          </w:tcPr>
          <w:p w14:paraId="263956B1" w14:textId="59468223" w:rsidR="0072608B" w:rsidRPr="0072608B" w:rsidRDefault="00BD4DD8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Black</w:t>
            </w:r>
            <w:r w:rsidRPr="00447F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447F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Yellow / Indigenous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high</w:t>
            </w:r>
            <w:r w:rsidRPr="00447F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</w:t>
            </w:r>
          </w:p>
        </w:tc>
        <w:tc>
          <w:tcPr>
            <w:tcW w:w="1714" w:type="dxa"/>
            <w:vAlign w:val="center"/>
            <w:hideMark/>
          </w:tcPr>
          <w:p w14:paraId="00BF9B5F" w14:textId="3E4B5EAE" w:rsidR="0072608B" w:rsidRPr="0072608B" w:rsidRDefault="002C6DE7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Black</w:t>
            </w:r>
            <w:r w:rsidRPr="00447F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447F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Yellow / Indigenous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high</w:t>
            </w:r>
            <w:r w:rsidRPr="00447F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</w:t>
            </w:r>
          </w:p>
        </w:tc>
        <w:tc>
          <w:tcPr>
            <w:tcW w:w="1715" w:type="dxa"/>
            <w:vAlign w:val="center"/>
            <w:hideMark/>
          </w:tcPr>
          <w:p w14:paraId="51B84189" w14:textId="4ACAAF37" w:rsidR="0072608B" w:rsidRPr="0072608B" w:rsidRDefault="00B729FC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81B6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Mostly </w:t>
            </w:r>
            <w:r w:rsidR="0072608B"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White</w:t>
            </w:r>
            <w:r w:rsidRPr="00281B6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preference</w:t>
            </w:r>
          </w:p>
        </w:tc>
        <w:tc>
          <w:tcPr>
            <w:tcW w:w="0" w:type="auto"/>
            <w:vAlign w:val="center"/>
            <w:hideMark/>
          </w:tcPr>
          <w:p w14:paraId="24B6FD30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Demographic distribution of reported cases.</w:t>
            </w:r>
          </w:p>
        </w:tc>
      </w:tr>
      <w:tr w:rsidR="002C6DE7" w:rsidRPr="0072608B" w14:paraId="1CC23660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185D91A7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1714" w:type="dxa"/>
            <w:vAlign w:val="center"/>
            <w:hideMark/>
          </w:tcPr>
          <w:p w14:paraId="58A96A11" w14:textId="6A70F695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="00442A15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2A15">
              <w:rPr>
                <w:rFonts w:ascii="Times New Roman" w:hAnsi="Times New Roman" w:cs="Times New Roman"/>
                <w:sz w:val="20"/>
                <w:szCs w:val="20"/>
              </w:rPr>
              <w:t>educ</w:t>
            </w:r>
            <w:r w:rsidR="0033347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42A15">
              <w:rPr>
                <w:rFonts w:ascii="Times New Roman" w:hAnsi="Times New Roman" w:cs="Times New Roman"/>
                <w:sz w:val="20"/>
                <w:szCs w:val="20"/>
              </w:rPr>
              <w:t>tion</w:t>
            </w:r>
            <w:r w:rsidR="003334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="00BD4DD8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  <w:tc>
          <w:tcPr>
            <w:tcW w:w="1714" w:type="dxa"/>
            <w:vAlign w:val="center"/>
            <w:hideMark/>
          </w:tcPr>
          <w:p w14:paraId="7656E311" w14:textId="3E2E2D3A" w:rsidR="0072608B" w:rsidRPr="0072608B" w:rsidRDefault="00B14AAE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Slight </w:t>
            </w:r>
            <w:r w:rsidR="0072608B" w:rsidRPr="0072608B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="006026AC">
              <w:rPr>
                <w:rFonts w:ascii="Times New Roman" w:hAnsi="Times New Roman" w:cs="Times New Roman"/>
                <w:sz w:val="20"/>
                <w:szCs w:val="20"/>
              </w:rPr>
              <w:t>er education preference</w:t>
            </w:r>
          </w:p>
        </w:tc>
        <w:tc>
          <w:tcPr>
            <w:tcW w:w="1715" w:type="dxa"/>
            <w:vAlign w:val="center"/>
            <w:hideMark/>
          </w:tcPr>
          <w:p w14:paraId="7E51FBA8" w14:textId="7E4E0AF5" w:rsidR="0072608B" w:rsidRPr="0072608B" w:rsidRDefault="003C5CD0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Lower education preference</w:t>
            </w:r>
          </w:p>
        </w:tc>
        <w:tc>
          <w:tcPr>
            <w:tcW w:w="0" w:type="auto"/>
            <w:vAlign w:val="center"/>
            <w:hideMark/>
          </w:tcPr>
          <w:p w14:paraId="2A305F3B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Possible proxy for socioeconomic/exposure factors.</w:t>
            </w:r>
          </w:p>
        </w:tc>
      </w:tr>
      <w:tr w:rsidR="002C6DE7" w:rsidRPr="0072608B" w14:paraId="2BE60768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61ACAF7B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Home address</w:t>
            </w:r>
          </w:p>
        </w:tc>
        <w:tc>
          <w:tcPr>
            <w:tcW w:w="1714" w:type="dxa"/>
            <w:vAlign w:val="center"/>
            <w:hideMark/>
          </w:tcPr>
          <w:p w14:paraId="38D4DAC6" w14:textId="12E74223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Urban/Peri-urban</w:t>
            </w:r>
            <w:r w:rsidR="005E38D5" w:rsidRPr="00FE61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preference</w:t>
            </w:r>
          </w:p>
        </w:tc>
        <w:tc>
          <w:tcPr>
            <w:tcW w:w="1714" w:type="dxa"/>
            <w:vAlign w:val="center"/>
            <w:hideMark/>
          </w:tcPr>
          <w:p w14:paraId="58D9B6A5" w14:textId="5246FAE9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Urban</w:t>
            </w:r>
            <w:r w:rsidR="005E38D5" w:rsidRPr="00FE618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preference</w:t>
            </w:r>
          </w:p>
        </w:tc>
        <w:tc>
          <w:tcPr>
            <w:tcW w:w="1715" w:type="dxa"/>
            <w:vAlign w:val="center"/>
            <w:hideMark/>
          </w:tcPr>
          <w:p w14:paraId="3340B42E" w14:textId="6EFEDD9A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Rural/Peri-urban</w:t>
            </w:r>
            <w:r w:rsidR="002722FC" w:rsidRPr="00CF625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preference</w:t>
            </w:r>
          </w:p>
        </w:tc>
        <w:tc>
          <w:tcPr>
            <w:tcW w:w="0" w:type="auto"/>
            <w:vAlign w:val="center"/>
            <w:hideMark/>
          </w:tcPr>
          <w:p w14:paraId="544D1330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Key environmental discriminator.</w:t>
            </w:r>
          </w:p>
        </w:tc>
      </w:tr>
      <w:tr w:rsidR="002C6DE7" w:rsidRPr="0072608B" w14:paraId="51E2EC9B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32B6FAFF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Pregnancy</w:t>
            </w:r>
          </w:p>
        </w:tc>
        <w:tc>
          <w:tcPr>
            <w:tcW w:w="1714" w:type="dxa"/>
            <w:vAlign w:val="center"/>
            <w:hideMark/>
          </w:tcPr>
          <w:p w14:paraId="30C7D6CA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~0.50 (Stable)</w:t>
            </w:r>
          </w:p>
        </w:tc>
        <w:tc>
          <w:tcPr>
            <w:tcW w:w="1714" w:type="dxa"/>
            <w:vAlign w:val="center"/>
            <w:hideMark/>
          </w:tcPr>
          <w:p w14:paraId="7D87C82A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N/R</w:t>
            </w:r>
          </w:p>
        </w:tc>
        <w:tc>
          <w:tcPr>
            <w:tcW w:w="1715" w:type="dxa"/>
            <w:vAlign w:val="center"/>
            <w:hideMark/>
          </w:tcPr>
          <w:p w14:paraId="5D16E9B8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N/R</w:t>
            </w:r>
          </w:p>
        </w:tc>
        <w:tc>
          <w:tcPr>
            <w:tcW w:w="0" w:type="auto"/>
            <w:vAlign w:val="center"/>
            <w:hideMark/>
          </w:tcPr>
          <w:p w14:paraId="5311186D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Retained only in the Dengue model.</w:t>
            </w:r>
          </w:p>
        </w:tc>
      </w:tr>
      <w:tr w:rsidR="002C6DE7" w:rsidRPr="0072608B" w14:paraId="30CE6CD8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099BDC71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Fever</w:t>
            </w:r>
          </w:p>
        </w:tc>
        <w:tc>
          <w:tcPr>
            <w:tcW w:w="1714" w:type="dxa"/>
            <w:vAlign w:val="center"/>
            <w:hideMark/>
          </w:tcPr>
          <w:p w14:paraId="3B647E45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~0.40 → 0.55</w:t>
            </w:r>
          </w:p>
        </w:tc>
        <w:tc>
          <w:tcPr>
            <w:tcW w:w="1714" w:type="dxa"/>
            <w:vAlign w:val="center"/>
            <w:hideMark/>
          </w:tcPr>
          <w:p w14:paraId="194CDEC8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N/R</w:t>
            </w:r>
          </w:p>
        </w:tc>
        <w:tc>
          <w:tcPr>
            <w:tcW w:w="1715" w:type="dxa"/>
            <w:vAlign w:val="center"/>
            <w:hideMark/>
          </w:tcPr>
          <w:p w14:paraId="350B5D99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N/R</w:t>
            </w:r>
          </w:p>
        </w:tc>
        <w:tc>
          <w:tcPr>
            <w:tcW w:w="0" w:type="auto"/>
            <w:vAlign w:val="center"/>
            <w:hideMark/>
          </w:tcPr>
          <w:p w14:paraId="1012803D" w14:textId="699FE63B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Core symptom, but only discriminative for Dengue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6DE7" w:rsidRPr="0072608B" w14:paraId="0113DCC5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7A325549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Headache</w:t>
            </w:r>
          </w:p>
        </w:tc>
        <w:tc>
          <w:tcPr>
            <w:tcW w:w="1714" w:type="dxa"/>
            <w:vAlign w:val="center"/>
            <w:hideMark/>
          </w:tcPr>
          <w:p w14:paraId="77FEC1E9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~0.45 → 0.52</w:t>
            </w:r>
          </w:p>
        </w:tc>
        <w:tc>
          <w:tcPr>
            <w:tcW w:w="1714" w:type="dxa"/>
            <w:vAlign w:val="center"/>
            <w:hideMark/>
          </w:tcPr>
          <w:p w14:paraId="0361F32C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~0.32 → 0.28</w:t>
            </w:r>
          </w:p>
        </w:tc>
        <w:tc>
          <w:tcPr>
            <w:tcW w:w="1715" w:type="dxa"/>
            <w:vAlign w:val="center"/>
            <w:hideMark/>
          </w:tcPr>
          <w:p w14:paraId="5FBA8545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N/R</w:t>
            </w:r>
          </w:p>
        </w:tc>
        <w:tc>
          <w:tcPr>
            <w:tcW w:w="0" w:type="auto"/>
            <w:vAlign w:val="center"/>
            <w:hideMark/>
          </w:tcPr>
          <w:p w14:paraId="1197A14E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Negative association in Chikungunya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6DE7" w:rsidRPr="0072608B" w14:paraId="025103A6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72092437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Vomiting</w:t>
            </w:r>
          </w:p>
        </w:tc>
        <w:tc>
          <w:tcPr>
            <w:tcW w:w="1714" w:type="dxa"/>
            <w:vAlign w:val="center"/>
            <w:hideMark/>
          </w:tcPr>
          <w:p w14:paraId="63BF4A17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~0.50 → 0.52</w:t>
            </w:r>
          </w:p>
        </w:tc>
        <w:tc>
          <w:tcPr>
            <w:tcW w:w="1714" w:type="dxa"/>
            <w:vAlign w:val="center"/>
            <w:hideMark/>
          </w:tcPr>
          <w:p w14:paraId="3C8A405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~0.29 → 0.28</w:t>
            </w:r>
          </w:p>
        </w:tc>
        <w:tc>
          <w:tcPr>
            <w:tcW w:w="1715" w:type="dxa"/>
            <w:vAlign w:val="center"/>
            <w:hideMark/>
          </w:tcPr>
          <w:p w14:paraId="1ED2A68B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~0.23 → 0.21</w:t>
            </w:r>
          </w:p>
        </w:tc>
        <w:tc>
          <w:tcPr>
            <w:tcW w:w="0" w:type="auto"/>
            <w:vAlign w:val="center"/>
            <w:hideMark/>
          </w:tcPr>
          <w:p w14:paraId="124BD5AD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Positive for Dengue; negative for others.</w:t>
            </w:r>
          </w:p>
        </w:tc>
      </w:tr>
      <w:tr w:rsidR="002C6DE7" w:rsidRPr="0072608B" w14:paraId="5888C67B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7905BAD0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Back pain</w:t>
            </w:r>
          </w:p>
        </w:tc>
        <w:tc>
          <w:tcPr>
            <w:tcW w:w="1714" w:type="dxa"/>
            <w:vAlign w:val="center"/>
            <w:hideMark/>
          </w:tcPr>
          <w:p w14:paraId="6BDCB0A7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~0.51 → 0.51</w:t>
            </w:r>
          </w:p>
        </w:tc>
        <w:tc>
          <w:tcPr>
            <w:tcW w:w="1714" w:type="dxa"/>
            <w:vAlign w:val="center"/>
            <w:hideMark/>
          </w:tcPr>
          <w:p w14:paraId="0C71E797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~0.28 → 0.35</w:t>
            </w:r>
          </w:p>
        </w:tc>
        <w:tc>
          <w:tcPr>
            <w:tcW w:w="1715" w:type="dxa"/>
            <w:vAlign w:val="center"/>
            <w:hideMark/>
          </w:tcPr>
          <w:p w14:paraId="08CE3525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~0.21 → 0.25</w:t>
            </w:r>
          </w:p>
        </w:tc>
        <w:tc>
          <w:tcPr>
            <w:tcW w:w="0" w:type="auto"/>
            <w:vAlign w:val="center"/>
            <w:hideMark/>
          </w:tcPr>
          <w:p w14:paraId="69D98323" w14:textId="19E0D3FC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Stronger predictor for </w:t>
            </w:r>
            <w:r w:rsidR="00842642" w:rsidRPr="000C7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Chikungunya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and </w:t>
            </w:r>
            <w:r w:rsidR="00842642" w:rsidRPr="000C7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Oropouche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6DE7" w:rsidRPr="0072608B" w14:paraId="5B633C60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123344B0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Arthritis</w:t>
            </w:r>
          </w:p>
        </w:tc>
        <w:tc>
          <w:tcPr>
            <w:tcW w:w="1714" w:type="dxa"/>
            <w:vAlign w:val="center"/>
            <w:hideMark/>
          </w:tcPr>
          <w:p w14:paraId="53DECBE8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~0.51 → 0.49</w:t>
            </w:r>
          </w:p>
        </w:tc>
        <w:tc>
          <w:tcPr>
            <w:tcW w:w="1714" w:type="dxa"/>
            <w:vAlign w:val="center"/>
            <w:hideMark/>
          </w:tcPr>
          <w:p w14:paraId="2541776C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~0.28 → 0.50</w:t>
            </w:r>
          </w:p>
        </w:tc>
        <w:tc>
          <w:tcPr>
            <w:tcW w:w="1715" w:type="dxa"/>
            <w:vAlign w:val="center"/>
            <w:hideMark/>
          </w:tcPr>
          <w:p w14:paraId="5B8F328A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~0.22 → 0.24</w:t>
            </w:r>
          </w:p>
        </w:tc>
        <w:tc>
          <w:tcPr>
            <w:tcW w:w="0" w:type="auto"/>
            <w:vAlign w:val="center"/>
            <w:hideMark/>
          </w:tcPr>
          <w:p w14:paraId="1F92BCD7" w14:textId="207BC5D7" w:rsidR="0072608B" w:rsidRPr="0072608B" w:rsidRDefault="00EE6132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Very</w:t>
            </w:r>
            <w:r w:rsidR="00B163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16358" w:rsidRPr="000C7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strong </w:t>
            </w:r>
            <w:r w:rsidR="00D25D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discriminator</w:t>
            </w:r>
            <w:r w:rsidRPr="000C7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2608B"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 Chikungunya</w:t>
            </w:r>
            <w:r w:rsidR="0072608B"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6DE7" w:rsidRPr="0072608B" w14:paraId="17458FAF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09101887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Petechiae</w:t>
            </w:r>
          </w:p>
        </w:tc>
        <w:tc>
          <w:tcPr>
            <w:tcW w:w="1714" w:type="dxa"/>
            <w:vAlign w:val="center"/>
            <w:hideMark/>
          </w:tcPr>
          <w:p w14:paraId="4989AADD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~0.48 → 0.55</w:t>
            </w:r>
          </w:p>
        </w:tc>
        <w:tc>
          <w:tcPr>
            <w:tcW w:w="1714" w:type="dxa"/>
            <w:vAlign w:val="center"/>
            <w:hideMark/>
          </w:tcPr>
          <w:p w14:paraId="416CC67D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~0.28 → 0.39</w:t>
            </w:r>
          </w:p>
        </w:tc>
        <w:tc>
          <w:tcPr>
            <w:tcW w:w="1715" w:type="dxa"/>
            <w:vAlign w:val="center"/>
            <w:hideMark/>
          </w:tcPr>
          <w:p w14:paraId="050779F6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N/R</w:t>
            </w:r>
          </w:p>
        </w:tc>
        <w:tc>
          <w:tcPr>
            <w:tcW w:w="0" w:type="auto"/>
            <w:vAlign w:val="center"/>
            <w:hideMark/>
          </w:tcPr>
          <w:p w14:paraId="0ADE8FF6" w14:textId="6B537529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Important hemorrhagic marker for Dengue/</w:t>
            </w:r>
            <w:r w:rsidR="00842642" w:rsidRPr="00E710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Chikungunya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2C6DE7" w:rsidRPr="0072608B" w14:paraId="02C5E09E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62A5F2B5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Tourniquet test</w:t>
            </w:r>
          </w:p>
        </w:tc>
        <w:tc>
          <w:tcPr>
            <w:tcW w:w="1714" w:type="dxa"/>
            <w:vAlign w:val="center"/>
            <w:hideMark/>
          </w:tcPr>
          <w:p w14:paraId="135CE432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~0.48 → 0.55</w:t>
            </w:r>
          </w:p>
        </w:tc>
        <w:tc>
          <w:tcPr>
            <w:tcW w:w="1714" w:type="dxa"/>
            <w:vAlign w:val="center"/>
            <w:hideMark/>
          </w:tcPr>
          <w:p w14:paraId="6DAB0EDB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~0.28 → 0.31</w:t>
            </w:r>
          </w:p>
        </w:tc>
        <w:tc>
          <w:tcPr>
            <w:tcW w:w="1715" w:type="dxa"/>
            <w:vAlign w:val="center"/>
            <w:hideMark/>
          </w:tcPr>
          <w:p w14:paraId="5665C658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~0.22 → 0.19</w:t>
            </w:r>
          </w:p>
        </w:tc>
        <w:tc>
          <w:tcPr>
            <w:tcW w:w="0" w:type="auto"/>
            <w:vAlign w:val="center"/>
            <w:hideMark/>
          </w:tcPr>
          <w:p w14:paraId="1976EF45" w14:textId="2D462F0B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Classic Dengue diagnostic test </w:t>
            </w:r>
            <w:r w:rsidR="005D287C" w:rsidRPr="00E710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with discriminative 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effect.</w:t>
            </w:r>
          </w:p>
        </w:tc>
      </w:tr>
      <w:tr w:rsidR="002C6DE7" w:rsidRPr="0072608B" w14:paraId="4080DF9B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7C46C9DD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Myalgia</w:t>
            </w:r>
          </w:p>
        </w:tc>
        <w:tc>
          <w:tcPr>
            <w:tcW w:w="1714" w:type="dxa"/>
            <w:vAlign w:val="center"/>
            <w:hideMark/>
          </w:tcPr>
          <w:p w14:paraId="42BB1388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~0.45 → 0.55</w:t>
            </w:r>
          </w:p>
        </w:tc>
        <w:tc>
          <w:tcPr>
            <w:tcW w:w="1714" w:type="dxa"/>
            <w:vAlign w:val="center"/>
            <w:hideMark/>
          </w:tcPr>
          <w:p w14:paraId="1DE916B5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~0.27 → 0.30</w:t>
            </w:r>
          </w:p>
        </w:tc>
        <w:tc>
          <w:tcPr>
            <w:tcW w:w="1715" w:type="dxa"/>
            <w:vAlign w:val="center"/>
            <w:hideMark/>
          </w:tcPr>
          <w:p w14:paraId="1218F07A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N/R</w:t>
            </w:r>
          </w:p>
        </w:tc>
        <w:tc>
          <w:tcPr>
            <w:tcW w:w="0" w:type="auto"/>
            <w:vAlign w:val="center"/>
            <w:hideMark/>
          </w:tcPr>
          <w:p w14:paraId="61CE402D" w14:textId="041BCD4A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Common </w:t>
            </w:r>
            <w:r w:rsidR="005D287C" w:rsidRPr="00E710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symptoms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with higher Dengue probability.</w:t>
            </w:r>
          </w:p>
        </w:tc>
      </w:tr>
      <w:tr w:rsidR="002C6DE7" w:rsidRPr="0072608B" w14:paraId="404EBDFC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2B0F0E4F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</w:t>
            </w:r>
          </w:p>
        </w:tc>
        <w:tc>
          <w:tcPr>
            <w:tcW w:w="1714" w:type="dxa"/>
            <w:vAlign w:val="center"/>
            <w:hideMark/>
          </w:tcPr>
          <w:p w14:paraId="7BA4ADBC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~0.50 → 0.58</w:t>
            </w:r>
          </w:p>
        </w:tc>
        <w:tc>
          <w:tcPr>
            <w:tcW w:w="1714" w:type="dxa"/>
            <w:vAlign w:val="center"/>
            <w:hideMark/>
          </w:tcPr>
          <w:p w14:paraId="77A9F89C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~0.28 → 0.40</w:t>
            </w:r>
          </w:p>
        </w:tc>
        <w:tc>
          <w:tcPr>
            <w:tcW w:w="1715" w:type="dxa"/>
            <w:vAlign w:val="center"/>
            <w:hideMark/>
          </w:tcPr>
          <w:p w14:paraId="4EB3677E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N/R</w:t>
            </w:r>
          </w:p>
        </w:tc>
        <w:tc>
          <w:tcPr>
            <w:tcW w:w="0" w:type="auto"/>
            <w:vAlign w:val="center"/>
            <w:hideMark/>
          </w:tcPr>
          <w:p w14:paraId="53961920" w14:textId="73097A3E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High discriminatory power for </w:t>
            </w:r>
            <w:r w:rsidR="00842642" w:rsidRPr="00E710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Chikungunya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and Dengue.</w:t>
            </w:r>
          </w:p>
        </w:tc>
      </w:tr>
      <w:tr w:rsidR="002C6DE7" w:rsidRPr="0072608B" w14:paraId="37ABF4DE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27DB52D3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Nausea</w:t>
            </w:r>
          </w:p>
        </w:tc>
        <w:tc>
          <w:tcPr>
            <w:tcW w:w="1714" w:type="dxa"/>
            <w:vAlign w:val="center"/>
            <w:hideMark/>
          </w:tcPr>
          <w:p w14:paraId="2405402C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~0.50 → 0.52</w:t>
            </w:r>
          </w:p>
        </w:tc>
        <w:tc>
          <w:tcPr>
            <w:tcW w:w="1714" w:type="dxa"/>
            <w:vAlign w:val="center"/>
            <w:hideMark/>
          </w:tcPr>
          <w:p w14:paraId="787B917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~0.29 → 0.28</w:t>
            </w:r>
          </w:p>
        </w:tc>
        <w:tc>
          <w:tcPr>
            <w:tcW w:w="1715" w:type="dxa"/>
            <w:vAlign w:val="center"/>
            <w:hideMark/>
          </w:tcPr>
          <w:p w14:paraId="3787F532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N/R</w:t>
            </w:r>
          </w:p>
        </w:tc>
        <w:tc>
          <w:tcPr>
            <w:tcW w:w="0" w:type="auto"/>
            <w:vAlign w:val="center"/>
            <w:hideMark/>
          </w:tcPr>
          <w:p w14:paraId="75D641EC" w14:textId="186FE0F1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Retained in Dengue and </w:t>
            </w:r>
            <w:r w:rsidR="00842642">
              <w:rPr>
                <w:rFonts w:ascii="Times New Roman" w:hAnsi="Times New Roman" w:cs="Times New Roman"/>
                <w:sz w:val="20"/>
                <w:szCs w:val="20"/>
              </w:rPr>
              <w:t>Chikungunya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 models.</w:t>
            </w:r>
          </w:p>
        </w:tc>
      </w:tr>
      <w:tr w:rsidR="002C6DE7" w:rsidRPr="0072608B" w14:paraId="156D42FD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5ADDC57C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Conjunctivitis</w:t>
            </w:r>
          </w:p>
        </w:tc>
        <w:tc>
          <w:tcPr>
            <w:tcW w:w="1714" w:type="dxa"/>
            <w:vAlign w:val="center"/>
            <w:hideMark/>
          </w:tcPr>
          <w:p w14:paraId="08EE01EA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~0.51 → 0.51</w:t>
            </w:r>
          </w:p>
        </w:tc>
        <w:tc>
          <w:tcPr>
            <w:tcW w:w="1714" w:type="dxa"/>
            <w:vAlign w:val="center"/>
            <w:hideMark/>
          </w:tcPr>
          <w:p w14:paraId="2DCC15A5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~0.29 → 0.34</w:t>
            </w:r>
          </w:p>
        </w:tc>
        <w:tc>
          <w:tcPr>
            <w:tcW w:w="1715" w:type="dxa"/>
            <w:vAlign w:val="center"/>
            <w:hideMark/>
          </w:tcPr>
          <w:p w14:paraId="09673828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~0.22 → 0.23</w:t>
            </w:r>
          </w:p>
        </w:tc>
        <w:tc>
          <w:tcPr>
            <w:tcW w:w="0" w:type="auto"/>
            <w:vAlign w:val="center"/>
            <w:hideMark/>
          </w:tcPr>
          <w:p w14:paraId="57E20882" w14:textId="152012DF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Stronger association with </w:t>
            </w:r>
            <w:r w:rsidR="00842642">
              <w:rPr>
                <w:rFonts w:ascii="Times New Roman" w:hAnsi="Times New Roman" w:cs="Times New Roman"/>
                <w:sz w:val="20"/>
                <w:szCs w:val="20"/>
              </w:rPr>
              <w:t>Chikungunya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6DE7" w:rsidRPr="0072608B" w14:paraId="46581B1C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1BAF9CA2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Intense arthralgia</w:t>
            </w:r>
          </w:p>
        </w:tc>
        <w:tc>
          <w:tcPr>
            <w:tcW w:w="1714" w:type="dxa"/>
            <w:vAlign w:val="center"/>
            <w:hideMark/>
          </w:tcPr>
          <w:p w14:paraId="3B18B996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~0.52 → 0.58</w:t>
            </w:r>
          </w:p>
        </w:tc>
        <w:tc>
          <w:tcPr>
            <w:tcW w:w="1714" w:type="dxa"/>
            <w:vAlign w:val="center"/>
            <w:hideMark/>
          </w:tcPr>
          <w:p w14:paraId="3E9474F3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~0.25 → 0.50</w:t>
            </w:r>
          </w:p>
        </w:tc>
        <w:tc>
          <w:tcPr>
            <w:tcW w:w="1715" w:type="dxa"/>
            <w:vAlign w:val="center"/>
            <w:hideMark/>
          </w:tcPr>
          <w:p w14:paraId="605776BA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~0.22 → 0.21</w:t>
            </w:r>
          </w:p>
        </w:tc>
        <w:tc>
          <w:tcPr>
            <w:tcW w:w="0" w:type="auto"/>
            <w:vAlign w:val="center"/>
            <w:hideMark/>
          </w:tcPr>
          <w:p w14:paraId="16729F5B" w14:textId="60B53E58" w:rsidR="0072608B" w:rsidRPr="0072608B" w:rsidRDefault="00B16358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Very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C7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strong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discriminator</w:t>
            </w:r>
            <w:r w:rsidRPr="000C7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 Chikungunya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2608B"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6DE7" w:rsidRPr="0072608B" w14:paraId="280D99DF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3D14CBBA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Leukopenia</w:t>
            </w:r>
          </w:p>
        </w:tc>
        <w:tc>
          <w:tcPr>
            <w:tcW w:w="1714" w:type="dxa"/>
            <w:vAlign w:val="center"/>
            <w:hideMark/>
          </w:tcPr>
          <w:p w14:paraId="61D86E2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~0.51 → 0.62</w:t>
            </w:r>
          </w:p>
        </w:tc>
        <w:tc>
          <w:tcPr>
            <w:tcW w:w="1714" w:type="dxa"/>
            <w:vAlign w:val="center"/>
            <w:hideMark/>
          </w:tcPr>
          <w:p w14:paraId="47065789" w14:textId="632BAEE9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</w:t>
            </w:r>
            <w:r w:rsidR="0067534E" w:rsidRPr="003F10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→ 0.3</w:t>
            </w:r>
            <w:r w:rsidR="00801DB1" w:rsidRPr="003F10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715" w:type="dxa"/>
            <w:vAlign w:val="center"/>
            <w:hideMark/>
          </w:tcPr>
          <w:p w14:paraId="5958F14B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N/R</w:t>
            </w:r>
          </w:p>
        </w:tc>
        <w:tc>
          <w:tcPr>
            <w:tcW w:w="0" w:type="auto"/>
            <w:vAlign w:val="center"/>
            <w:hideMark/>
          </w:tcPr>
          <w:p w14:paraId="442DB1DF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Strongest laboratory marker for Dengue.</w:t>
            </w:r>
          </w:p>
        </w:tc>
      </w:tr>
      <w:tr w:rsidR="002C6DE7" w:rsidRPr="0072608B" w14:paraId="79DC20F3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2CD4BC08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Retro-orbital pain</w:t>
            </w:r>
          </w:p>
        </w:tc>
        <w:tc>
          <w:tcPr>
            <w:tcW w:w="1714" w:type="dxa"/>
            <w:vAlign w:val="center"/>
            <w:hideMark/>
          </w:tcPr>
          <w:p w14:paraId="783E4556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~0.48 → 0.55</w:t>
            </w:r>
          </w:p>
        </w:tc>
        <w:tc>
          <w:tcPr>
            <w:tcW w:w="1714" w:type="dxa"/>
            <w:vAlign w:val="center"/>
            <w:hideMark/>
          </w:tcPr>
          <w:p w14:paraId="07F6EA8F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~0.29 → 0.28</w:t>
            </w:r>
          </w:p>
        </w:tc>
        <w:tc>
          <w:tcPr>
            <w:tcW w:w="1715" w:type="dxa"/>
            <w:vAlign w:val="center"/>
            <w:hideMark/>
          </w:tcPr>
          <w:p w14:paraId="26911C3C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N/R</w:t>
            </w:r>
          </w:p>
        </w:tc>
        <w:tc>
          <w:tcPr>
            <w:tcW w:w="0" w:type="auto"/>
            <w:vAlign w:val="center"/>
            <w:hideMark/>
          </w:tcPr>
          <w:p w14:paraId="27F4EAB0" w14:textId="3F57FC3F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Classical Dengue symptom; negative for</w:t>
            </w:r>
            <w:r w:rsidR="005C1E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C1E53">
              <w:rPr>
                <w:rFonts w:ascii="Times New Roman" w:hAnsi="Times New Roman" w:cs="Times New Roman"/>
                <w:sz w:val="20"/>
                <w:szCs w:val="20"/>
              </w:rPr>
              <w:t>hikungunya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6DE7" w:rsidRPr="0072608B" w14:paraId="0644D763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0CE9014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1714" w:type="dxa"/>
            <w:vAlign w:val="center"/>
            <w:hideMark/>
          </w:tcPr>
          <w:p w14:paraId="61E25243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~0.50 → 0.52</w:t>
            </w:r>
          </w:p>
        </w:tc>
        <w:tc>
          <w:tcPr>
            <w:tcW w:w="1714" w:type="dxa"/>
            <w:vAlign w:val="center"/>
            <w:hideMark/>
          </w:tcPr>
          <w:p w14:paraId="427AB5E6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N/R</w:t>
            </w:r>
          </w:p>
        </w:tc>
        <w:tc>
          <w:tcPr>
            <w:tcW w:w="1715" w:type="dxa"/>
            <w:vAlign w:val="center"/>
            <w:hideMark/>
          </w:tcPr>
          <w:p w14:paraId="78A0FF0F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~0.22 → 0.24</w:t>
            </w:r>
          </w:p>
        </w:tc>
        <w:tc>
          <w:tcPr>
            <w:tcW w:w="0" w:type="auto"/>
            <w:vAlign w:val="center"/>
            <w:hideMark/>
          </w:tcPr>
          <w:p w14:paraId="5365DFBA" w14:textId="6C8D1928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Comorbidity retained in </w:t>
            </w:r>
            <w:r w:rsidR="0084264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engue and </w:t>
            </w:r>
            <w:r w:rsidR="00842642">
              <w:rPr>
                <w:rFonts w:ascii="Times New Roman" w:hAnsi="Times New Roman" w:cs="Times New Roman"/>
                <w:sz w:val="20"/>
                <w:szCs w:val="20"/>
              </w:rPr>
              <w:t>Oropouche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6DE7" w:rsidRPr="0072608B" w14:paraId="455A0D1B" w14:textId="77777777" w:rsidTr="002C6DE7">
        <w:trPr>
          <w:trHeight w:val="57"/>
        </w:trPr>
        <w:tc>
          <w:tcPr>
            <w:tcW w:w="0" w:type="auto"/>
            <w:vAlign w:val="center"/>
            <w:hideMark/>
          </w:tcPr>
          <w:p w14:paraId="1A07AB43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Arterial hypertension</w:t>
            </w:r>
          </w:p>
        </w:tc>
        <w:tc>
          <w:tcPr>
            <w:tcW w:w="1714" w:type="dxa"/>
            <w:vAlign w:val="center"/>
            <w:hideMark/>
          </w:tcPr>
          <w:p w14:paraId="3341E8F4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~0.50 → 0.53</w:t>
            </w:r>
          </w:p>
        </w:tc>
        <w:tc>
          <w:tcPr>
            <w:tcW w:w="1714" w:type="dxa"/>
            <w:vAlign w:val="center"/>
            <w:hideMark/>
          </w:tcPr>
          <w:p w14:paraId="0292BAA7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~0.28 → 0.32</w:t>
            </w:r>
          </w:p>
        </w:tc>
        <w:tc>
          <w:tcPr>
            <w:tcW w:w="1715" w:type="dxa"/>
            <w:vAlign w:val="center"/>
            <w:hideMark/>
          </w:tcPr>
          <w:p w14:paraId="520F3C42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~0.22 → 0.25</w:t>
            </w:r>
          </w:p>
        </w:tc>
        <w:tc>
          <w:tcPr>
            <w:tcW w:w="0" w:type="auto"/>
            <w:vAlign w:val="center"/>
            <w:hideMark/>
          </w:tcPr>
          <w:p w14:paraId="2D879489" w14:textId="77777777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Chronic condition profile across all models.</w:t>
            </w:r>
          </w:p>
        </w:tc>
      </w:tr>
      <w:tr w:rsidR="002C6DE7" w:rsidRPr="0072608B" w14:paraId="52BA01F9" w14:textId="77777777" w:rsidTr="005D7B4C">
        <w:trPr>
          <w:trHeight w:val="57"/>
        </w:trPr>
        <w:tc>
          <w:tcPr>
            <w:tcW w:w="0" w:type="auto"/>
            <w:vAlign w:val="center"/>
          </w:tcPr>
          <w:p w14:paraId="2AB5ADA3" w14:textId="678F72F1" w:rsidR="0072608B" w:rsidRPr="0072608B" w:rsidRDefault="0055183D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3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Hepatopathies</w:t>
            </w:r>
          </w:p>
        </w:tc>
        <w:tc>
          <w:tcPr>
            <w:tcW w:w="1714" w:type="dxa"/>
            <w:vAlign w:val="center"/>
          </w:tcPr>
          <w:p w14:paraId="16D2FE1D" w14:textId="1959D154" w:rsidR="0072608B" w:rsidRPr="0072608B" w:rsidRDefault="00740495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N/R</w:t>
            </w:r>
          </w:p>
        </w:tc>
        <w:tc>
          <w:tcPr>
            <w:tcW w:w="1714" w:type="dxa"/>
            <w:vAlign w:val="center"/>
          </w:tcPr>
          <w:p w14:paraId="376B6558" w14:textId="024906F4" w:rsidR="0072608B" w:rsidRPr="0072608B" w:rsidRDefault="00E60DA3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 → 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5" w:type="dxa"/>
            <w:vAlign w:val="center"/>
          </w:tcPr>
          <w:p w14:paraId="2E1BAD66" w14:textId="09966BC1" w:rsidR="0072608B" w:rsidRPr="0072608B" w:rsidRDefault="0072608B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D7E004" w14:textId="3A943C6C" w:rsidR="0072608B" w:rsidRPr="0072608B" w:rsidRDefault="00842642" w:rsidP="00EB5358">
            <w:pPr>
              <w:spacing w:after="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Comorbidity retained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Chikungunya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E3A35" w:rsidRPr="0072608B" w14:paraId="41C8C3FE" w14:textId="77777777" w:rsidTr="002C6DE7">
        <w:trPr>
          <w:trHeight w:val="57"/>
        </w:trPr>
        <w:tc>
          <w:tcPr>
            <w:tcW w:w="0" w:type="auto"/>
            <w:vAlign w:val="center"/>
          </w:tcPr>
          <w:p w14:paraId="2E6AE0DE" w14:textId="14C08A3A" w:rsidR="006E3A35" w:rsidRPr="001743D8" w:rsidRDefault="001743D8" w:rsidP="00EB53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3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Autoimmune diseases</w:t>
            </w:r>
          </w:p>
        </w:tc>
        <w:tc>
          <w:tcPr>
            <w:tcW w:w="1714" w:type="dxa"/>
            <w:vAlign w:val="center"/>
          </w:tcPr>
          <w:p w14:paraId="55416144" w14:textId="25C04514" w:rsidR="006E3A35" w:rsidRPr="0072608B" w:rsidRDefault="00740495" w:rsidP="00EB53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N/R</w:t>
            </w:r>
          </w:p>
        </w:tc>
        <w:tc>
          <w:tcPr>
            <w:tcW w:w="1714" w:type="dxa"/>
            <w:vAlign w:val="center"/>
          </w:tcPr>
          <w:p w14:paraId="483D4585" w14:textId="772E5D93" w:rsidR="006E3A35" w:rsidRPr="0072608B" w:rsidRDefault="00E60DA3" w:rsidP="00EB53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 → 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5" w:type="dxa"/>
            <w:vAlign w:val="center"/>
          </w:tcPr>
          <w:p w14:paraId="71A0D4A8" w14:textId="77777777" w:rsidR="006E3A35" w:rsidRPr="0072608B" w:rsidRDefault="006E3A35" w:rsidP="00EB53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0B2CF6" w14:textId="3D4E9C60" w:rsidR="006E3A35" w:rsidRPr="0072608B" w:rsidRDefault="00842642" w:rsidP="00EB53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Comorbidity retained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Chikungunya</w:t>
            </w:r>
          </w:p>
        </w:tc>
      </w:tr>
      <w:tr w:rsidR="006E3A35" w:rsidRPr="0072608B" w14:paraId="32BB9AE4" w14:textId="77777777" w:rsidTr="002C6DE7">
        <w:trPr>
          <w:trHeight w:val="57"/>
        </w:trPr>
        <w:tc>
          <w:tcPr>
            <w:tcW w:w="0" w:type="auto"/>
            <w:vAlign w:val="center"/>
          </w:tcPr>
          <w:p w14:paraId="4E13ACF5" w14:textId="4248F375" w:rsidR="006E3A35" w:rsidRPr="001743D8" w:rsidRDefault="00740495" w:rsidP="00EB53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Hematological diseases</w:t>
            </w:r>
          </w:p>
        </w:tc>
        <w:tc>
          <w:tcPr>
            <w:tcW w:w="1714" w:type="dxa"/>
            <w:vAlign w:val="center"/>
          </w:tcPr>
          <w:p w14:paraId="63DF09FE" w14:textId="5C26E7A1" w:rsidR="006E3A35" w:rsidRPr="0072608B" w:rsidRDefault="00740495" w:rsidP="00EB53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N/R</w:t>
            </w:r>
          </w:p>
        </w:tc>
        <w:tc>
          <w:tcPr>
            <w:tcW w:w="1714" w:type="dxa"/>
            <w:vAlign w:val="center"/>
          </w:tcPr>
          <w:p w14:paraId="7E8F510D" w14:textId="5A6463C4" w:rsidR="006E3A35" w:rsidRPr="0072608B" w:rsidRDefault="00D9151E" w:rsidP="00EB53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 → 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5" w:type="dxa"/>
            <w:vAlign w:val="center"/>
          </w:tcPr>
          <w:p w14:paraId="5B25629F" w14:textId="77777777" w:rsidR="006E3A35" w:rsidRPr="0072608B" w:rsidRDefault="006E3A35" w:rsidP="00EB53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455430" w14:textId="0BD1E0A0" w:rsidR="006E3A35" w:rsidRPr="0072608B" w:rsidRDefault="00842642" w:rsidP="00EB53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Comorbidity retained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Chikungunya</w:t>
            </w:r>
          </w:p>
        </w:tc>
      </w:tr>
      <w:tr w:rsidR="005D7B4C" w:rsidRPr="0072608B" w14:paraId="5244F06C" w14:textId="77777777" w:rsidTr="002C6DE7">
        <w:trPr>
          <w:trHeight w:val="57"/>
        </w:trPr>
        <w:tc>
          <w:tcPr>
            <w:tcW w:w="0" w:type="auto"/>
            <w:vAlign w:val="center"/>
          </w:tcPr>
          <w:p w14:paraId="060BA18C" w14:textId="4BB2B7CE" w:rsidR="005D7B4C" w:rsidRPr="001743D8" w:rsidRDefault="005D7B4C" w:rsidP="005D7B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Chronic kidney disease</w:t>
            </w:r>
          </w:p>
        </w:tc>
        <w:tc>
          <w:tcPr>
            <w:tcW w:w="1714" w:type="dxa"/>
            <w:vAlign w:val="center"/>
          </w:tcPr>
          <w:p w14:paraId="0741299E" w14:textId="22423BD8" w:rsidR="005D7B4C" w:rsidRPr="0072608B" w:rsidRDefault="005D7B4C" w:rsidP="005D7B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~0.51 → 0.50</w:t>
            </w:r>
          </w:p>
        </w:tc>
        <w:tc>
          <w:tcPr>
            <w:tcW w:w="1714" w:type="dxa"/>
            <w:vAlign w:val="center"/>
          </w:tcPr>
          <w:p w14:paraId="69E636E3" w14:textId="61FE976C" w:rsidR="005D7B4C" w:rsidRPr="0072608B" w:rsidRDefault="005D7B4C" w:rsidP="005D7B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~0.28 → 0.28</w:t>
            </w:r>
          </w:p>
        </w:tc>
        <w:tc>
          <w:tcPr>
            <w:tcW w:w="1715" w:type="dxa"/>
            <w:vAlign w:val="center"/>
          </w:tcPr>
          <w:p w14:paraId="3FD48DEA" w14:textId="7F03EEC9" w:rsidR="005D7B4C" w:rsidRPr="0072608B" w:rsidRDefault="005D7B4C" w:rsidP="005D7B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~0.22 → 0.25</w:t>
            </w:r>
          </w:p>
        </w:tc>
        <w:tc>
          <w:tcPr>
            <w:tcW w:w="0" w:type="auto"/>
            <w:vAlign w:val="center"/>
          </w:tcPr>
          <w:p w14:paraId="58550F9D" w14:textId="54EC8C14" w:rsidR="005D7B4C" w:rsidRPr="0072608B" w:rsidRDefault="005D7B4C" w:rsidP="005D7B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Retained in all models; low variance.</w:t>
            </w:r>
          </w:p>
        </w:tc>
      </w:tr>
      <w:tr w:rsidR="005D7B4C" w:rsidRPr="0072608B" w14:paraId="61F3B3F8" w14:textId="77777777" w:rsidTr="002C6DE7">
        <w:trPr>
          <w:trHeight w:val="57"/>
        </w:trPr>
        <w:tc>
          <w:tcPr>
            <w:tcW w:w="0" w:type="auto"/>
            <w:vAlign w:val="center"/>
          </w:tcPr>
          <w:p w14:paraId="39C838C6" w14:textId="2A68888B" w:rsidR="005D7B4C" w:rsidRPr="001743D8" w:rsidRDefault="0055183D" w:rsidP="005D7B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43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Peptic acid disease</w:t>
            </w:r>
          </w:p>
        </w:tc>
        <w:tc>
          <w:tcPr>
            <w:tcW w:w="1714" w:type="dxa"/>
            <w:vAlign w:val="center"/>
          </w:tcPr>
          <w:p w14:paraId="5136E017" w14:textId="5B9103BF" w:rsidR="005D7B4C" w:rsidRPr="0072608B" w:rsidRDefault="00740495" w:rsidP="005D7B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N/R</w:t>
            </w:r>
          </w:p>
        </w:tc>
        <w:tc>
          <w:tcPr>
            <w:tcW w:w="1714" w:type="dxa"/>
            <w:vAlign w:val="center"/>
          </w:tcPr>
          <w:p w14:paraId="413FBC3B" w14:textId="4C6C7266" w:rsidR="005D7B4C" w:rsidRPr="0072608B" w:rsidRDefault="00D9151E" w:rsidP="005D7B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>~0.28 → 0.28</w:t>
            </w:r>
          </w:p>
        </w:tc>
        <w:tc>
          <w:tcPr>
            <w:tcW w:w="1715" w:type="dxa"/>
            <w:vAlign w:val="center"/>
          </w:tcPr>
          <w:p w14:paraId="4524F029" w14:textId="77777777" w:rsidR="005D7B4C" w:rsidRPr="0072608B" w:rsidRDefault="005D7B4C" w:rsidP="005D7B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1E2EBC" w14:textId="0DA3141F" w:rsidR="005D7B4C" w:rsidRPr="0072608B" w:rsidRDefault="00842642" w:rsidP="005D7B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B">
              <w:rPr>
                <w:rFonts w:ascii="Times New Roman" w:hAnsi="Times New Roman" w:cs="Times New Roman"/>
                <w:sz w:val="20"/>
                <w:szCs w:val="20"/>
              </w:rPr>
              <w:t xml:space="preserve">Comorbidity retained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Chikungunya</w:t>
            </w:r>
          </w:p>
        </w:tc>
      </w:tr>
    </w:tbl>
    <w:p w14:paraId="3C04D5F1" w14:textId="4566F78B" w:rsidR="002A26B5" w:rsidRPr="00A44E67" w:rsidRDefault="00D32A23" w:rsidP="002A26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="002A26B5" w:rsidRPr="00A44E67">
        <w:rPr>
          <w:rFonts w:ascii="Times New Roman" w:hAnsi="Times New Roman" w:cs="Times New Roman"/>
          <w:sz w:val="20"/>
          <w:szCs w:val="20"/>
        </w:rPr>
        <w:t xml:space="preserve">alues above represent the </w:t>
      </w:r>
      <w:r w:rsidR="002A26B5">
        <w:rPr>
          <w:rFonts w:ascii="Times New Roman" w:hAnsi="Times New Roman" w:cs="Times New Roman"/>
          <w:sz w:val="20"/>
          <w:szCs w:val="20"/>
        </w:rPr>
        <w:t xml:space="preserve">central tendency </w:t>
      </w:r>
      <w:r w:rsidR="002A26B5" w:rsidRPr="00A44E67">
        <w:rPr>
          <w:rFonts w:ascii="Times New Roman" w:hAnsi="Times New Roman" w:cs="Times New Roman"/>
          <w:sz w:val="20"/>
          <w:szCs w:val="20"/>
        </w:rPr>
        <w:t>shift in probability (Prob) when the symptom is present ("Yes") vs. absent ("No"), or across the range of continuous variables (Age/Week)</w:t>
      </w:r>
      <w:r w:rsidR="002A26B5">
        <w:rPr>
          <w:rFonts w:ascii="Times New Roman" w:hAnsi="Times New Roman" w:cs="Times New Roman"/>
          <w:sz w:val="20"/>
          <w:szCs w:val="20"/>
        </w:rPr>
        <w:t xml:space="preserve">. </w:t>
      </w:r>
      <w:r w:rsidR="002A26B5">
        <w:rPr>
          <w:rFonts w:ascii="Times New Roman" w:hAnsi="Times New Roman" w:cs="Times New Roman"/>
          <w:sz w:val="20"/>
          <w:szCs w:val="20"/>
        </w:rPr>
        <w:t>NR = Not retained in the final model</w:t>
      </w:r>
      <w:r w:rsidR="0036148D">
        <w:rPr>
          <w:rFonts w:ascii="Times New Roman" w:hAnsi="Times New Roman" w:cs="Times New Roman"/>
          <w:sz w:val="20"/>
          <w:szCs w:val="20"/>
        </w:rPr>
        <w:t xml:space="preserve">. Predictors in </w:t>
      </w:r>
      <w:r w:rsidR="00FE618D">
        <w:rPr>
          <w:rFonts w:ascii="Times New Roman" w:hAnsi="Times New Roman" w:cs="Times New Roman"/>
          <w:sz w:val="20"/>
          <w:szCs w:val="20"/>
        </w:rPr>
        <w:t>italic</w:t>
      </w:r>
      <w:r w:rsidR="0036148D">
        <w:rPr>
          <w:rFonts w:ascii="Times New Roman" w:hAnsi="Times New Roman" w:cs="Times New Roman"/>
          <w:sz w:val="20"/>
          <w:szCs w:val="20"/>
        </w:rPr>
        <w:t xml:space="preserve"> are considered most relevant in differential diagnosis. </w:t>
      </w:r>
    </w:p>
    <w:p w14:paraId="0A5E650F" w14:textId="77777777" w:rsidR="00167D1B" w:rsidRDefault="00167D1B"/>
    <w:p w14:paraId="385550AD" w14:textId="77777777" w:rsidR="002A26B5" w:rsidRDefault="002A26B5"/>
    <w:sectPr w:rsidR="002A26B5" w:rsidSect="002A26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8B"/>
    <w:rsid w:val="00033696"/>
    <w:rsid w:val="000C7A65"/>
    <w:rsid w:val="000F777A"/>
    <w:rsid w:val="001635B1"/>
    <w:rsid w:val="00167D1B"/>
    <w:rsid w:val="001743D8"/>
    <w:rsid w:val="002722FC"/>
    <w:rsid w:val="00281B63"/>
    <w:rsid w:val="002A26B5"/>
    <w:rsid w:val="002C6DE7"/>
    <w:rsid w:val="0033347A"/>
    <w:rsid w:val="0036148D"/>
    <w:rsid w:val="003C0E08"/>
    <w:rsid w:val="003C5CD0"/>
    <w:rsid w:val="003D662E"/>
    <w:rsid w:val="003F10E8"/>
    <w:rsid w:val="004007C7"/>
    <w:rsid w:val="00442A15"/>
    <w:rsid w:val="00447F2B"/>
    <w:rsid w:val="004E1E06"/>
    <w:rsid w:val="00513A70"/>
    <w:rsid w:val="00531BCE"/>
    <w:rsid w:val="005376C9"/>
    <w:rsid w:val="0055183D"/>
    <w:rsid w:val="005A2CA2"/>
    <w:rsid w:val="005C1E53"/>
    <w:rsid w:val="005D287C"/>
    <w:rsid w:val="005D7B4C"/>
    <w:rsid w:val="005E38D5"/>
    <w:rsid w:val="006010F1"/>
    <w:rsid w:val="006026AC"/>
    <w:rsid w:val="00620BDB"/>
    <w:rsid w:val="00631C09"/>
    <w:rsid w:val="0067534E"/>
    <w:rsid w:val="00692750"/>
    <w:rsid w:val="006E3A35"/>
    <w:rsid w:val="006F55D7"/>
    <w:rsid w:val="0072608B"/>
    <w:rsid w:val="00740495"/>
    <w:rsid w:val="00801DB1"/>
    <w:rsid w:val="00805C32"/>
    <w:rsid w:val="00810BD1"/>
    <w:rsid w:val="00842642"/>
    <w:rsid w:val="009148BB"/>
    <w:rsid w:val="00924F4B"/>
    <w:rsid w:val="00A9069D"/>
    <w:rsid w:val="00AB2831"/>
    <w:rsid w:val="00AF7963"/>
    <w:rsid w:val="00B14AAE"/>
    <w:rsid w:val="00B16358"/>
    <w:rsid w:val="00B729FC"/>
    <w:rsid w:val="00BA37B1"/>
    <w:rsid w:val="00BC4C58"/>
    <w:rsid w:val="00BD4DD8"/>
    <w:rsid w:val="00BF62C4"/>
    <w:rsid w:val="00C850E4"/>
    <w:rsid w:val="00CF6257"/>
    <w:rsid w:val="00D25D69"/>
    <w:rsid w:val="00D32A23"/>
    <w:rsid w:val="00D63D2B"/>
    <w:rsid w:val="00D64F04"/>
    <w:rsid w:val="00D9151E"/>
    <w:rsid w:val="00E01ECD"/>
    <w:rsid w:val="00E60DA3"/>
    <w:rsid w:val="00E71092"/>
    <w:rsid w:val="00E92F69"/>
    <w:rsid w:val="00EB5358"/>
    <w:rsid w:val="00EE6132"/>
    <w:rsid w:val="00F504C1"/>
    <w:rsid w:val="00FB385A"/>
    <w:rsid w:val="00FE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A9DE"/>
  <w15:chartTrackingRefBased/>
  <w15:docId w15:val="{0B836375-29C0-4143-9912-A015E7F8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726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6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6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6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6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6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6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6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6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BMCMedicine">
    <w:name w:val="BMC Medicine"/>
    <w:basedOn w:val="Tabelanormal"/>
    <w:rsid w:val="00D64F04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bottom w:val="thickThinSmallGap" w:sz="24" w:space="0" w:color="auto"/>
      </w:tblBorders>
      <w:tblCellMar>
        <w:left w:w="100" w:type="dxa"/>
        <w:right w:w="100" w:type="dxa"/>
      </w:tblCellMar>
    </w:tblPr>
    <w:tblStylePr w:type="firstRow">
      <w:tblPr/>
      <w:tcPr>
        <w:tcBorders>
          <w:top w:val="single" w:sz="24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Zebra">
    <w:name w:val="Zebra"/>
    <w:basedOn w:val="Tabelanormal"/>
    <w:uiPriority w:val="99"/>
    <w:rsid w:val="001635B1"/>
    <w:pPr>
      <w:spacing w:after="0" w:line="240" w:lineRule="auto"/>
      <w:jc w:val="center"/>
    </w:pPr>
    <w:rPr>
      <w:rFonts w:ascii="Times New Roman" w:hAnsi="Times New Roman"/>
      <w:sz w:val="20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bottom w:val="nil"/>
        </w:tcBorders>
        <w:shd w:val="clear" w:color="auto" w:fill="7F7F7F" w:themeFill="text1" w:themeFillTint="80"/>
      </w:tcPr>
    </w:tblStylePr>
    <w:tblStylePr w:type="firstCol">
      <w:rPr>
        <w:b/>
      </w:r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726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6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6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60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608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60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608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60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60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6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6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6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6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6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608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608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608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6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608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608B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620BD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512</Words>
  <Characters>2750</Characters>
  <Application>Microsoft Office Word</Application>
  <DocSecurity>0</DocSecurity>
  <Lines>343</Lines>
  <Paragraphs>326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Emmanuel Brasil</dc:creator>
  <cp:keywords/>
  <dc:description/>
  <cp:lastModifiedBy>Pedro Emmanuel Brasil</cp:lastModifiedBy>
  <cp:revision>58</cp:revision>
  <dcterms:created xsi:type="dcterms:W3CDTF">2026-04-14T12:44:00Z</dcterms:created>
  <dcterms:modified xsi:type="dcterms:W3CDTF">2026-04-14T13:41:00Z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26848db3-99f6-4185-b69d-e093e013a6c8</vt:lpwstr>
  </property>
</Properties>
</file>