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lang w:val="en-GB" w:eastAsia="en-GB"/>
        </w:rPr>
        <w:t>Table 1: CONSORT 2010 checklist of information to include when reporting a within-person randomised trial.</w:t>
      </w:r>
      <w:r>
        <w:t xml:space="preserve"> </w:t>
      </w:r>
      <w:r>
        <w:rPr>
          <w:lang w:val="en-GB" w:eastAsia="en-GB"/>
        </w:rPr>
        <w:t>For within-person trials, a group is the set of participants’ body sites that was allocated a particular intervention.</w:t>
      </w:r>
    </w:p>
    <w:tbl>
      <w:tblPr>
        <w:tblStyle w:val="17"/>
        <w:tblW w:w="124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540"/>
        <w:gridCol w:w="4680"/>
        <w:gridCol w:w="4860"/>
        <w:gridCol w:w="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615" w:type="dxa"/>
            <w:shd w:val="clear" w:color="auto" w:fill="EEECE1" w:themeFill="background2"/>
            <w:tcMar>
              <w:left w:w="72" w:type="dxa"/>
              <w:right w:w="72" w:type="dxa"/>
            </w:tcMar>
          </w:tcPr>
          <w:p>
            <w:pPr>
              <w:spacing w:before="40" w:after="40" w:line="240" w:lineRule="auto"/>
              <w:rPr>
                <w:rFonts w:eastAsia="Times New Roman" w:cs="Tahoma"/>
                <w:b/>
                <w:color w:val="000000"/>
                <w:kern w:val="28"/>
                <w:sz w:val="28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Section/Topic</w:t>
            </w:r>
          </w:p>
        </w:tc>
        <w:tc>
          <w:tcPr>
            <w:tcW w:w="540" w:type="dxa"/>
            <w:shd w:val="clear" w:color="auto" w:fill="EEECE1" w:themeFill="background2"/>
            <w:tcMar>
              <w:left w:w="72" w:type="dxa"/>
              <w:right w:w="72" w:type="dxa"/>
            </w:tcMar>
          </w:tcPr>
          <w:p>
            <w:pPr>
              <w:spacing w:before="40" w:after="40" w:line="240" w:lineRule="auto"/>
              <w:rPr>
                <w:rFonts w:eastAsia="Times New Roman" w:cs="Tahoma"/>
                <w:b/>
                <w:color w:val="000000"/>
                <w:kern w:val="28"/>
                <w:sz w:val="28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Item no.</w:t>
            </w:r>
          </w:p>
        </w:tc>
        <w:tc>
          <w:tcPr>
            <w:tcW w:w="4680" w:type="dxa"/>
            <w:shd w:val="clear" w:color="auto" w:fill="EEECE1" w:themeFill="background2"/>
            <w:tcMar>
              <w:left w:w="72" w:type="dxa"/>
              <w:right w:w="72" w:type="dxa"/>
            </w:tcMar>
          </w:tcPr>
          <w:p>
            <w:pPr>
              <w:spacing w:before="40" w:after="40" w:line="240" w:lineRule="auto"/>
              <w:rPr>
                <w:rFonts w:eastAsia="Times New Roman" w:cs="Tahoma"/>
                <w:b/>
                <w:color w:val="000000"/>
                <w:kern w:val="28"/>
                <w:sz w:val="28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Standard CONSORT Checklist item</w:t>
            </w:r>
          </w:p>
        </w:tc>
        <w:tc>
          <w:tcPr>
            <w:tcW w:w="4860" w:type="dxa"/>
            <w:shd w:val="clear" w:color="auto" w:fill="EEECE1" w:themeFill="background2"/>
            <w:tcMar>
              <w:left w:w="72" w:type="dxa"/>
              <w:right w:w="72" w:type="dxa"/>
            </w:tcMar>
          </w:tcPr>
          <w:p>
            <w:pPr>
              <w:spacing w:before="40" w:after="40" w:line="240" w:lineRule="auto"/>
              <w:rPr>
                <w:rFonts w:eastAsia="Times New Roman" w:cs="Tahoma"/>
                <w:b/>
                <w:color w:val="000000"/>
                <w:kern w:val="28"/>
                <w:sz w:val="28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Extension for within-person trials</w:t>
            </w:r>
          </w:p>
        </w:tc>
        <w:tc>
          <w:tcPr>
            <w:tcW w:w="707" w:type="dxa"/>
            <w:shd w:val="clear" w:color="auto" w:fill="EEECE1" w:themeFill="background2"/>
          </w:tcPr>
          <w:p>
            <w:pPr>
              <w:spacing w:before="40" w:after="4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Page no.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Title and abstract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Identification as a randomised trial in the title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 xml:space="preserve">Identification as a within-person randomised trial in the title 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eastAsia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fldChar w:fldCharType="begin"/>
            </w: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instrText xml:space="preserve"> ADDIN ZOTERO_ITEM CSL_CITATION {"citationID":"vit7ub452","properties":{"formattedCitation":"[3]","plainCitation":"[3]"},"citationItems":[{"id":433,"uris":["http://zotero.org/users/1912794/items/XSH2ETUH"],"uri":["http://zotero.org/users/1912794/items/XSH2ETUH"],"itemData":{"id":433,"type":"article-journal","title":"CONSORT for reporting randomised trials in journal and conference abstracts","container-title":"Lancet","page":"281-283","volume":"371","issue":"9609","source":"NCBI PubMed","DOI":"10.1016/S0140-6736(07)61835-2","ISSN":"1474-547X","note":"PMID: 18221781","journalAbbreviation":"Lancet","language":"eng","author":[{"family":"Hopewell","given":"Sally"},{"family":"Clarke","given":"Mike"},{"family":"Moher","given":"David"},{"family":"Wager","given":"Elizabeth"},{"family":"Middleton","given":"Philippa"},{"family":"Altman","given":"Douglas G"},{"family":"Schulz","given":"Kenneth F"},{"literal":"CONSORT Group"}],"issued":{"date-parts":[["2008",1,26]]},"PMID":"18221781"}}],"schema":"https://github.com/citation-style-language/schema/raw/master/csl-citation.json"} </w:instrText>
            </w: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fldChar w:fldCharType="separate"/>
            </w:r>
            <w:r>
              <w:rPr>
                <w:rFonts w:ascii="Calibri" w:hAnsi="Calibri" w:eastAsia="Times New Roman" w:cs="Times New Roman"/>
                <w:sz w:val="20"/>
                <w:szCs w:val="20"/>
                <w:lang w:val="en-GB" w:eastAsia="en-GB"/>
              </w:rPr>
              <w:t>[3]</w:t>
            </w: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fldChar w:fldCharType="end"/>
            </w: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 xml:space="preserve">) 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Specify a within-person design and report all information outlined in table 2</w:t>
            </w:r>
          </w:p>
        </w:tc>
        <w:tc>
          <w:tcPr>
            <w:tcW w:w="707" w:type="dxa"/>
          </w:tcPr>
          <w:p>
            <w:pPr>
              <w:spacing w:line="264" w:lineRule="auto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Introduction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Background and objectives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Scientific background and explanation of rationale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2-3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Specific objectives or hypotheses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default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Methods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Trial design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3a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Description of trial design (such as parallel, factorial) including allocation ratio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Rationale for using a within-person design and identification of body sites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3b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Important changes to methods after trial commencement (such as eligibility criteria), with reasons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Verdana" w:hAnsi="Verdana" w:eastAsia="宋体" w:cs="Verdana"/>
                <w:b w:val="0"/>
                <w:i w:val="0"/>
                <w:caps w:val="0"/>
                <w:color w:val="000033"/>
                <w:spacing w:val="0"/>
                <w:sz w:val="18"/>
                <w:szCs w:val="18"/>
                <w:shd w:val="clear" w:fill="FFFFFF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Participants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4a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Eligibility criteria for participants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Eligibility criteria for body sites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4b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Settings and locations where the data were collected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Interventions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Whether interventions were given sequentially or concurrently</w:t>
            </w:r>
          </w:p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eastAsia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Outcomes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6a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Completely defined pre-specified primary and secondary outcome measures, including how and when they were assessed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tabs>
                <w:tab w:val="left" w:pos="3752"/>
              </w:tabs>
              <w:spacing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 xml:space="preserve">Outcomes should be clearly defined as per-site or per-person </w:t>
            </w:r>
          </w:p>
        </w:tc>
        <w:tc>
          <w:tcPr>
            <w:tcW w:w="707" w:type="dxa"/>
          </w:tcPr>
          <w:p>
            <w:pPr>
              <w:spacing w:line="264" w:lineRule="auto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6b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Any changes to trial outcomes after the trial commenced, with reasons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Verdana" w:hAnsi="Verdana" w:eastAsia="宋体" w:cs="Verdana"/>
                <w:b w:val="0"/>
                <w:i w:val="0"/>
                <w:caps w:val="0"/>
                <w:color w:val="000033"/>
                <w:spacing w:val="0"/>
                <w:sz w:val="18"/>
                <w:szCs w:val="18"/>
                <w:shd w:val="clear" w:fill="FFFFFF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Sample size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7a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How sample size was determined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 xml:space="preserve">Report the correlation between body sites 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eastAsia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7b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When applicable, explanation of any interim analyses and stopping guidelines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Verdana" w:hAnsi="Verdana" w:eastAsia="宋体" w:cs="Verdana"/>
                <w:b w:val="0"/>
                <w:i w:val="0"/>
                <w:caps w:val="0"/>
                <w:color w:val="000033"/>
                <w:spacing w:val="0"/>
                <w:sz w:val="18"/>
                <w:szCs w:val="18"/>
                <w:shd w:val="clear" w:fill="FFFFFF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Randomisation: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ind w:left="242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Sequence generation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8a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Method used to generate the random allocation sequence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8b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Type of randomisation; details of any restriction (such as blocking and block size)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Methods used to determine the allocation sequence of  body sites and treatments within an individual (e.g. how first site to be treated was decided)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ascii="Verdana" w:hAnsi="Verdana" w:eastAsia="宋体" w:cs="Verdana"/>
                <w:b w:val="0"/>
                <w:i w:val="0"/>
                <w:caps w:val="0"/>
                <w:color w:val="000033"/>
                <w:spacing w:val="0"/>
                <w:sz w:val="18"/>
                <w:szCs w:val="18"/>
                <w:shd w:val="clear" w:fill="FFFFFF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ind w:left="242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Allocation concealment mechanism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ind w:left="242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Implement-ation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highlight w:val="yellow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Replaced by 10a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ascii="Verdana" w:hAnsi="Verdana" w:eastAsia="宋体" w:cs="Verdana"/>
                <w:b w:val="0"/>
                <w:i w:val="0"/>
                <w:caps w:val="0"/>
                <w:color w:val="000033"/>
                <w:spacing w:val="0"/>
                <w:sz w:val="18"/>
                <w:szCs w:val="18"/>
                <w:shd w:val="clear" w:fill="FFFFFF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ind w:left="242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10a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highlight w:val="yellow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Who generated the random allocation sequence, who enrolled participants, and who assigned body sites to interventions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eastAsia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Blinding (masking)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11a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eastAsia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11b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If relevant, description of the similarity of interventions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Verdana" w:hAnsi="Verdana" w:eastAsia="宋体" w:cs="Verdana"/>
                <w:b w:val="0"/>
                <w:i w:val="0"/>
                <w:caps w:val="0"/>
                <w:color w:val="000033"/>
                <w:spacing w:val="0"/>
                <w:sz w:val="18"/>
                <w:szCs w:val="18"/>
                <w:shd w:val="clear" w:fill="FFFFFF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Statistical methods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12a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Statistical methods used to compare groups for primary and secondary outcomes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Statistical methods appropriate for within-person design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eastAsia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12b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Methods for additional analyses, such as subgroup analyses and adjusted analyses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Verdana" w:hAnsi="Verdana" w:eastAsia="宋体" w:cs="Verdana"/>
                <w:b w:val="0"/>
                <w:i w:val="0"/>
                <w:caps w:val="0"/>
                <w:color w:val="000033"/>
                <w:spacing w:val="0"/>
                <w:sz w:val="18"/>
                <w:szCs w:val="18"/>
                <w:shd w:val="clear" w:fill="FFFFFF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Results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 xml:space="preserve">Participant flow </w:t>
            </w: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br w:type="textWrapping"/>
            </w: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(a diagram is strongly recommended)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13a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Number of participants and number of body sites at each stage [See Figure 1]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13b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For each group, losses and exclusions after randomisation, together with reasons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 xml:space="preserve">Number of participants and number of body sites lost or excluded at each stage, with reasons  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ascii="Verdana" w:hAnsi="Verdana" w:eastAsia="宋体" w:cs="Verdana"/>
                <w:b w:val="0"/>
                <w:i w:val="0"/>
                <w:caps w:val="0"/>
                <w:color w:val="000033"/>
                <w:spacing w:val="0"/>
                <w:sz w:val="18"/>
                <w:szCs w:val="18"/>
                <w:shd w:val="clear" w:fill="FFFFFF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Recruitment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14a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Dates defining the periods of recruitment and follow-up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default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14b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Why the trial ended or was stopped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Verdana" w:hAnsi="Verdana" w:eastAsia="宋体" w:cs="Verdana"/>
                <w:b w:val="0"/>
                <w:i w:val="0"/>
                <w:caps w:val="0"/>
                <w:color w:val="000033"/>
                <w:spacing w:val="0"/>
                <w:sz w:val="18"/>
                <w:szCs w:val="18"/>
                <w:shd w:val="clear" w:fill="FFFFFF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Baseline data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A table showing baseline demographic and clinical characteristics for each group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 xml:space="preserve">Baseline characteristics for site and individual participants as applicable 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Numbers analysed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16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Number of randomised body sites in each group included in each analysis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ascii="Verdana" w:hAnsi="Verdana" w:eastAsia="宋体" w:cs="Verdana"/>
                <w:b w:val="0"/>
                <w:i w:val="0"/>
                <w:caps w:val="0"/>
                <w:color w:val="000033"/>
                <w:spacing w:val="0"/>
                <w:sz w:val="18"/>
                <w:szCs w:val="18"/>
                <w:shd w:val="clear" w:fill="FFFFFF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Outcomes and estimation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17a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Observed correlation between body sites for continuous outcomes and tabulation of paired results for binary outcomes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11-12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17b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For binary outcomes, presentation of both absolute and relative effect sizes is recommended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Verdana" w:hAnsi="Verdana" w:eastAsia="宋体" w:cs="Verdana"/>
                <w:b w:val="0"/>
                <w:i w:val="0"/>
                <w:caps w:val="0"/>
                <w:color w:val="000033"/>
                <w:spacing w:val="0"/>
                <w:sz w:val="18"/>
                <w:szCs w:val="18"/>
                <w:shd w:val="clear" w:fill="FFFFFF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Ancillary analyses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18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ascii="Verdana" w:hAnsi="Verdana" w:eastAsia="宋体" w:cs="Verdana"/>
                <w:b w:val="0"/>
                <w:i w:val="0"/>
                <w:caps w:val="0"/>
                <w:color w:val="000033"/>
                <w:spacing w:val="0"/>
                <w:sz w:val="18"/>
                <w:szCs w:val="18"/>
                <w:shd w:val="clear" w:fill="FFFFFF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Harms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19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All important harms or unintended effects in each group (for specific guidance see CONSORT for harms)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Harms or unintended effects reported by participant and by body site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ascii="Verdana" w:hAnsi="Verdana" w:eastAsia="宋体" w:cs="Verdana"/>
                <w:b w:val="0"/>
                <w:i w:val="0"/>
                <w:caps w:val="0"/>
                <w:color w:val="000033"/>
                <w:spacing w:val="0"/>
                <w:sz w:val="18"/>
                <w:szCs w:val="18"/>
                <w:shd w:val="clear" w:fill="FFFFFF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keepNext/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Discussion</w:t>
            </w:r>
          </w:p>
        </w:tc>
        <w:tc>
          <w:tcPr>
            <w:tcW w:w="707" w:type="dxa"/>
          </w:tcPr>
          <w:p>
            <w:pPr>
              <w:keepNext/>
              <w:spacing w:before="40" w:after="40" w:line="264" w:lineRule="auto"/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Limitations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20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Trial limitations, addressing sources of potential bias, imprecision, and, if relevant, multiplicity of analyses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highlight w:val="yellow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default" w:eastAsia="宋体" w:cs="Times New Roman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Generalisability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21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Generalisability (external validity, applicability) of the trial findings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Interpretation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22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Interpretation consistent with results, balancing benefits and harms, and considering other relevant evidence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5-6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keepNext/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 xml:space="preserve">Other information </w:t>
            </w:r>
          </w:p>
        </w:tc>
        <w:tc>
          <w:tcPr>
            <w:tcW w:w="707" w:type="dxa"/>
          </w:tcPr>
          <w:p>
            <w:pPr>
              <w:keepNext/>
              <w:spacing w:before="40" w:after="40" w:line="264" w:lineRule="auto"/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val="en-GB" w:eastAsia="en-GB"/>
              </w:rPr>
              <w:t>Registration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23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Registration number and name of trial registry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eastAsia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val="en-GB" w:eastAsia="en-GB"/>
              </w:rPr>
              <w:t>Protocol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24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Where the full trial protocol can be accessed, if available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eastAsia" w:eastAsia="宋体" w:cs="Times New Roman"/>
                <w:sz w:val="20"/>
                <w:szCs w:val="20"/>
                <w:lang w:val="en-GB" w:eastAsia="zh-CN"/>
              </w:rPr>
            </w:pPr>
            <w:r>
              <w:rPr>
                <w:rFonts w:hint="eastAsia" w:ascii="Verdana" w:hAnsi="Verdana" w:eastAsia="宋体" w:cs="Verdana"/>
                <w:b w:val="0"/>
                <w:i w:val="0"/>
                <w:caps w:val="0"/>
                <w:color w:val="000033"/>
                <w:spacing w:val="0"/>
                <w:sz w:val="18"/>
                <w:szCs w:val="18"/>
                <w:shd w:val="clear" w:fill="FFFFFF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val="en-GB" w:eastAsia="en-GB"/>
              </w:rPr>
              <w:t>Funding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25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Sources of funding and other support (such as supply of drugs), role of funders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hint="eastAsia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7</w:t>
            </w:r>
          </w:p>
        </w:tc>
      </w:tr>
    </w:tbl>
    <w:p>
      <w:pPr>
        <w:rPr>
          <w:lang w:val="en-GB"/>
        </w:rPr>
      </w:pPr>
    </w:p>
    <w:sectPr>
      <w:footerReference r:id="rId3" w:type="default"/>
      <w:footerReference r:id="rId4" w:type="even"/>
      <w:pgSz w:w="16834" w:h="11909" w:orient="landscape"/>
      <w:pgMar w:top="1134" w:right="1134" w:bottom="1134" w:left="1440" w:header="706" w:footer="0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Times">
    <w:altName w:val="Times New Roman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auto"/>
    <w:pitch w:val="default"/>
    <w:sig w:usb0="E00006FF" w:usb1="400004FF" w:usb2="00000000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40" w:lineRule="auto"/>
      <w:jc w:val="both"/>
      <w:rPr>
        <w:rFonts w:ascii="Calibri" w:hAnsi="Calibri"/>
        <w:sz w:val="20"/>
        <w:szCs w:val="20"/>
      </w:rPr>
    </w:pPr>
    <w:r>
      <w:rPr>
        <w:rFonts w:ascii="Calibri" w:hAnsi="Calibri"/>
        <w:sz w:val="20"/>
        <w:szCs w:val="20"/>
      </w:rPr>
      <w:t>From: Pandis N, Chung B, Scherer RW, Elbourne D, Altman DG. CONSORT 2010 statement: extension checklist for reporting within person randomised trials. BMJ. 2017;357.</w:t>
    </w:r>
  </w:p>
  <w:p>
    <w:pPr>
      <w:spacing w:after="0" w:line="240" w:lineRule="auto"/>
      <w:jc w:val="both"/>
      <w:rPr>
        <w:rFonts w:ascii="Calibri" w:hAnsi="Calibri"/>
        <w:i/>
        <w:sz w:val="20"/>
        <w:szCs w:val="20"/>
      </w:rPr>
    </w:pPr>
    <w:r>
      <w:rPr>
        <w:rFonts w:ascii="Calibri" w:hAnsi="Calibri"/>
        <w:i/>
        <w:sz w:val="20"/>
        <w:szCs w:val="20"/>
      </w:rPr>
      <w:t>This document is from an Open Access article distributed in accordance with the Creative Commons Attribution Non Commercial (CC BY-NC 4.0) license, which permits others to distribute, remix, adapt, build upon this work non-commercially, and license their derivative works on different terms, provided the original work is properly cited and the use is non-commercial. See: </w:t>
    </w:r>
    <w:r>
      <w:fldChar w:fldCharType="begin"/>
    </w:r>
    <w:r>
      <w:instrText xml:space="preserve"> HYPERLINK "http://creativecommons.org/licenses/by-nc/4.0/" </w:instrText>
    </w:r>
    <w:r>
      <w:fldChar w:fldCharType="separate"/>
    </w:r>
    <w:r>
      <w:rPr>
        <w:rFonts w:ascii="Calibri" w:hAnsi="Calibri"/>
        <w:i/>
        <w:sz w:val="20"/>
        <w:szCs w:val="20"/>
      </w:rPr>
      <w:t>http://creativecommons.org/licenses/by-nc/4.0/</w:t>
    </w:r>
    <w:r>
      <w:rPr>
        <w:rFonts w:ascii="Calibri" w:hAnsi="Calibri"/>
        <w:i/>
        <w:sz w:val="20"/>
        <w:szCs w:val="20"/>
      </w:rPr>
      <w:fldChar w:fldCharType="end"/>
    </w:r>
    <w:r>
      <w:rPr>
        <w:rFonts w:ascii="Calibri" w:hAnsi="Calibri"/>
        <w:i/>
        <w:sz w:val="20"/>
        <w:szCs w:val="20"/>
      </w:rPr>
      <w:t>.</w:t>
    </w:r>
  </w:p>
  <w:p>
    <w:pPr>
      <w:spacing w:after="0" w:line="240" w:lineRule="auto"/>
      <w:jc w:val="both"/>
      <w:rPr>
        <w:rFonts w:ascii="Calibri" w:hAnsi="Calibri"/>
        <w:sz w:val="20"/>
        <w:szCs w:val="20"/>
      </w:rPr>
    </w:pPr>
  </w:p>
  <w:p>
    <w:pPr>
      <w:pStyle w:val="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sdt>
      <w:sdtPr>
        <w:id w:val="969400743"/>
        <w:placeholder>
          <w:docPart w:val="25358B80C9B57F459132518493FC8912"/>
        </w:placeholder>
        <w:temporary/>
        <w:showingPlcHdr/>
      </w:sdtPr>
      <w:sdtContent>
        <w:r>
          <w:t>[Type text]</w:t>
        </w:r>
      </w:sdtContent>
    </w:sdt>
    <w:r>
      <w:ptab w:relativeTo="margin" w:alignment="center" w:leader="none"/>
    </w:r>
    <w:sdt>
      <w:sdtPr>
        <w:id w:val="969400748"/>
        <w:placeholder>
          <w:docPart w:val="CBB9EC3914414A4EA5B0F41148011FEC"/>
        </w:placeholder>
        <w:temporary/>
        <w:showingPlcHdr/>
      </w:sdtPr>
      <w:sdtContent>
        <w:r>
          <w:t>[Type text]</w:t>
        </w:r>
      </w:sdtContent>
    </w:sdt>
    <w:r>
      <w:ptab w:relativeTo="margin" w:alignment="right" w:leader="none"/>
    </w:r>
    <w:sdt>
      <w:sdtPr>
        <w:id w:val="969400753"/>
        <w:placeholder>
          <w:docPart w:val="93EACE0947CC71499C57588C99EBA595"/>
        </w:placeholder>
        <w:temporary/>
        <w:showingPlcHdr/>
      </w:sdtPr>
      <w:sdtContent>
        <w:r>
          <w:t>[Type text]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171"/>
    <w:rsid w:val="0000339A"/>
    <w:rsid w:val="00004FFA"/>
    <w:rsid w:val="00005725"/>
    <w:rsid w:val="00006022"/>
    <w:rsid w:val="00007B5D"/>
    <w:rsid w:val="000100CE"/>
    <w:rsid w:val="000122A2"/>
    <w:rsid w:val="000156A3"/>
    <w:rsid w:val="00015859"/>
    <w:rsid w:val="000172F7"/>
    <w:rsid w:val="00021C60"/>
    <w:rsid w:val="00021F81"/>
    <w:rsid w:val="0002234D"/>
    <w:rsid w:val="000246BB"/>
    <w:rsid w:val="0002510E"/>
    <w:rsid w:val="000278C3"/>
    <w:rsid w:val="00031492"/>
    <w:rsid w:val="000321FD"/>
    <w:rsid w:val="00032A28"/>
    <w:rsid w:val="00034849"/>
    <w:rsid w:val="00036135"/>
    <w:rsid w:val="00041591"/>
    <w:rsid w:val="00042099"/>
    <w:rsid w:val="0004297F"/>
    <w:rsid w:val="00043073"/>
    <w:rsid w:val="0004344B"/>
    <w:rsid w:val="0004344F"/>
    <w:rsid w:val="00043891"/>
    <w:rsid w:val="00044118"/>
    <w:rsid w:val="00044602"/>
    <w:rsid w:val="00044B7A"/>
    <w:rsid w:val="00045198"/>
    <w:rsid w:val="00046980"/>
    <w:rsid w:val="00047D70"/>
    <w:rsid w:val="00053C83"/>
    <w:rsid w:val="000551B0"/>
    <w:rsid w:val="00055F95"/>
    <w:rsid w:val="00057B17"/>
    <w:rsid w:val="000619E2"/>
    <w:rsid w:val="0006238A"/>
    <w:rsid w:val="00065689"/>
    <w:rsid w:val="00065C57"/>
    <w:rsid w:val="00066355"/>
    <w:rsid w:val="00070FD5"/>
    <w:rsid w:val="00071326"/>
    <w:rsid w:val="00072C84"/>
    <w:rsid w:val="00074162"/>
    <w:rsid w:val="00074D1C"/>
    <w:rsid w:val="00076590"/>
    <w:rsid w:val="00077ABA"/>
    <w:rsid w:val="00077C00"/>
    <w:rsid w:val="00083B09"/>
    <w:rsid w:val="00085EA4"/>
    <w:rsid w:val="000865AF"/>
    <w:rsid w:val="00094021"/>
    <w:rsid w:val="00097757"/>
    <w:rsid w:val="00097F04"/>
    <w:rsid w:val="000A11A8"/>
    <w:rsid w:val="000A302A"/>
    <w:rsid w:val="000A48FB"/>
    <w:rsid w:val="000A63CC"/>
    <w:rsid w:val="000A6B9F"/>
    <w:rsid w:val="000B152C"/>
    <w:rsid w:val="000B1C65"/>
    <w:rsid w:val="000B2DCE"/>
    <w:rsid w:val="000B317E"/>
    <w:rsid w:val="000B3AB5"/>
    <w:rsid w:val="000B3D6A"/>
    <w:rsid w:val="000B76E4"/>
    <w:rsid w:val="000C673E"/>
    <w:rsid w:val="000C6B3F"/>
    <w:rsid w:val="000C72A9"/>
    <w:rsid w:val="000D317B"/>
    <w:rsid w:val="000D4100"/>
    <w:rsid w:val="000D462F"/>
    <w:rsid w:val="000D5DB4"/>
    <w:rsid w:val="000D60A5"/>
    <w:rsid w:val="000D6C27"/>
    <w:rsid w:val="000E05A9"/>
    <w:rsid w:val="000E158E"/>
    <w:rsid w:val="000E29DD"/>
    <w:rsid w:val="000E77DB"/>
    <w:rsid w:val="000F42AA"/>
    <w:rsid w:val="000F7CBC"/>
    <w:rsid w:val="001021D7"/>
    <w:rsid w:val="00103121"/>
    <w:rsid w:val="001034FD"/>
    <w:rsid w:val="00104D02"/>
    <w:rsid w:val="00110886"/>
    <w:rsid w:val="00112676"/>
    <w:rsid w:val="00113A4A"/>
    <w:rsid w:val="001165EE"/>
    <w:rsid w:val="0012403E"/>
    <w:rsid w:val="00133136"/>
    <w:rsid w:val="00135F41"/>
    <w:rsid w:val="00137364"/>
    <w:rsid w:val="0013764F"/>
    <w:rsid w:val="001378F5"/>
    <w:rsid w:val="00141D1E"/>
    <w:rsid w:val="00144AC4"/>
    <w:rsid w:val="0014526B"/>
    <w:rsid w:val="001458BA"/>
    <w:rsid w:val="00150A02"/>
    <w:rsid w:val="00151782"/>
    <w:rsid w:val="0015297E"/>
    <w:rsid w:val="00155111"/>
    <w:rsid w:val="00155437"/>
    <w:rsid w:val="00161E60"/>
    <w:rsid w:val="00162282"/>
    <w:rsid w:val="001630BA"/>
    <w:rsid w:val="00164C43"/>
    <w:rsid w:val="00165A14"/>
    <w:rsid w:val="00171CC3"/>
    <w:rsid w:val="00172615"/>
    <w:rsid w:val="00174602"/>
    <w:rsid w:val="00174655"/>
    <w:rsid w:val="00181C75"/>
    <w:rsid w:val="00186351"/>
    <w:rsid w:val="0018707B"/>
    <w:rsid w:val="0019207B"/>
    <w:rsid w:val="00193F9B"/>
    <w:rsid w:val="001A0639"/>
    <w:rsid w:val="001A268F"/>
    <w:rsid w:val="001A3C63"/>
    <w:rsid w:val="001A5EEA"/>
    <w:rsid w:val="001A72BD"/>
    <w:rsid w:val="001B0E10"/>
    <w:rsid w:val="001B174A"/>
    <w:rsid w:val="001B206F"/>
    <w:rsid w:val="001B4632"/>
    <w:rsid w:val="001B5915"/>
    <w:rsid w:val="001B7862"/>
    <w:rsid w:val="001B7E5F"/>
    <w:rsid w:val="001C13A6"/>
    <w:rsid w:val="001C3BD9"/>
    <w:rsid w:val="001D223B"/>
    <w:rsid w:val="001D2C0E"/>
    <w:rsid w:val="001D59D5"/>
    <w:rsid w:val="001D6561"/>
    <w:rsid w:val="001D6836"/>
    <w:rsid w:val="001D6AA2"/>
    <w:rsid w:val="001E0C62"/>
    <w:rsid w:val="001E42D8"/>
    <w:rsid w:val="001E6E86"/>
    <w:rsid w:val="001E6FA1"/>
    <w:rsid w:val="001F160D"/>
    <w:rsid w:val="001F21A4"/>
    <w:rsid w:val="001F2614"/>
    <w:rsid w:val="002003F0"/>
    <w:rsid w:val="002034A1"/>
    <w:rsid w:val="0020621F"/>
    <w:rsid w:val="00211938"/>
    <w:rsid w:val="00217FDE"/>
    <w:rsid w:val="00222245"/>
    <w:rsid w:val="00224C33"/>
    <w:rsid w:val="00230BA6"/>
    <w:rsid w:val="00240789"/>
    <w:rsid w:val="00242623"/>
    <w:rsid w:val="0024790F"/>
    <w:rsid w:val="00250B51"/>
    <w:rsid w:val="00253173"/>
    <w:rsid w:val="00253A13"/>
    <w:rsid w:val="00254D8C"/>
    <w:rsid w:val="00257448"/>
    <w:rsid w:val="002653A2"/>
    <w:rsid w:val="002678B3"/>
    <w:rsid w:val="00270FC8"/>
    <w:rsid w:val="002732E0"/>
    <w:rsid w:val="00274551"/>
    <w:rsid w:val="0028117F"/>
    <w:rsid w:val="00282596"/>
    <w:rsid w:val="00282960"/>
    <w:rsid w:val="00285653"/>
    <w:rsid w:val="002863E8"/>
    <w:rsid w:val="00287C45"/>
    <w:rsid w:val="0029176E"/>
    <w:rsid w:val="00291CA0"/>
    <w:rsid w:val="00293FAB"/>
    <w:rsid w:val="0029474E"/>
    <w:rsid w:val="00295668"/>
    <w:rsid w:val="00295A9E"/>
    <w:rsid w:val="00296444"/>
    <w:rsid w:val="00296616"/>
    <w:rsid w:val="002A153D"/>
    <w:rsid w:val="002A2494"/>
    <w:rsid w:val="002A6C22"/>
    <w:rsid w:val="002B5BF1"/>
    <w:rsid w:val="002B6714"/>
    <w:rsid w:val="002C0B1D"/>
    <w:rsid w:val="002C4D83"/>
    <w:rsid w:val="002C74E6"/>
    <w:rsid w:val="002D0AD5"/>
    <w:rsid w:val="002D104A"/>
    <w:rsid w:val="002D755A"/>
    <w:rsid w:val="002E16A9"/>
    <w:rsid w:val="002E4E88"/>
    <w:rsid w:val="002E56D8"/>
    <w:rsid w:val="002F1A38"/>
    <w:rsid w:val="002F64C4"/>
    <w:rsid w:val="002F7031"/>
    <w:rsid w:val="002F7B02"/>
    <w:rsid w:val="0030578B"/>
    <w:rsid w:val="00307164"/>
    <w:rsid w:val="00310B73"/>
    <w:rsid w:val="00313F8F"/>
    <w:rsid w:val="00314A56"/>
    <w:rsid w:val="0031677E"/>
    <w:rsid w:val="0032031B"/>
    <w:rsid w:val="00321DCD"/>
    <w:rsid w:val="00324B62"/>
    <w:rsid w:val="003252A0"/>
    <w:rsid w:val="0032618F"/>
    <w:rsid w:val="00327C85"/>
    <w:rsid w:val="00327F8D"/>
    <w:rsid w:val="00332A7F"/>
    <w:rsid w:val="00340889"/>
    <w:rsid w:val="003409ED"/>
    <w:rsid w:val="0034495A"/>
    <w:rsid w:val="00344F1B"/>
    <w:rsid w:val="00345D0A"/>
    <w:rsid w:val="003507C7"/>
    <w:rsid w:val="00350B92"/>
    <w:rsid w:val="00351535"/>
    <w:rsid w:val="003515B9"/>
    <w:rsid w:val="0035516F"/>
    <w:rsid w:val="00356CD1"/>
    <w:rsid w:val="003570CD"/>
    <w:rsid w:val="003614A7"/>
    <w:rsid w:val="00361EF3"/>
    <w:rsid w:val="0036210C"/>
    <w:rsid w:val="00362F7A"/>
    <w:rsid w:val="0036399B"/>
    <w:rsid w:val="0036426C"/>
    <w:rsid w:val="00365A53"/>
    <w:rsid w:val="0036713C"/>
    <w:rsid w:val="00370175"/>
    <w:rsid w:val="003714DE"/>
    <w:rsid w:val="00371781"/>
    <w:rsid w:val="0037249F"/>
    <w:rsid w:val="003731DC"/>
    <w:rsid w:val="00380610"/>
    <w:rsid w:val="003806CA"/>
    <w:rsid w:val="003807D9"/>
    <w:rsid w:val="00380862"/>
    <w:rsid w:val="00380C7E"/>
    <w:rsid w:val="00381B3A"/>
    <w:rsid w:val="0038214F"/>
    <w:rsid w:val="003868A0"/>
    <w:rsid w:val="00386DB2"/>
    <w:rsid w:val="003877E6"/>
    <w:rsid w:val="00387D6A"/>
    <w:rsid w:val="00387D85"/>
    <w:rsid w:val="00392F82"/>
    <w:rsid w:val="003956FF"/>
    <w:rsid w:val="00396B39"/>
    <w:rsid w:val="003975C7"/>
    <w:rsid w:val="003A0A79"/>
    <w:rsid w:val="003A28CA"/>
    <w:rsid w:val="003A3B9E"/>
    <w:rsid w:val="003A6F05"/>
    <w:rsid w:val="003B1A23"/>
    <w:rsid w:val="003B24D9"/>
    <w:rsid w:val="003B3186"/>
    <w:rsid w:val="003B7CA6"/>
    <w:rsid w:val="003C05A2"/>
    <w:rsid w:val="003C102C"/>
    <w:rsid w:val="003C28FD"/>
    <w:rsid w:val="003C7673"/>
    <w:rsid w:val="003C7FC3"/>
    <w:rsid w:val="003D232B"/>
    <w:rsid w:val="003D42CE"/>
    <w:rsid w:val="003D6F88"/>
    <w:rsid w:val="003D7D8C"/>
    <w:rsid w:val="003E148D"/>
    <w:rsid w:val="003E428B"/>
    <w:rsid w:val="003E618F"/>
    <w:rsid w:val="003E7F55"/>
    <w:rsid w:val="003F1EE0"/>
    <w:rsid w:val="003F5801"/>
    <w:rsid w:val="003F6166"/>
    <w:rsid w:val="003F7FA8"/>
    <w:rsid w:val="004004DB"/>
    <w:rsid w:val="00401643"/>
    <w:rsid w:val="00403514"/>
    <w:rsid w:val="0040412A"/>
    <w:rsid w:val="00405696"/>
    <w:rsid w:val="00405997"/>
    <w:rsid w:val="00407ADB"/>
    <w:rsid w:val="004105BA"/>
    <w:rsid w:val="00412BA4"/>
    <w:rsid w:val="00415C7A"/>
    <w:rsid w:val="00415CDB"/>
    <w:rsid w:val="00416D25"/>
    <w:rsid w:val="00422090"/>
    <w:rsid w:val="00426CF3"/>
    <w:rsid w:val="00426EE7"/>
    <w:rsid w:val="004274FC"/>
    <w:rsid w:val="004333E1"/>
    <w:rsid w:val="00435B32"/>
    <w:rsid w:val="00436461"/>
    <w:rsid w:val="00441D6B"/>
    <w:rsid w:val="004437FC"/>
    <w:rsid w:val="00443B7D"/>
    <w:rsid w:val="00444A6E"/>
    <w:rsid w:val="004450F3"/>
    <w:rsid w:val="004505BC"/>
    <w:rsid w:val="00450EB7"/>
    <w:rsid w:val="0045244C"/>
    <w:rsid w:val="00453324"/>
    <w:rsid w:val="00453367"/>
    <w:rsid w:val="00453FA2"/>
    <w:rsid w:val="0046047C"/>
    <w:rsid w:val="004618AA"/>
    <w:rsid w:val="00471F85"/>
    <w:rsid w:val="00474B0A"/>
    <w:rsid w:val="00475624"/>
    <w:rsid w:val="00475AD0"/>
    <w:rsid w:val="00476216"/>
    <w:rsid w:val="0047645D"/>
    <w:rsid w:val="00477F36"/>
    <w:rsid w:val="00481039"/>
    <w:rsid w:val="00481533"/>
    <w:rsid w:val="00482CAA"/>
    <w:rsid w:val="0048403A"/>
    <w:rsid w:val="00484D30"/>
    <w:rsid w:val="00485BD9"/>
    <w:rsid w:val="0048670B"/>
    <w:rsid w:val="004908C1"/>
    <w:rsid w:val="00491649"/>
    <w:rsid w:val="0049166F"/>
    <w:rsid w:val="00493803"/>
    <w:rsid w:val="00495743"/>
    <w:rsid w:val="00495A8E"/>
    <w:rsid w:val="004A059C"/>
    <w:rsid w:val="004A07A9"/>
    <w:rsid w:val="004A2C8C"/>
    <w:rsid w:val="004A5E34"/>
    <w:rsid w:val="004A5FC7"/>
    <w:rsid w:val="004B053C"/>
    <w:rsid w:val="004B29C3"/>
    <w:rsid w:val="004B3C7F"/>
    <w:rsid w:val="004B44BD"/>
    <w:rsid w:val="004B62D4"/>
    <w:rsid w:val="004B7A4C"/>
    <w:rsid w:val="004C3AA9"/>
    <w:rsid w:val="004C5266"/>
    <w:rsid w:val="004C6EB2"/>
    <w:rsid w:val="004C73C5"/>
    <w:rsid w:val="004D1898"/>
    <w:rsid w:val="004D250F"/>
    <w:rsid w:val="004D5233"/>
    <w:rsid w:val="004D5610"/>
    <w:rsid w:val="004D5FAE"/>
    <w:rsid w:val="004D668F"/>
    <w:rsid w:val="004E1E82"/>
    <w:rsid w:val="004E35A0"/>
    <w:rsid w:val="004E37E4"/>
    <w:rsid w:val="004E543B"/>
    <w:rsid w:val="004E572B"/>
    <w:rsid w:val="004E6135"/>
    <w:rsid w:val="004E6662"/>
    <w:rsid w:val="004F1CF7"/>
    <w:rsid w:val="004F203B"/>
    <w:rsid w:val="004F3752"/>
    <w:rsid w:val="004F6674"/>
    <w:rsid w:val="00500634"/>
    <w:rsid w:val="00500BD8"/>
    <w:rsid w:val="0050244F"/>
    <w:rsid w:val="0050273C"/>
    <w:rsid w:val="00503F21"/>
    <w:rsid w:val="00504DD6"/>
    <w:rsid w:val="00507820"/>
    <w:rsid w:val="00510EBD"/>
    <w:rsid w:val="00513403"/>
    <w:rsid w:val="00514452"/>
    <w:rsid w:val="00515A34"/>
    <w:rsid w:val="00515D3C"/>
    <w:rsid w:val="00515DFE"/>
    <w:rsid w:val="0052457C"/>
    <w:rsid w:val="00524FC1"/>
    <w:rsid w:val="0052566C"/>
    <w:rsid w:val="0052606F"/>
    <w:rsid w:val="00531B4D"/>
    <w:rsid w:val="00534CDB"/>
    <w:rsid w:val="0053574C"/>
    <w:rsid w:val="0053703A"/>
    <w:rsid w:val="005372C5"/>
    <w:rsid w:val="005373E5"/>
    <w:rsid w:val="005407B3"/>
    <w:rsid w:val="00543205"/>
    <w:rsid w:val="00544544"/>
    <w:rsid w:val="005447E6"/>
    <w:rsid w:val="005455A4"/>
    <w:rsid w:val="00551B7F"/>
    <w:rsid w:val="00552A45"/>
    <w:rsid w:val="00554A76"/>
    <w:rsid w:val="00564F4E"/>
    <w:rsid w:val="00566188"/>
    <w:rsid w:val="00566D01"/>
    <w:rsid w:val="0057083E"/>
    <w:rsid w:val="00571D7B"/>
    <w:rsid w:val="00571FAB"/>
    <w:rsid w:val="005720F6"/>
    <w:rsid w:val="005734EC"/>
    <w:rsid w:val="0057521F"/>
    <w:rsid w:val="00576E81"/>
    <w:rsid w:val="00581A2E"/>
    <w:rsid w:val="0058382A"/>
    <w:rsid w:val="0058525C"/>
    <w:rsid w:val="0058597E"/>
    <w:rsid w:val="00585A61"/>
    <w:rsid w:val="005862C0"/>
    <w:rsid w:val="005904AC"/>
    <w:rsid w:val="00590C24"/>
    <w:rsid w:val="00592B8C"/>
    <w:rsid w:val="005964F4"/>
    <w:rsid w:val="00596FDC"/>
    <w:rsid w:val="00597053"/>
    <w:rsid w:val="00597591"/>
    <w:rsid w:val="005A13CB"/>
    <w:rsid w:val="005A18E1"/>
    <w:rsid w:val="005A2FCD"/>
    <w:rsid w:val="005A703B"/>
    <w:rsid w:val="005A75F9"/>
    <w:rsid w:val="005B17A1"/>
    <w:rsid w:val="005B212D"/>
    <w:rsid w:val="005B2B82"/>
    <w:rsid w:val="005B51DC"/>
    <w:rsid w:val="005B56D1"/>
    <w:rsid w:val="005B5F24"/>
    <w:rsid w:val="005C3882"/>
    <w:rsid w:val="005C4982"/>
    <w:rsid w:val="005D16EE"/>
    <w:rsid w:val="005D312C"/>
    <w:rsid w:val="005D31C4"/>
    <w:rsid w:val="005E0352"/>
    <w:rsid w:val="005E29BF"/>
    <w:rsid w:val="005E2E26"/>
    <w:rsid w:val="005F220A"/>
    <w:rsid w:val="005F3F00"/>
    <w:rsid w:val="005F760C"/>
    <w:rsid w:val="00601346"/>
    <w:rsid w:val="0060528D"/>
    <w:rsid w:val="00606BB0"/>
    <w:rsid w:val="0061177E"/>
    <w:rsid w:val="00613D97"/>
    <w:rsid w:val="0061480B"/>
    <w:rsid w:val="00615504"/>
    <w:rsid w:val="00615690"/>
    <w:rsid w:val="006167B1"/>
    <w:rsid w:val="006179B5"/>
    <w:rsid w:val="00621431"/>
    <w:rsid w:val="006218ED"/>
    <w:rsid w:val="006220DB"/>
    <w:rsid w:val="00622EE8"/>
    <w:rsid w:val="006260D5"/>
    <w:rsid w:val="00626255"/>
    <w:rsid w:val="00627D2F"/>
    <w:rsid w:val="00641EE1"/>
    <w:rsid w:val="006467A9"/>
    <w:rsid w:val="00651697"/>
    <w:rsid w:val="006524EB"/>
    <w:rsid w:val="0065286D"/>
    <w:rsid w:val="00653BED"/>
    <w:rsid w:val="00654841"/>
    <w:rsid w:val="00654D1C"/>
    <w:rsid w:val="00656D09"/>
    <w:rsid w:val="00657A24"/>
    <w:rsid w:val="00660C63"/>
    <w:rsid w:val="00661A53"/>
    <w:rsid w:val="00662E73"/>
    <w:rsid w:val="006637A0"/>
    <w:rsid w:val="006645FC"/>
    <w:rsid w:val="006647E4"/>
    <w:rsid w:val="00666962"/>
    <w:rsid w:val="00667E5A"/>
    <w:rsid w:val="00672140"/>
    <w:rsid w:val="00673665"/>
    <w:rsid w:val="006744BD"/>
    <w:rsid w:val="006751CB"/>
    <w:rsid w:val="0067599A"/>
    <w:rsid w:val="006761EB"/>
    <w:rsid w:val="00677F9F"/>
    <w:rsid w:val="00685A0C"/>
    <w:rsid w:val="00686856"/>
    <w:rsid w:val="00692979"/>
    <w:rsid w:val="00692A42"/>
    <w:rsid w:val="0069382F"/>
    <w:rsid w:val="00693B9A"/>
    <w:rsid w:val="00694142"/>
    <w:rsid w:val="0069751C"/>
    <w:rsid w:val="006977CD"/>
    <w:rsid w:val="006A0568"/>
    <w:rsid w:val="006A12A3"/>
    <w:rsid w:val="006A1600"/>
    <w:rsid w:val="006A3921"/>
    <w:rsid w:val="006A3923"/>
    <w:rsid w:val="006A57FE"/>
    <w:rsid w:val="006A5D1A"/>
    <w:rsid w:val="006A62D7"/>
    <w:rsid w:val="006B05F4"/>
    <w:rsid w:val="006B08FD"/>
    <w:rsid w:val="006B3A4C"/>
    <w:rsid w:val="006C09B3"/>
    <w:rsid w:val="006C4356"/>
    <w:rsid w:val="006C5A58"/>
    <w:rsid w:val="006D0856"/>
    <w:rsid w:val="006D0A6A"/>
    <w:rsid w:val="006D0AC5"/>
    <w:rsid w:val="006D346F"/>
    <w:rsid w:val="006D4806"/>
    <w:rsid w:val="006D5948"/>
    <w:rsid w:val="006D7E64"/>
    <w:rsid w:val="006E0A03"/>
    <w:rsid w:val="006E1740"/>
    <w:rsid w:val="006E2019"/>
    <w:rsid w:val="006E5CFA"/>
    <w:rsid w:val="006E6394"/>
    <w:rsid w:val="006F0CCA"/>
    <w:rsid w:val="006F0EF9"/>
    <w:rsid w:val="006F4151"/>
    <w:rsid w:val="006F439D"/>
    <w:rsid w:val="006F4B0A"/>
    <w:rsid w:val="006F7F25"/>
    <w:rsid w:val="00701B2E"/>
    <w:rsid w:val="007021F1"/>
    <w:rsid w:val="007025D1"/>
    <w:rsid w:val="007026B0"/>
    <w:rsid w:val="007036EE"/>
    <w:rsid w:val="00703DE4"/>
    <w:rsid w:val="0070441F"/>
    <w:rsid w:val="0070473D"/>
    <w:rsid w:val="007072AA"/>
    <w:rsid w:val="00710762"/>
    <w:rsid w:val="00710C2B"/>
    <w:rsid w:val="00712907"/>
    <w:rsid w:val="007159AB"/>
    <w:rsid w:val="007200A4"/>
    <w:rsid w:val="00720305"/>
    <w:rsid w:val="00724D23"/>
    <w:rsid w:val="00725BE3"/>
    <w:rsid w:val="007263EC"/>
    <w:rsid w:val="0072719C"/>
    <w:rsid w:val="0073199C"/>
    <w:rsid w:val="00734FD1"/>
    <w:rsid w:val="007375CA"/>
    <w:rsid w:val="00740DCC"/>
    <w:rsid w:val="00750F09"/>
    <w:rsid w:val="00753C86"/>
    <w:rsid w:val="00755AD5"/>
    <w:rsid w:val="0075685B"/>
    <w:rsid w:val="00756FF8"/>
    <w:rsid w:val="007624F9"/>
    <w:rsid w:val="00764232"/>
    <w:rsid w:val="00764AA7"/>
    <w:rsid w:val="0076584A"/>
    <w:rsid w:val="00766AC2"/>
    <w:rsid w:val="007670BB"/>
    <w:rsid w:val="00771C02"/>
    <w:rsid w:val="00774931"/>
    <w:rsid w:val="00774D57"/>
    <w:rsid w:val="0077600E"/>
    <w:rsid w:val="007777A7"/>
    <w:rsid w:val="007809F9"/>
    <w:rsid w:val="00780E36"/>
    <w:rsid w:val="00780E9C"/>
    <w:rsid w:val="0078136D"/>
    <w:rsid w:val="00784CDA"/>
    <w:rsid w:val="00785EDA"/>
    <w:rsid w:val="00786481"/>
    <w:rsid w:val="00786F3F"/>
    <w:rsid w:val="00792FE3"/>
    <w:rsid w:val="0079319A"/>
    <w:rsid w:val="00793228"/>
    <w:rsid w:val="007A05A2"/>
    <w:rsid w:val="007A0924"/>
    <w:rsid w:val="007A0F2C"/>
    <w:rsid w:val="007A4D96"/>
    <w:rsid w:val="007A6607"/>
    <w:rsid w:val="007B03D6"/>
    <w:rsid w:val="007B2A62"/>
    <w:rsid w:val="007B48E9"/>
    <w:rsid w:val="007B528A"/>
    <w:rsid w:val="007B576D"/>
    <w:rsid w:val="007B5D46"/>
    <w:rsid w:val="007C11F1"/>
    <w:rsid w:val="007C2BA5"/>
    <w:rsid w:val="007C2CB4"/>
    <w:rsid w:val="007C4C06"/>
    <w:rsid w:val="007C663A"/>
    <w:rsid w:val="007C7ABB"/>
    <w:rsid w:val="007D09C1"/>
    <w:rsid w:val="007D14AC"/>
    <w:rsid w:val="007E0FD3"/>
    <w:rsid w:val="007E1636"/>
    <w:rsid w:val="007F38DB"/>
    <w:rsid w:val="007F39D5"/>
    <w:rsid w:val="007F40D4"/>
    <w:rsid w:val="007F6779"/>
    <w:rsid w:val="008011A0"/>
    <w:rsid w:val="008020A9"/>
    <w:rsid w:val="0080457E"/>
    <w:rsid w:val="008059B3"/>
    <w:rsid w:val="00805CEF"/>
    <w:rsid w:val="00807230"/>
    <w:rsid w:val="008074CD"/>
    <w:rsid w:val="00810762"/>
    <w:rsid w:val="00811372"/>
    <w:rsid w:val="008117D3"/>
    <w:rsid w:val="00813606"/>
    <w:rsid w:val="00814929"/>
    <w:rsid w:val="0081661A"/>
    <w:rsid w:val="0081755D"/>
    <w:rsid w:val="00821CC2"/>
    <w:rsid w:val="00821E9D"/>
    <w:rsid w:val="00825208"/>
    <w:rsid w:val="008272FB"/>
    <w:rsid w:val="00831BBF"/>
    <w:rsid w:val="0083281B"/>
    <w:rsid w:val="00836328"/>
    <w:rsid w:val="00836446"/>
    <w:rsid w:val="00841AF1"/>
    <w:rsid w:val="0084292F"/>
    <w:rsid w:val="00842D1A"/>
    <w:rsid w:val="008467A8"/>
    <w:rsid w:val="00846FF7"/>
    <w:rsid w:val="00847002"/>
    <w:rsid w:val="008471E4"/>
    <w:rsid w:val="008476D8"/>
    <w:rsid w:val="00847836"/>
    <w:rsid w:val="00847E96"/>
    <w:rsid w:val="00851530"/>
    <w:rsid w:val="0085230D"/>
    <w:rsid w:val="00854480"/>
    <w:rsid w:val="0085455E"/>
    <w:rsid w:val="00855115"/>
    <w:rsid w:val="008566C5"/>
    <w:rsid w:val="00856ED5"/>
    <w:rsid w:val="00860D38"/>
    <w:rsid w:val="00861380"/>
    <w:rsid w:val="00861F80"/>
    <w:rsid w:val="00863D03"/>
    <w:rsid w:val="00864BDF"/>
    <w:rsid w:val="00865580"/>
    <w:rsid w:val="00867CD3"/>
    <w:rsid w:val="00870031"/>
    <w:rsid w:val="00871BEA"/>
    <w:rsid w:val="00876E4A"/>
    <w:rsid w:val="00880837"/>
    <w:rsid w:val="00883061"/>
    <w:rsid w:val="008866FA"/>
    <w:rsid w:val="00887261"/>
    <w:rsid w:val="00887671"/>
    <w:rsid w:val="008877B4"/>
    <w:rsid w:val="00887A7E"/>
    <w:rsid w:val="00887C88"/>
    <w:rsid w:val="00887DB2"/>
    <w:rsid w:val="00890DD7"/>
    <w:rsid w:val="00890DE9"/>
    <w:rsid w:val="00894323"/>
    <w:rsid w:val="00895472"/>
    <w:rsid w:val="00896F52"/>
    <w:rsid w:val="0089745B"/>
    <w:rsid w:val="008A0506"/>
    <w:rsid w:val="008A78AE"/>
    <w:rsid w:val="008A7CAA"/>
    <w:rsid w:val="008B2ECB"/>
    <w:rsid w:val="008B56BA"/>
    <w:rsid w:val="008B6406"/>
    <w:rsid w:val="008C2216"/>
    <w:rsid w:val="008C3798"/>
    <w:rsid w:val="008C3D6D"/>
    <w:rsid w:val="008C6ABF"/>
    <w:rsid w:val="008D0D0E"/>
    <w:rsid w:val="008D0DAC"/>
    <w:rsid w:val="008D30C4"/>
    <w:rsid w:val="008D4AA1"/>
    <w:rsid w:val="008D6C45"/>
    <w:rsid w:val="008E3E28"/>
    <w:rsid w:val="008E7CD0"/>
    <w:rsid w:val="008F2F11"/>
    <w:rsid w:val="008F64ED"/>
    <w:rsid w:val="00900552"/>
    <w:rsid w:val="00905522"/>
    <w:rsid w:val="00905BFE"/>
    <w:rsid w:val="0091117B"/>
    <w:rsid w:val="0091246A"/>
    <w:rsid w:val="00912A2F"/>
    <w:rsid w:val="00915EDF"/>
    <w:rsid w:val="009163E4"/>
    <w:rsid w:val="0092208F"/>
    <w:rsid w:val="0092214D"/>
    <w:rsid w:val="00923445"/>
    <w:rsid w:val="0092430C"/>
    <w:rsid w:val="009245C0"/>
    <w:rsid w:val="00925423"/>
    <w:rsid w:val="00927F73"/>
    <w:rsid w:val="00930C89"/>
    <w:rsid w:val="009320E2"/>
    <w:rsid w:val="00932656"/>
    <w:rsid w:val="00933815"/>
    <w:rsid w:val="00933F2B"/>
    <w:rsid w:val="00935C51"/>
    <w:rsid w:val="00943AAA"/>
    <w:rsid w:val="0094622F"/>
    <w:rsid w:val="00946C5C"/>
    <w:rsid w:val="00950AE6"/>
    <w:rsid w:val="00950CED"/>
    <w:rsid w:val="00951BB4"/>
    <w:rsid w:val="009536E4"/>
    <w:rsid w:val="00953802"/>
    <w:rsid w:val="00954DE4"/>
    <w:rsid w:val="00954F6F"/>
    <w:rsid w:val="00955062"/>
    <w:rsid w:val="009555D2"/>
    <w:rsid w:val="00956A1C"/>
    <w:rsid w:val="00957BE7"/>
    <w:rsid w:val="00957E62"/>
    <w:rsid w:val="00962152"/>
    <w:rsid w:val="009621C2"/>
    <w:rsid w:val="00963CBB"/>
    <w:rsid w:val="00971784"/>
    <w:rsid w:val="009718D9"/>
    <w:rsid w:val="009723C9"/>
    <w:rsid w:val="00972511"/>
    <w:rsid w:val="00974292"/>
    <w:rsid w:val="009804C9"/>
    <w:rsid w:val="0098210F"/>
    <w:rsid w:val="00982C11"/>
    <w:rsid w:val="009837A3"/>
    <w:rsid w:val="00984861"/>
    <w:rsid w:val="00986ABE"/>
    <w:rsid w:val="009877DD"/>
    <w:rsid w:val="009907A6"/>
    <w:rsid w:val="009944BC"/>
    <w:rsid w:val="009963F0"/>
    <w:rsid w:val="009A08E0"/>
    <w:rsid w:val="009A2B5E"/>
    <w:rsid w:val="009A35FC"/>
    <w:rsid w:val="009A6763"/>
    <w:rsid w:val="009A7FF0"/>
    <w:rsid w:val="009B093B"/>
    <w:rsid w:val="009B3BE3"/>
    <w:rsid w:val="009B437E"/>
    <w:rsid w:val="009B53FB"/>
    <w:rsid w:val="009B5ECF"/>
    <w:rsid w:val="009B6E64"/>
    <w:rsid w:val="009B7186"/>
    <w:rsid w:val="009B7E25"/>
    <w:rsid w:val="009C282F"/>
    <w:rsid w:val="009C3485"/>
    <w:rsid w:val="009C4604"/>
    <w:rsid w:val="009C4D9E"/>
    <w:rsid w:val="009D424D"/>
    <w:rsid w:val="009D431B"/>
    <w:rsid w:val="009D4F49"/>
    <w:rsid w:val="009D5A90"/>
    <w:rsid w:val="009D7B88"/>
    <w:rsid w:val="009E073E"/>
    <w:rsid w:val="009E2DA0"/>
    <w:rsid w:val="009E54CD"/>
    <w:rsid w:val="009F0955"/>
    <w:rsid w:val="009F109E"/>
    <w:rsid w:val="009F3CE8"/>
    <w:rsid w:val="009F4627"/>
    <w:rsid w:val="009F487F"/>
    <w:rsid w:val="009F4945"/>
    <w:rsid w:val="009F4A24"/>
    <w:rsid w:val="00A00150"/>
    <w:rsid w:val="00A00764"/>
    <w:rsid w:val="00A01B8B"/>
    <w:rsid w:val="00A03A92"/>
    <w:rsid w:val="00A03AA2"/>
    <w:rsid w:val="00A03E3B"/>
    <w:rsid w:val="00A04EF1"/>
    <w:rsid w:val="00A0636D"/>
    <w:rsid w:val="00A12125"/>
    <w:rsid w:val="00A15106"/>
    <w:rsid w:val="00A165D7"/>
    <w:rsid w:val="00A20C3B"/>
    <w:rsid w:val="00A2137F"/>
    <w:rsid w:val="00A23AAC"/>
    <w:rsid w:val="00A24226"/>
    <w:rsid w:val="00A24E6E"/>
    <w:rsid w:val="00A260E7"/>
    <w:rsid w:val="00A33A8A"/>
    <w:rsid w:val="00A33D35"/>
    <w:rsid w:val="00A343BD"/>
    <w:rsid w:val="00A36DE8"/>
    <w:rsid w:val="00A37224"/>
    <w:rsid w:val="00A37BA6"/>
    <w:rsid w:val="00A4002E"/>
    <w:rsid w:val="00A41770"/>
    <w:rsid w:val="00A420D7"/>
    <w:rsid w:val="00A43180"/>
    <w:rsid w:val="00A43204"/>
    <w:rsid w:val="00A47C3F"/>
    <w:rsid w:val="00A47E87"/>
    <w:rsid w:val="00A5176B"/>
    <w:rsid w:val="00A51EBE"/>
    <w:rsid w:val="00A5338E"/>
    <w:rsid w:val="00A5672E"/>
    <w:rsid w:val="00A611FD"/>
    <w:rsid w:val="00A61DAC"/>
    <w:rsid w:val="00A62E7B"/>
    <w:rsid w:val="00A64FD4"/>
    <w:rsid w:val="00A66161"/>
    <w:rsid w:val="00A66337"/>
    <w:rsid w:val="00A700D9"/>
    <w:rsid w:val="00A7782C"/>
    <w:rsid w:val="00A81272"/>
    <w:rsid w:val="00A813D1"/>
    <w:rsid w:val="00A82746"/>
    <w:rsid w:val="00A91A8B"/>
    <w:rsid w:val="00A92008"/>
    <w:rsid w:val="00A923FD"/>
    <w:rsid w:val="00A94244"/>
    <w:rsid w:val="00A94489"/>
    <w:rsid w:val="00A94C4E"/>
    <w:rsid w:val="00A95061"/>
    <w:rsid w:val="00AA1BB1"/>
    <w:rsid w:val="00AA3F80"/>
    <w:rsid w:val="00AA43F6"/>
    <w:rsid w:val="00AA7365"/>
    <w:rsid w:val="00AB007F"/>
    <w:rsid w:val="00AB221C"/>
    <w:rsid w:val="00AB2761"/>
    <w:rsid w:val="00AB2EBB"/>
    <w:rsid w:val="00AB5713"/>
    <w:rsid w:val="00AB589B"/>
    <w:rsid w:val="00AB5DD2"/>
    <w:rsid w:val="00AB71F6"/>
    <w:rsid w:val="00AC05B2"/>
    <w:rsid w:val="00AC060F"/>
    <w:rsid w:val="00AC1CE3"/>
    <w:rsid w:val="00AC257A"/>
    <w:rsid w:val="00AC2A06"/>
    <w:rsid w:val="00AC369D"/>
    <w:rsid w:val="00AC4CEB"/>
    <w:rsid w:val="00AD36B1"/>
    <w:rsid w:val="00AD3C7C"/>
    <w:rsid w:val="00AD642B"/>
    <w:rsid w:val="00AD724A"/>
    <w:rsid w:val="00AD729A"/>
    <w:rsid w:val="00AE370D"/>
    <w:rsid w:val="00AE442D"/>
    <w:rsid w:val="00AE56C3"/>
    <w:rsid w:val="00AE5DDF"/>
    <w:rsid w:val="00AE6FD0"/>
    <w:rsid w:val="00AF0402"/>
    <w:rsid w:val="00AF0404"/>
    <w:rsid w:val="00AF10B9"/>
    <w:rsid w:val="00AF24C3"/>
    <w:rsid w:val="00AF385A"/>
    <w:rsid w:val="00AF654E"/>
    <w:rsid w:val="00AF7DB9"/>
    <w:rsid w:val="00AF7FF3"/>
    <w:rsid w:val="00B01BD8"/>
    <w:rsid w:val="00B03B90"/>
    <w:rsid w:val="00B0679E"/>
    <w:rsid w:val="00B1034F"/>
    <w:rsid w:val="00B11EF1"/>
    <w:rsid w:val="00B12E48"/>
    <w:rsid w:val="00B20379"/>
    <w:rsid w:val="00B20428"/>
    <w:rsid w:val="00B248C4"/>
    <w:rsid w:val="00B2546B"/>
    <w:rsid w:val="00B2551E"/>
    <w:rsid w:val="00B27D0D"/>
    <w:rsid w:val="00B313E2"/>
    <w:rsid w:val="00B3274F"/>
    <w:rsid w:val="00B3398A"/>
    <w:rsid w:val="00B34FB4"/>
    <w:rsid w:val="00B35ED3"/>
    <w:rsid w:val="00B412FA"/>
    <w:rsid w:val="00B43A71"/>
    <w:rsid w:val="00B4525A"/>
    <w:rsid w:val="00B518F9"/>
    <w:rsid w:val="00B51F09"/>
    <w:rsid w:val="00B53391"/>
    <w:rsid w:val="00B56AA6"/>
    <w:rsid w:val="00B615B3"/>
    <w:rsid w:val="00B6296A"/>
    <w:rsid w:val="00B62BDA"/>
    <w:rsid w:val="00B63699"/>
    <w:rsid w:val="00B65560"/>
    <w:rsid w:val="00B66BC7"/>
    <w:rsid w:val="00B6720E"/>
    <w:rsid w:val="00B67CFE"/>
    <w:rsid w:val="00B70764"/>
    <w:rsid w:val="00B72C95"/>
    <w:rsid w:val="00B76092"/>
    <w:rsid w:val="00B77E68"/>
    <w:rsid w:val="00B80164"/>
    <w:rsid w:val="00B8111E"/>
    <w:rsid w:val="00B81BA5"/>
    <w:rsid w:val="00B82001"/>
    <w:rsid w:val="00B82130"/>
    <w:rsid w:val="00B8440D"/>
    <w:rsid w:val="00B86FA3"/>
    <w:rsid w:val="00B901A0"/>
    <w:rsid w:val="00B902DA"/>
    <w:rsid w:val="00B91B51"/>
    <w:rsid w:val="00B944A6"/>
    <w:rsid w:val="00B94E26"/>
    <w:rsid w:val="00B978D0"/>
    <w:rsid w:val="00BA16C7"/>
    <w:rsid w:val="00BA24F5"/>
    <w:rsid w:val="00BA4E90"/>
    <w:rsid w:val="00BA6836"/>
    <w:rsid w:val="00BB0166"/>
    <w:rsid w:val="00BB1319"/>
    <w:rsid w:val="00BB18A3"/>
    <w:rsid w:val="00BB49A7"/>
    <w:rsid w:val="00BB793F"/>
    <w:rsid w:val="00BB7AC5"/>
    <w:rsid w:val="00BC1C3E"/>
    <w:rsid w:val="00BC21FB"/>
    <w:rsid w:val="00BC492A"/>
    <w:rsid w:val="00BC5ECA"/>
    <w:rsid w:val="00BC7395"/>
    <w:rsid w:val="00BC75E2"/>
    <w:rsid w:val="00BD04B3"/>
    <w:rsid w:val="00BD07FD"/>
    <w:rsid w:val="00BD3574"/>
    <w:rsid w:val="00BD41E3"/>
    <w:rsid w:val="00BE2160"/>
    <w:rsid w:val="00BE4BF3"/>
    <w:rsid w:val="00BE513B"/>
    <w:rsid w:val="00BE7280"/>
    <w:rsid w:val="00BE7DD4"/>
    <w:rsid w:val="00BF0AFD"/>
    <w:rsid w:val="00BF1F12"/>
    <w:rsid w:val="00BF4FC7"/>
    <w:rsid w:val="00BF749E"/>
    <w:rsid w:val="00BF7C6F"/>
    <w:rsid w:val="00C01B16"/>
    <w:rsid w:val="00C021D9"/>
    <w:rsid w:val="00C02808"/>
    <w:rsid w:val="00C039FC"/>
    <w:rsid w:val="00C03FE2"/>
    <w:rsid w:val="00C20D21"/>
    <w:rsid w:val="00C22894"/>
    <w:rsid w:val="00C237B1"/>
    <w:rsid w:val="00C25C21"/>
    <w:rsid w:val="00C31EBD"/>
    <w:rsid w:val="00C3275B"/>
    <w:rsid w:val="00C328B0"/>
    <w:rsid w:val="00C332ED"/>
    <w:rsid w:val="00C33BB9"/>
    <w:rsid w:val="00C35C3A"/>
    <w:rsid w:val="00C4032A"/>
    <w:rsid w:val="00C40FE1"/>
    <w:rsid w:val="00C41B05"/>
    <w:rsid w:val="00C42812"/>
    <w:rsid w:val="00C43B25"/>
    <w:rsid w:val="00C4635D"/>
    <w:rsid w:val="00C50A1D"/>
    <w:rsid w:val="00C51231"/>
    <w:rsid w:val="00C518C6"/>
    <w:rsid w:val="00C518E3"/>
    <w:rsid w:val="00C53EF0"/>
    <w:rsid w:val="00C5429F"/>
    <w:rsid w:val="00C565B4"/>
    <w:rsid w:val="00C56CD4"/>
    <w:rsid w:val="00C61274"/>
    <w:rsid w:val="00C6270E"/>
    <w:rsid w:val="00C6652E"/>
    <w:rsid w:val="00C67448"/>
    <w:rsid w:val="00C70A93"/>
    <w:rsid w:val="00C740B6"/>
    <w:rsid w:val="00C77431"/>
    <w:rsid w:val="00C77E40"/>
    <w:rsid w:val="00C77F7E"/>
    <w:rsid w:val="00C8060F"/>
    <w:rsid w:val="00C8072B"/>
    <w:rsid w:val="00C80745"/>
    <w:rsid w:val="00C83A40"/>
    <w:rsid w:val="00C83FB2"/>
    <w:rsid w:val="00C84074"/>
    <w:rsid w:val="00C87D18"/>
    <w:rsid w:val="00C900F9"/>
    <w:rsid w:val="00C92F9F"/>
    <w:rsid w:val="00C93E53"/>
    <w:rsid w:val="00C96D14"/>
    <w:rsid w:val="00CA4E2B"/>
    <w:rsid w:val="00CA50C7"/>
    <w:rsid w:val="00CA7BDB"/>
    <w:rsid w:val="00CB0765"/>
    <w:rsid w:val="00CB2558"/>
    <w:rsid w:val="00CB4508"/>
    <w:rsid w:val="00CB469F"/>
    <w:rsid w:val="00CB4BA9"/>
    <w:rsid w:val="00CB5057"/>
    <w:rsid w:val="00CB5911"/>
    <w:rsid w:val="00CB5D53"/>
    <w:rsid w:val="00CB6578"/>
    <w:rsid w:val="00CB7FC0"/>
    <w:rsid w:val="00CC004B"/>
    <w:rsid w:val="00CC1481"/>
    <w:rsid w:val="00CC3C7C"/>
    <w:rsid w:val="00CC4495"/>
    <w:rsid w:val="00CC6823"/>
    <w:rsid w:val="00CC6925"/>
    <w:rsid w:val="00CD082A"/>
    <w:rsid w:val="00CF12DB"/>
    <w:rsid w:val="00CF2A85"/>
    <w:rsid w:val="00CF3CE1"/>
    <w:rsid w:val="00CF4302"/>
    <w:rsid w:val="00CF4AB7"/>
    <w:rsid w:val="00CF4F43"/>
    <w:rsid w:val="00CF531C"/>
    <w:rsid w:val="00CF5C35"/>
    <w:rsid w:val="00CF6F94"/>
    <w:rsid w:val="00CF7433"/>
    <w:rsid w:val="00D02E35"/>
    <w:rsid w:val="00D04CF7"/>
    <w:rsid w:val="00D10AA8"/>
    <w:rsid w:val="00D12013"/>
    <w:rsid w:val="00D13C24"/>
    <w:rsid w:val="00D14C09"/>
    <w:rsid w:val="00D15062"/>
    <w:rsid w:val="00D164C4"/>
    <w:rsid w:val="00D25483"/>
    <w:rsid w:val="00D3147C"/>
    <w:rsid w:val="00D32015"/>
    <w:rsid w:val="00D352AD"/>
    <w:rsid w:val="00D41008"/>
    <w:rsid w:val="00D415FF"/>
    <w:rsid w:val="00D41CB2"/>
    <w:rsid w:val="00D4228B"/>
    <w:rsid w:val="00D44AE0"/>
    <w:rsid w:val="00D44E45"/>
    <w:rsid w:val="00D456C6"/>
    <w:rsid w:val="00D47F66"/>
    <w:rsid w:val="00D516FD"/>
    <w:rsid w:val="00D51D99"/>
    <w:rsid w:val="00D55324"/>
    <w:rsid w:val="00D57B30"/>
    <w:rsid w:val="00D61084"/>
    <w:rsid w:val="00D6178C"/>
    <w:rsid w:val="00D61A84"/>
    <w:rsid w:val="00D62991"/>
    <w:rsid w:val="00D67DE1"/>
    <w:rsid w:val="00D71447"/>
    <w:rsid w:val="00D72036"/>
    <w:rsid w:val="00D73A02"/>
    <w:rsid w:val="00D73D47"/>
    <w:rsid w:val="00D75D78"/>
    <w:rsid w:val="00D76B2C"/>
    <w:rsid w:val="00D81F2A"/>
    <w:rsid w:val="00D85F04"/>
    <w:rsid w:val="00D86E7C"/>
    <w:rsid w:val="00D90CFC"/>
    <w:rsid w:val="00D916DF"/>
    <w:rsid w:val="00D9219A"/>
    <w:rsid w:val="00D92F09"/>
    <w:rsid w:val="00D9381F"/>
    <w:rsid w:val="00D943B1"/>
    <w:rsid w:val="00D951F9"/>
    <w:rsid w:val="00DA1035"/>
    <w:rsid w:val="00DA1F93"/>
    <w:rsid w:val="00DA2819"/>
    <w:rsid w:val="00DA2DA8"/>
    <w:rsid w:val="00DA2E7E"/>
    <w:rsid w:val="00DA3375"/>
    <w:rsid w:val="00DB33B3"/>
    <w:rsid w:val="00DB422F"/>
    <w:rsid w:val="00DB45E5"/>
    <w:rsid w:val="00DB4F3E"/>
    <w:rsid w:val="00DC0AD5"/>
    <w:rsid w:val="00DC215E"/>
    <w:rsid w:val="00DC4400"/>
    <w:rsid w:val="00DC48A8"/>
    <w:rsid w:val="00DC5135"/>
    <w:rsid w:val="00DC6379"/>
    <w:rsid w:val="00DC6D84"/>
    <w:rsid w:val="00DC79E8"/>
    <w:rsid w:val="00DD415F"/>
    <w:rsid w:val="00DD487D"/>
    <w:rsid w:val="00DD598E"/>
    <w:rsid w:val="00DD5B32"/>
    <w:rsid w:val="00DE1216"/>
    <w:rsid w:val="00DE36FC"/>
    <w:rsid w:val="00DE39DC"/>
    <w:rsid w:val="00DF31CF"/>
    <w:rsid w:val="00DF38FF"/>
    <w:rsid w:val="00DF393C"/>
    <w:rsid w:val="00DF441F"/>
    <w:rsid w:val="00DF4F4A"/>
    <w:rsid w:val="00DF70CD"/>
    <w:rsid w:val="00DF7E22"/>
    <w:rsid w:val="00E00541"/>
    <w:rsid w:val="00E00555"/>
    <w:rsid w:val="00E032C8"/>
    <w:rsid w:val="00E12880"/>
    <w:rsid w:val="00E15699"/>
    <w:rsid w:val="00E167A9"/>
    <w:rsid w:val="00E22494"/>
    <w:rsid w:val="00E2271B"/>
    <w:rsid w:val="00E22C1D"/>
    <w:rsid w:val="00E24528"/>
    <w:rsid w:val="00E3038A"/>
    <w:rsid w:val="00E31CB2"/>
    <w:rsid w:val="00E365F1"/>
    <w:rsid w:val="00E36AF1"/>
    <w:rsid w:val="00E413A5"/>
    <w:rsid w:val="00E4156B"/>
    <w:rsid w:val="00E4237E"/>
    <w:rsid w:val="00E42A94"/>
    <w:rsid w:val="00E444EC"/>
    <w:rsid w:val="00E47D74"/>
    <w:rsid w:val="00E503D4"/>
    <w:rsid w:val="00E509C7"/>
    <w:rsid w:val="00E51235"/>
    <w:rsid w:val="00E52DA3"/>
    <w:rsid w:val="00E54886"/>
    <w:rsid w:val="00E55626"/>
    <w:rsid w:val="00E55A68"/>
    <w:rsid w:val="00E56C3F"/>
    <w:rsid w:val="00E57884"/>
    <w:rsid w:val="00E61D04"/>
    <w:rsid w:val="00E62B24"/>
    <w:rsid w:val="00E658E6"/>
    <w:rsid w:val="00E661DE"/>
    <w:rsid w:val="00E739C2"/>
    <w:rsid w:val="00E7556B"/>
    <w:rsid w:val="00E75B6C"/>
    <w:rsid w:val="00E76D57"/>
    <w:rsid w:val="00E77938"/>
    <w:rsid w:val="00E77D49"/>
    <w:rsid w:val="00E805CB"/>
    <w:rsid w:val="00E812B8"/>
    <w:rsid w:val="00E81308"/>
    <w:rsid w:val="00E82090"/>
    <w:rsid w:val="00E84259"/>
    <w:rsid w:val="00E8596F"/>
    <w:rsid w:val="00E91826"/>
    <w:rsid w:val="00E92FD5"/>
    <w:rsid w:val="00EA17CF"/>
    <w:rsid w:val="00EA1E6B"/>
    <w:rsid w:val="00EA36C5"/>
    <w:rsid w:val="00EA4AB3"/>
    <w:rsid w:val="00EA5069"/>
    <w:rsid w:val="00EA5481"/>
    <w:rsid w:val="00EA64E1"/>
    <w:rsid w:val="00EA666E"/>
    <w:rsid w:val="00EA7685"/>
    <w:rsid w:val="00EB2177"/>
    <w:rsid w:val="00EB25A8"/>
    <w:rsid w:val="00EB344A"/>
    <w:rsid w:val="00EB514A"/>
    <w:rsid w:val="00EB5B9C"/>
    <w:rsid w:val="00EB7794"/>
    <w:rsid w:val="00EC103F"/>
    <w:rsid w:val="00EC1171"/>
    <w:rsid w:val="00ED1128"/>
    <w:rsid w:val="00EE128B"/>
    <w:rsid w:val="00EE12AD"/>
    <w:rsid w:val="00EE20A8"/>
    <w:rsid w:val="00EE7430"/>
    <w:rsid w:val="00EF0045"/>
    <w:rsid w:val="00EF48A2"/>
    <w:rsid w:val="00EF5155"/>
    <w:rsid w:val="00EF62A1"/>
    <w:rsid w:val="00EF7C82"/>
    <w:rsid w:val="00F0325C"/>
    <w:rsid w:val="00F03CBF"/>
    <w:rsid w:val="00F046EB"/>
    <w:rsid w:val="00F04F58"/>
    <w:rsid w:val="00F0767C"/>
    <w:rsid w:val="00F12158"/>
    <w:rsid w:val="00F127D3"/>
    <w:rsid w:val="00F1477A"/>
    <w:rsid w:val="00F164D9"/>
    <w:rsid w:val="00F16EB0"/>
    <w:rsid w:val="00F1742F"/>
    <w:rsid w:val="00F23062"/>
    <w:rsid w:val="00F237E1"/>
    <w:rsid w:val="00F24190"/>
    <w:rsid w:val="00F2528D"/>
    <w:rsid w:val="00F2656B"/>
    <w:rsid w:val="00F32667"/>
    <w:rsid w:val="00F33303"/>
    <w:rsid w:val="00F3495E"/>
    <w:rsid w:val="00F36FFD"/>
    <w:rsid w:val="00F37458"/>
    <w:rsid w:val="00F375A5"/>
    <w:rsid w:val="00F40B7B"/>
    <w:rsid w:val="00F411D4"/>
    <w:rsid w:val="00F424E1"/>
    <w:rsid w:val="00F43864"/>
    <w:rsid w:val="00F45EB1"/>
    <w:rsid w:val="00F50702"/>
    <w:rsid w:val="00F51938"/>
    <w:rsid w:val="00F54A16"/>
    <w:rsid w:val="00F560FE"/>
    <w:rsid w:val="00F5753C"/>
    <w:rsid w:val="00F576FA"/>
    <w:rsid w:val="00F6100D"/>
    <w:rsid w:val="00F61205"/>
    <w:rsid w:val="00F6211E"/>
    <w:rsid w:val="00F638CA"/>
    <w:rsid w:val="00F63F82"/>
    <w:rsid w:val="00F6400D"/>
    <w:rsid w:val="00F70C8E"/>
    <w:rsid w:val="00F72C5C"/>
    <w:rsid w:val="00F75437"/>
    <w:rsid w:val="00F8030B"/>
    <w:rsid w:val="00F8129F"/>
    <w:rsid w:val="00F832AD"/>
    <w:rsid w:val="00F835C1"/>
    <w:rsid w:val="00F8420A"/>
    <w:rsid w:val="00F87140"/>
    <w:rsid w:val="00F87392"/>
    <w:rsid w:val="00F91977"/>
    <w:rsid w:val="00F91E3F"/>
    <w:rsid w:val="00F921A6"/>
    <w:rsid w:val="00F933A4"/>
    <w:rsid w:val="00F95912"/>
    <w:rsid w:val="00F95BAB"/>
    <w:rsid w:val="00F960FA"/>
    <w:rsid w:val="00FA0DE7"/>
    <w:rsid w:val="00FA5011"/>
    <w:rsid w:val="00FA6C23"/>
    <w:rsid w:val="00FC18C5"/>
    <w:rsid w:val="00FC19A4"/>
    <w:rsid w:val="00FC1F64"/>
    <w:rsid w:val="00FC5229"/>
    <w:rsid w:val="00FC615E"/>
    <w:rsid w:val="00FC66EB"/>
    <w:rsid w:val="00FC7212"/>
    <w:rsid w:val="00FD0342"/>
    <w:rsid w:val="00FD1EA2"/>
    <w:rsid w:val="00FD1ED5"/>
    <w:rsid w:val="00FD2477"/>
    <w:rsid w:val="00FD2504"/>
    <w:rsid w:val="00FD41BC"/>
    <w:rsid w:val="00FD431D"/>
    <w:rsid w:val="00FE443C"/>
    <w:rsid w:val="00FE6799"/>
    <w:rsid w:val="00FE721F"/>
    <w:rsid w:val="00FF1BCB"/>
    <w:rsid w:val="00FF4F98"/>
    <w:rsid w:val="00FF526C"/>
    <w:rsid w:val="00FF5B95"/>
    <w:rsid w:val="00FF6283"/>
    <w:rsid w:val="00FF6597"/>
    <w:rsid w:val="00FF72DA"/>
    <w:rsid w:val="03316972"/>
    <w:rsid w:val="046077E2"/>
    <w:rsid w:val="11E7450A"/>
    <w:rsid w:val="28277D39"/>
    <w:rsid w:val="347E3AED"/>
    <w:rsid w:val="3AA41CE8"/>
    <w:rsid w:val="458B34E3"/>
    <w:rsid w:val="468F0E88"/>
    <w:rsid w:val="47945FD7"/>
    <w:rsid w:val="5002632C"/>
    <w:rsid w:val="58237E57"/>
    <w:rsid w:val="60AA68C2"/>
    <w:rsid w:val="7733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qFormat="1"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80" w:line="336" w:lineRule="auto"/>
    </w:pPr>
    <w:rPr>
      <w:rFonts w:asciiTheme="majorHAnsi" w:hAnsiTheme="maj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29"/>
    <w:qFormat/>
    <w:uiPriority w:val="0"/>
    <w:pPr>
      <w:keepNext/>
      <w:spacing w:before="300" w:after="120"/>
      <w:outlineLvl w:val="0"/>
    </w:pPr>
    <w:rPr>
      <w:rFonts w:ascii="Tahoma" w:hAnsi="Tahoma" w:eastAsia="Times New Roman" w:cs="Tahoma"/>
      <w:b/>
      <w:color w:val="000000"/>
      <w:kern w:val="28"/>
      <w:sz w:val="28"/>
      <w:szCs w:val="20"/>
      <w:lang w:val="en-CA"/>
    </w:rPr>
  </w:style>
  <w:style w:type="paragraph" w:styleId="3">
    <w:name w:val="heading 2"/>
    <w:basedOn w:val="1"/>
    <w:next w:val="1"/>
    <w:link w:val="30"/>
    <w:qFormat/>
    <w:uiPriority w:val="0"/>
    <w:pPr>
      <w:keepNext/>
      <w:spacing w:before="240" w:after="120"/>
      <w:outlineLvl w:val="1"/>
    </w:pPr>
    <w:rPr>
      <w:rFonts w:ascii="Tahoma" w:hAnsi="Tahoma" w:eastAsia="Times New Roman" w:cs="Tahoma"/>
      <w:b/>
      <w:i/>
      <w:color w:val="000000"/>
      <w:sz w:val="26"/>
      <w:szCs w:val="26"/>
      <w:lang w:val="en-CA"/>
    </w:rPr>
  </w:style>
  <w:style w:type="paragraph" w:styleId="4">
    <w:name w:val="heading 3"/>
    <w:basedOn w:val="1"/>
    <w:next w:val="1"/>
    <w:link w:val="35"/>
    <w:unhideWhenUsed/>
    <w:qFormat/>
    <w:uiPriority w:val="9"/>
    <w:pPr>
      <w:keepNext/>
      <w:keepLines/>
      <w:spacing w:before="200"/>
      <w:outlineLvl w:val="2"/>
    </w:pPr>
    <w:rPr>
      <w:rFonts w:ascii="Tahoma" w:hAnsi="Tahoma" w:cs="Tahoma" w:eastAsiaTheme="majorEastAsia"/>
      <w:b/>
      <w:bCs/>
      <w:color w:val="4F81BD" w:themeColor="accent1"/>
      <w:lang w:val="en-GB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180" w:after="80"/>
      <w:outlineLvl w:val="3"/>
    </w:pPr>
    <w:rPr>
      <w:rFonts w:eastAsiaTheme="majorEastAsia" w:cstheme="majorBidi"/>
      <w:b/>
      <w:i/>
      <w:iCs/>
      <w:color w:val="376092" w:themeColor="accent1" w:themeShade="BF"/>
      <w:lang w:val="en-GB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27"/>
    <w:qFormat/>
    <w:uiPriority w:val="99"/>
    <w:pPr>
      <w:spacing w:after="120"/>
    </w:pPr>
    <w:rPr>
      <w:rFonts w:ascii="Calibri" w:hAnsi="Calibri" w:eastAsia="Times New Roman" w:cs="Tahoma"/>
      <w:color w:val="000000"/>
      <w:sz w:val="20"/>
      <w:szCs w:val="20"/>
      <w:lang w:val="en-GB"/>
    </w:rPr>
  </w:style>
  <w:style w:type="paragraph" w:styleId="7">
    <w:name w:val="Body Text"/>
    <w:basedOn w:val="1"/>
    <w:link w:val="43"/>
    <w:semiHidden/>
    <w:unhideWhenUsed/>
    <w:uiPriority w:val="99"/>
    <w:pPr>
      <w:spacing w:after="120"/>
    </w:pPr>
  </w:style>
  <w:style w:type="paragraph" w:styleId="8">
    <w:name w:val="toc 3"/>
    <w:basedOn w:val="1"/>
    <w:next w:val="1"/>
    <w:unhideWhenUsed/>
    <w:qFormat/>
    <w:uiPriority w:val="39"/>
    <w:pPr>
      <w:spacing w:after="0" w:line="240" w:lineRule="auto"/>
      <w:ind w:left="446"/>
    </w:pPr>
    <w:rPr>
      <w:sz w:val="20"/>
    </w:rPr>
  </w:style>
  <w:style w:type="paragraph" w:styleId="9">
    <w:name w:val="Balloon Text"/>
    <w:basedOn w:val="1"/>
    <w:link w:val="28"/>
    <w:semiHidden/>
    <w:unhideWhenUsed/>
    <w:uiPriority w:val="99"/>
    <w:rPr>
      <w:rFonts w:ascii="Tahoma" w:hAnsi="Tahoma" w:cs="Tahoma"/>
      <w:sz w:val="16"/>
      <w:szCs w:val="16"/>
    </w:rPr>
  </w:style>
  <w:style w:type="paragraph" w:styleId="10">
    <w:name w:val="footer"/>
    <w:basedOn w:val="1"/>
    <w:link w:val="34"/>
    <w:unhideWhenUsed/>
    <w:qFormat/>
    <w:uiPriority w:val="99"/>
    <w:pPr>
      <w:tabs>
        <w:tab w:val="center" w:pos="4680"/>
        <w:tab w:val="right" w:pos="9360"/>
      </w:tabs>
    </w:pPr>
  </w:style>
  <w:style w:type="paragraph" w:styleId="11">
    <w:name w:val="header"/>
    <w:basedOn w:val="1"/>
    <w:link w:val="33"/>
    <w:unhideWhenUsed/>
    <w:qFormat/>
    <w:uiPriority w:val="99"/>
    <w:pPr>
      <w:tabs>
        <w:tab w:val="center" w:pos="4680"/>
        <w:tab w:val="right" w:pos="9360"/>
      </w:tabs>
    </w:pPr>
  </w:style>
  <w:style w:type="paragraph" w:styleId="12">
    <w:name w:val="toc 1"/>
    <w:basedOn w:val="1"/>
    <w:next w:val="1"/>
    <w:unhideWhenUsed/>
    <w:uiPriority w:val="39"/>
    <w:pPr>
      <w:tabs>
        <w:tab w:val="right" w:leader="dot" w:pos="8731"/>
      </w:tabs>
      <w:spacing w:after="0" w:line="288" w:lineRule="auto"/>
    </w:pPr>
  </w:style>
  <w:style w:type="paragraph" w:styleId="13">
    <w:name w:val="toc 2"/>
    <w:basedOn w:val="1"/>
    <w:next w:val="1"/>
    <w:unhideWhenUsed/>
    <w:qFormat/>
    <w:uiPriority w:val="39"/>
    <w:pPr>
      <w:tabs>
        <w:tab w:val="right" w:leader="dot" w:pos="8731"/>
      </w:tabs>
      <w:spacing w:after="0" w:line="288" w:lineRule="auto"/>
      <w:ind w:left="245"/>
    </w:pPr>
    <w:rPr>
      <w:sz w:val="22"/>
    </w:rPr>
  </w:style>
  <w:style w:type="paragraph" w:styleId="14">
    <w:name w:val="Normal (Web)"/>
    <w:basedOn w:val="1"/>
    <w:unhideWhenUsed/>
    <w:uiPriority w:val="99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CA"/>
    </w:rPr>
  </w:style>
  <w:style w:type="paragraph" w:styleId="15">
    <w:name w:val="annotation subject"/>
    <w:basedOn w:val="6"/>
    <w:next w:val="6"/>
    <w:link w:val="31"/>
    <w:semiHidden/>
    <w:unhideWhenUsed/>
    <w:uiPriority w:val="99"/>
    <w:pPr>
      <w:spacing w:after="0"/>
    </w:pPr>
    <w:rPr>
      <w:rFonts w:asciiTheme="minorHAnsi" w:hAnsiTheme="minorHAnsi" w:eastAsiaTheme="minorEastAsia" w:cstheme="minorBidi"/>
      <w:b/>
      <w:bCs/>
      <w:color w:val="auto"/>
      <w:lang w:val="en-US"/>
    </w:rPr>
  </w:style>
  <w:style w:type="table" w:styleId="17">
    <w:name w:val="Table Grid"/>
    <w:basedOn w:val="16"/>
    <w:qFormat/>
    <w:uiPriority w:val="0"/>
    <w:rPr>
      <w:rFonts w:ascii="Arial" w:hAnsi="Arial" w:eastAsia="Times New Roman" w:cs="Times New Roman"/>
      <w:sz w:val="20"/>
      <w:szCs w:val="20"/>
      <w:lang w:val="en-GB" w:eastAsia="en-GB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18">
    <w:name w:val="Light List Accent 4"/>
    <w:basedOn w:val="16"/>
    <w:uiPriority w:val="61"/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>
        <w:tblLayout w:type="fixed"/>
      </w:tbl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19">
    <w:name w:val="Medium Grid 1 Accent 1"/>
    <w:basedOn w:val="16"/>
    <w:qFormat/>
    <w:uiPriority w:val="67"/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>
        <w:tblLayout w:type="fixed"/>
      </w:tblPr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A7C0DE" w:themeFill="accent1" w:themeFillTint="7F"/>
      </w:tcPr>
    </w:tblStylePr>
    <w:tblStylePr w:type="band1Horz">
      <w:tblPr>
        <w:tblLayout w:type="fixed"/>
      </w:tblPr>
      <w:tcPr>
        <w:shd w:val="clear" w:color="auto" w:fill="A7C0DE" w:themeFill="accent1" w:themeFillTint="7F"/>
      </w:tcPr>
    </w:tblStylePr>
  </w:style>
  <w:style w:type="character" w:styleId="21">
    <w:name w:val="Strong"/>
    <w:basedOn w:val="20"/>
    <w:qFormat/>
    <w:uiPriority w:val="22"/>
    <w:rPr>
      <w:b/>
      <w:bCs/>
    </w:rPr>
  </w:style>
  <w:style w:type="character" w:styleId="22">
    <w:name w:val="page number"/>
    <w:basedOn w:val="20"/>
    <w:uiPriority w:val="0"/>
  </w:style>
  <w:style w:type="character" w:styleId="23">
    <w:name w:val="Emphasis"/>
    <w:basedOn w:val="20"/>
    <w:qFormat/>
    <w:uiPriority w:val="20"/>
    <w:rPr>
      <w:i/>
      <w:iCs/>
    </w:rPr>
  </w:style>
  <w:style w:type="character" w:styleId="24">
    <w:name w:val="line number"/>
    <w:basedOn w:val="20"/>
    <w:semiHidden/>
    <w:unhideWhenUsed/>
    <w:qFormat/>
    <w:uiPriority w:val="99"/>
  </w:style>
  <w:style w:type="character" w:styleId="25">
    <w:name w:val="Hyperlink"/>
    <w:basedOn w:val="20"/>
    <w:unhideWhenUsed/>
    <w:qFormat/>
    <w:uiPriority w:val="99"/>
    <w:rPr>
      <w:color w:val="0000FF"/>
      <w:u w:val="single"/>
    </w:rPr>
  </w:style>
  <w:style w:type="character" w:styleId="26">
    <w:name w:val="annotation reference"/>
    <w:basedOn w:val="20"/>
    <w:qFormat/>
    <w:uiPriority w:val="99"/>
    <w:rPr>
      <w:sz w:val="16"/>
      <w:szCs w:val="16"/>
    </w:rPr>
  </w:style>
  <w:style w:type="character" w:customStyle="1" w:styleId="27">
    <w:name w:val="Comment Text Char"/>
    <w:basedOn w:val="20"/>
    <w:link w:val="6"/>
    <w:qFormat/>
    <w:uiPriority w:val="99"/>
    <w:rPr>
      <w:rFonts w:ascii="Calibri" w:hAnsi="Calibri" w:eastAsia="Times New Roman" w:cs="Tahoma"/>
      <w:color w:val="000000"/>
      <w:sz w:val="20"/>
      <w:szCs w:val="20"/>
      <w:lang w:val="en-GB"/>
    </w:rPr>
  </w:style>
  <w:style w:type="character" w:customStyle="1" w:styleId="28">
    <w:name w:val="Balloon Text Char"/>
    <w:basedOn w:val="20"/>
    <w:link w:val="9"/>
    <w:semiHidden/>
    <w:uiPriority w:val="99"/>
    <w:rPr>
      <w:rFonts w:ascii="Tahoma" w:hAnsi="Tahoma" w:cs="Tahoma"/>
      <w:sz w:val="16"/>
      <w:szCs w:val="16"/>
    </w:rPr>
  </w:style>
  <w:style w:type="character" w:customStyle="1" w:styleId="29">
    <w:name w:val="Heading 1 Char"/>
    <w:basedOn w:val="20"/>
    <w:link w:val="2"/>
    <w:uiPriority w:val="0"/>
    <w:rPr>
      <w:rFonts w:ascii="Tahoma" w:hAnsi="Tahoma" w:eastAsia="Times New Roman" w:cs="Tahoma"/>
      <w:b/>
      <w:color w:val="000000"/>
      <w:kern w:val="28"/>
      <w:sz w:val="28"/>
      <w:szCs w:val="20"/>
      <w:lang w:val="en-CA"/>
    </w:rPr>
  </w:style>
  <w:style w:type="character" w:customStyle="1" w:styleId="30">
    <w:name w:val="Heading 2 Char"/>
    <w:basedOn w:val="20"/>
    <w:link w:val="3"/>
    <w:uiPriority w:val="0"/>
    <w:rPr>
      <w:rFonts w:ascii="Tahoma" w:hAnsi="Tahoma" w:eastAsia="Times New Roman" w:cs="Tahoma"/>
      <w:b/>
      <w:i/>
      <w:color w:val="000000"/>
      <w:sz w:val="26"/>
      <w:szCs w:val="26"/>
      <w:lang w:val="en-CA"/>
    </w:rPr>
  </w:style>
  <w:style w:type="character" w:customStyle="1" w:styleId="31">
    <w:name w:val="Comment Subject Char"/>
    <w:basedOn w:val="27"/>
    <w:link w:val="15"/>
    <w:semiHidden/>
    <w:qFormat/>
    <w:uiPriority w:val="99"/>
    <w:rPr>
      <w:rFonts w:ascii="Calibri" w:hAnsi="Calibri" w:eastAsia="Times New Roman" w:cs="Tahoma"/>
      <w:b/>
      <w:bCs/>
      <w:color w:val="000000"/>
      <w:sz w:val="20"/>
      <w:szCs w:val="20"/>
      <w:lang w:val="en-GB"/>
    </w:rPr>
  </w:style>
  <w:style w:type="paragraph" w:customStyle="1" w:styleId="32">
    <w:name w:val="Bibliography"/>
    <w:basedOn w:val="1"/>
    <w:next w:val="1"/>
    <w:unhideWhenUsed/>
    <w:uiPriority w:val="37"/>
    <w:pPr>
      <w:tabs>
        <w:tab w:val="left" w:pos="384"/>
      </w:tabs>
      <w:spacing w:after="240" w:line="240" w:lineRule="auto"/>
      <w:ind w:left="384" w:hanging="384"/>
    </w:pPr>
  </w:style>
  <w:style w:type="character" w:customStyle="1" w:styleId="33">
    <w:name w:val="Header Char"/>
    <w:basedOn w:val="20"/>
    <w:link w:val="11"/>
    <w:qFormat/>
    <w:uiPriority w:val="99"/>
  </w:style>
  <w:style w:type="character" w:customStyle="1" w:styleId="34">
    <w:name w:val="Footer Char"/>
    <w:basedOn w:val="20"/>
    <w:link w:val="10"/>
    <w:qFormat/>
    <w:uiPriority w:val="99"/>
  </w:style>
  <w:style w:type="character" w:customStyle="1" w:styleId="35">
    <w:name w:val="Heading 3 Char"/>
    <w:basedOn w:val="20"/>
    <w:link w:val="4"/>
    <w:qFormat/>
    <w:uiPriority w:val="9"/>
    <w:rPr>
      <w:rFonts w:ascii="Tahoma" w:hAnsi="Tahoma" w:cs="Tahoma" w:eastAsiaTheme="majorEastAsia"/>
      <w:b/>
      <w:bCs/>
      <w:color w:val="4F81BD" w:themeColor="accent1"/>
      <w:lang w:val="en-GB"/>
      <w14:textFill>
        <w14:solidFill>
          <w14:schemeClr w14:val="accent1"/>
        </w14:solidFill>
      </w14:textFill>
    </w:rPr>
  </w:style>
  <w:style w:type="paragraph" w:styleId="36">
    <w:name w:val="List Paragraph"/>
    <w:basedOn w:val="1"/>
    <w:qFormat/>
    <w:uiPriority w:val="34"/>
    <w:pPr>
      <w:ind w:left="720"/>
      <w:contextualSpacing/>
    </w:pPr>
  </w:style>
  <w:style w:type="paragraph" w:customStyle="1" w:styleId="37">
    <w:name w:val="Revision"/>
    <w:hidden/>
    <w:semiHidden/>
    <w:uiPriority w:val="99"/>
    <w:rPr>
      <w:rFonts w:asciiTheme="majorHAnsi" w:hAnsiTheme="majorHAnsi" w:eastAsiaTheme="minorEastAsia" w:cstheme="minorBidi"/>
      <w:sz w:val="24"/>
      <w:szCs w:val="24"/>
      <w:lang w:val="en-US" w:eastAsia="en-US" w:bidi="ar-SA"/>
    </w:rPr>
  </w:style>
  <w:style w:type="character" w:customStyle="1" w:styleId="38">
    <w:name w:val="Heading 4 Char"/>
    <w:basedOn w:val="20"/>
    <w:link w:val="5"/>
    <w:qFormat/>
    <w:uiPriority w:val="9"/>
    <w:rPr>
      <w:rFonts w:asciiTheme="majorHAnsi" w:hAnsiTheme="majorHAnsi" w:eastAsiaTheme="majorEastAsia" w:cstheme="majorBidi"/>
      <w:b/>
      <w:i/>
      <w:iCs/>
      <w:color w:val="376092" w:themeColor="accent1" w:themeShade="BF"/>
      <w:lang w:val="en-GB"/>
    </w:rPr>
  </w:style>
  <w:style w:type="paragraph" w:customStyle="1" w:styleId="39">
    <w:name w:val="TOC Heading"/>
    <w:basedOn w:val="2"/>
    <w:next w:val="1"/>
    <w:unhideWhenUsed/>
    <w:qFormat/>
    <w:uiPriority w:val="39"/>
    <w:pPr>
      <w:keepLines/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color w:val="376092" w:themeColor="accent1" w:themeShade="BF"/>
      <w:kern w:val="0"/>
      <w:sz w:val="32"/>
      <w:szCs w:val="32"/>
      <w:lang w:val="en-US"/>
    </w:rPr>
  </w:style>
  <w:style w:type="character" w:styleId="40">
    <w:name w:val="Placeholder Text"/>
    <w:basedOn w:val="20"/>
    <w:semiHidden/>
    <w:qFormat/>
    <w:uiPriority w:val="99"/>
    <w:rPr>
      <w:color w:val="808080"/>
    </w:rPr>
  </w:style>
  <w:style w:type="table" w:customStyle="1" w:styleId="41">
    <w:name w:val="Ανοιχτόχρωμη σκίαση - Έμφαση 11"/>
    <w:basedOn w:val="16"/>
    <w:qFormat/>
    <w:uiPriority w:val="60"/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42">
    <w:name w:val="Μεσαία λίστα 1 - ΄Εμφαση 11"/>
    <w:basedOn w:val="16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cPr>
        <w:shd w:val="clear" w:color="auto" w:fill="D3DFEE" w:themeFill="accent1" w:themeFillTint="3F"/>
      </w:tcPr>
    </w:tblStylePr>
    <w:tblStylePr w:type="band1Horz">
      <w:tcPr>
        <w:shd w:val="clear" w:color="auto" w:fill="D3DFEE" w:themeFill="accent1" w:themeFillTint="3F"/>
      </w:tcPr>
    </w:tblStylePr>
  </w:style>
  <w:style w:type="character" w:customStyle="1" w:styleId="43">
    <w:name w:val="Body Text Char"/>
    <w:basedOn w:val="20"/>
    <w:link w:val="7"/>
    <w:semiHidden/>
    <w:uiPriority w:val="99"/>
    <w:rPr>
      <w:rFonts w:asciiTheme="majorHAnsi" w:hAnsiTheme="majorHAnsi"/>
    </w:rPr>
  </w:style>
  <w:style w:type="table" w:customStyle="1" w:styleId="44">
    <w:name w:val="Ανοιχτόχρωμη σκίαση1"/>
    <w:basedOn w:val="16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paragraph" w:customStyle="1" w:styleId="45">
    <w:name w:val="yiv5233545483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</w:rPr>
  </w:style>
  <w:style w:type="character" w:customStyle="1" w:styleId="46">
    <w:name w:val="yiv52335454831"/>
    <w:basedOn w:val="20"/>
    <w:uiPriority w:val="0"/>
  </w:style>
  <w:style w:type="paragraph" w:customStyle="1" w:styleId="47">
    <w:name w:val="yiv9316031468msonormal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</w:rPr>
  </w:style>
  <w:style w:type="table" w:customStyle="1" w:styleId="48">
    <w:name w:val="Μεσαίο πλέγμα 11"/>
    <w:basedOn w:val="16"/>
    <w:qFormat/>
    <w:uiPriority w:val="67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shd w:val="clear" w:color="auto" w:fill="7F7F7F" w:themeFill="text1" w:themeFillTint="7F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glossaryDocument" Target="glossary/document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25358B80C9B57F459132518493FC8912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82B0C4B-13DB-304D-8FB6-B4A615D2A2EA}"/>
      </w:docPartPr>
      <w:docPartBody>
        <w:p>
          <w:pPr>
            <w:pStyle w:val="4"/>
          </w:pPr>
          <w:r>
            <w:t>[Type text]</w:t>
          </w:r>
        </w:p>
      </w:docPartBody>
    </w:docPart>
    <w:docPart>
      <w:docPartPr>
        <w:name w:val="CBB9EC3914414A4EA5B0F41148011FEC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D8D61D3-D1C6-A942-A91B-9F45910FF021}"/>
      </w:docPartPr>
      <w:docPartBody>
        <w:p>
          <w:pPr>
            <w:pStyle w:val="5"/>
          </w:pPr>
          <w:r>
            <w:t>[Type text]</w:t>
          </w:r>
        </w:p>
      </w:docPartBody>
    </w:docPart>
    <w:docPart>
      <w:docPartPr>
        <w:name w:val="93EACE0947CC71499C57588C99EBA595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AAB000C-197F-F349-8D0A-F9750BAD73D7}"/>
      </w:docPartPr>
      <w:docPartBody>
        <w:p>
          <w:pPr>
            <w:pStyle w:val="6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00004FF" w:usb2="00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7E5"/>
    <w:rsid w:val="002C5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25358B80C9B57F459132518493FC8912"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  <w:style w:type="paragraph" w:customStyle="1" w:styleId="5">
    <w:name w:val="CBB9EC3914414A4EA5B0F41148011FEC"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  <w:style w:type="paragraph" w:customStyle="1" w:styleId="6">
    <w:name w:val="93EACE0947CC71499C57588C99EBA595"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  <w:style w:type="paragraph" w:customStyle="1" w:styleId="7">
    <w:name w:val="353579A52D8BB6458634CF5DF883FEBE"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  <w:style w:type="paragraph" w:customStyle="1" w:styleId="8">
    <w:name w:val="068D2228763AF646863963386DC405B9"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  <w:style w:type="paragraph" w:customStyle="1" w:styleId="9">
    <w:name w:val="D37E7BB66CAC324999C9AB92319E932F"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086D84-F78C-2346-83A7-5FE9047992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Johns Hopkins University</Company>
  <Pages>4</Pages>
  <Words>999</Words>
  <Characters>5697</Characters>
  <Lines>47</Lines>
  <Paragraphs>13</Paragraphs>
  <TotalTime>3</TotalTime>
  <ScaleCrop>false</ScaleCrop>
  <LinksUpToDate>false</LinksUpToDate>
  <CharactersWithSpaces>6683</CharactersWithSpaces>
  <Application>WPS Office_11.1.0.8527_F1E327BC-269C-435d-A152-05C5408002CA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2017-07-27T13:59:00Z</dcterms:created>
  <dc:creator>Bryan Chung</dc:creator>
  <cp:lastModifiedBy>Administrator</cp:lastModifiedBy>
  <cp:lastPrinted>2017-04-14T11:24:00Z</cp:lastPrinted>
  <dcterms:modified xsi:type="dcterms:W3CDTF">2019-05-15T15:39:18Z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zotero-version="4.0.28.7"&gt;&lt;session id="Lmu8m1TA"/&gt;&lt;style id="http://www.zotero.org/styles/bmj" hasBibliography="1" bibliographyStyleHasBeenSet="1"/&gt;&lt;prefs&gt;&lt;pref name="fieldType" value="Field"/&gt;&lt;pref name="storeReferences" value="tru</vt:lpwstr>
  </property>
  <property fmtid="{D5CDD505-2E9C-101B-9397-08002B2CF9AE}" pid="3" name="ZOTERO_PREF_2">
    <vt:lpwstr>e"/&gt;&lt;pref name="automaticJournalAbbreviations" value="true"/&gt;&lt;pref name="noteType" value="0"/&gt;&lt;/prefs&gt;&lt;/data&gt;</vt:lpwstr>
  </property>
  <property fmtid="{D5CDD505-2E9C-101B-9397-08002B2CF9AE}" pid="4" name="KSOProductBuildVer">
    <vt:lpwstr>2052-11.1.0.8527</vt:lpwstr>
  </property>
</Properties>
</file>