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F9D1" w14:textId="77777777" w:rsidR="002865FE" w:rsidRPr="007A1EEF" w:rsidRDefault="002865FE" w:rsidP="002865FE">
      <w:pPr>
        <w:jc w:val="both"/>
        <w:rPr>
          <w:rFonts w:ascii="Avenir Next LT Pro" w:hAnsi="Avenir Next LT Pro" w:cs="Arial"/>
          <w:b/>
          <w:bCs/>
          <w:lang w:val="en-GB" w:bidi="bn-IN"/>
        </w:rPr>
      </w:pPr>
      <w:r w:rsidRPr="007A1EEF">
        <w:rPr>
          <w:rFonts w:ascii="Avenir Next LT Pro" w:hAnsi="Avenir Next LT Pro" w:cs="Arial"/>
          <w:b/>
          <w:bCs/>
          <w:lang w:val="en-GB" w:bidi="bn-IN"/>
        </w:rPr>
        <w:t>Appendix</w:t>
      </w:r>
    </w:p>
    <w:p w14:paraId="230C9C45" w14:textId="77777777" w:rsidR="002865FE" w:rsidRPr="007A1EEF" w:rsidRDefault="002865FE" w:rsidP="002865FE">
      <w:pPr>
        <w:jc w:val="both"/>
        <w:rPr>
          <w:rFonts w:ascii="Avenir Next LT Pro" w:hAnsi="Avenir Next LT Pro" w:cs="Arial"/>
          <w:b/>
          <w:bCs/>
          <w:lang w:val="en-GB" w:bidi="bn-IN"/>
        </w:rPr>
      </w:pPr>
    </w:p>
    <w:p w14:paraId="35D3D8A3" w14:textId="77777777" w:rsidR="002865FE" w:rsidRPr="007A1EEF" w:rsidRDefault="002865FE" w:rsidP="002865FE">
      <w:pPr>
        <w:jc w:val="both"/>
        <w:rPr>
          <w:rFonts w:ascii="Avenir Next LT Pro" w:hAnsi="Avenir Next LT Pro" w:cs="Arial"/>
          <w:b/>
          <w:bCs/>
          <w:lang w:val="en-GB" w:bidi="bn-IN"/>
        </w:rPr>
        <w:sectPr w:rsidR="002865FE" w:rsidRPr="007A1EEF" w:rsidSect="002865F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A1EEF">
        <w:rPr>
          <w:rFonts w:ascii="Avenir Next LT Pro" w:hAnsi="Avenir Next LT Pro"/>
          <w:noProof/>
        </w:rPr>
        <w:drawing>
          <wp:inline distT="0" distB="0" distL="0" distR="0" wp14:anchorId="63D3C8EE" wp14:editId="4ED02FBF">
            <wp:extent cx="5708650" cy="6775450"/>
            <wp:effectExtent l="0" t="0" r="6350" b="6350"/>
            <wp:docPr id="133263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631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3893" cy="678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AA954" w14:textId="77777777" w:rsidR="002865FE" w:rsidRPr="007A1EEF" w:rsidRDefault="002865FE" w:rsidP="002865FE">
      <w:pPr>
        <w:spacing w:line="240" w:lineRule="auto"/>
        <w:jc w:val="both"/>
        <w:rPr>
          <w:rFonts w:ascii="Avenir Next LT Pro" w:hAnsi="Avenir Next LT Pro" w:cs="Calibri Light"/>
          <w:b/>
          <w:bCs/>
        </w:rPr>
      </w:pPr>
      <w:r w:rsidRPr="007A1EEF">
        <w:rPr>
          <w:rFonts w:ascii="Avenir Next LT Pro" w:hAnsi="Avenir Next LT Pro" w:cs="Calibri Light"/>
          <w:b/>
          <w:bCs/>
        </w:rPr>
        <w:lastRenderedPageBreak/>
        <w:t xml:space="preserve">Appendix </w:t>
      </w:r>
    </w:p>
    <w:p w14:paraId="4EAEB343" w14:textId="77777777" w:rsidR="002865FE" w:rsidRPr="007A1EEF" w:rsidRDefault="002865FE" w:rsidP="002865FE">
      <w:pPr>
        <w:spacing w:line="240" w:lineRule="auto"/>
        <w:jc w:val="both"/>
        <w:rPr>
          <w:rFonts w:ascii="Avenir Next LT Pro" w:hAnsi="Avenir Next LT Pro" w:cs="Calibri Light"/>
          <w:b/>
          <w:bCs/>
        </w:rPr>
      </w:pPr>
      <w:r w:rsidRPr="007A1EEF">
        <w:rPr>
          <w:rFonts w:ascii="Avenir Next LT Pro" w:hAnsi="Avenir Next LT Pro" w:cs="Calibri Light"/>
          <w:b/>
          <w:bCs/>
        </w:rPr>
        <w:t>Table 1. The characteristics of participations in the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6"/>
        <w:gridCol w:w="1045"/>
        <w:gridCol w:w="1752"/>
        <w:gridCol w:w="1810"/>
        <w:gridCol w:w="1689"/>
        <w:gridCol w:w="3768"/>
      </w:tblGrid>
      <w:tr w:rsidR="002865FE" w:rsidRPr="007A1EEF" w14:paraId="19C26ADC" w14:textId="77777777" w:rsidTr="0080380F">
        <w:trPr>
          <w:tblHeader/>
        </w:trPr>
        <w:tc>
          <w:tcPr>
            <w:tcW w:w="3256" w:type="dxa"/>
            <w:vAlign w:val="center"/>
          </w:tcPr>
          <w:p w14:paraId="1F1FF093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  <w:b/>
                <w:bCs/>
              </w:rPr>
            </w:pPr>
            <w:r w:rsidRPr="007A1EEF">
              <w:rPr>
                <w:rFonts w:ascii="Avenir Next LT Pro" w:hAnsi="Avenir Next LT Pro" w:cs="Calibri Light"/>
                <w:b/>
                <w:bCs/>
              </w:rPr>
              <w:t>Stakeholder’s name</w:t>
            </w:r>
          </w:p>
        </w:tc>
        <w:tc>
          <w:tcPr>
            <w:tcW w:w="1134" w:type="dxa"/>
            <w:vAlign w:val="center"/>
          </w:tcPr>
          <w:p w14:paraId="275D0C13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  <w:b/>
                <w:bCs/>
              </w:rPr>
            </w:pPr>
            <w:r w:rsidRPr="007A1EEF">
              <w:rPr>
                <w:rFonts w:ascii="Avenir Next LT Pro" w:hAnsi="Avenir Next LT Pro" w:cs="Calibri Light"/>
                <w:b/>
                <w:bCs/>
              </w:rPr>
              <w:t>Code</w:t>
            </w:r>
          </w:p>
        </w:tc>
        <w:tc>
          <w:tcPr>
            <w:tcW w:w="1701" w:type="dxa"/>
            <w:vAlign w:val="center"/>
          </w:tcPr>
          <w:p w14:paraId="37A4F21F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  <w:b/>
                <w:bCs/>
              </w:rPr>
            </w:pPr>
            <w:r w:rsidRPr="007A1EEF">
              <w:rPr>
                <w:rFonts w:ascii="Avenir Next LT Pro" w:hAnsi="Avenir Next LT Pro" w:cs="Calibri Light"/>
                <w:b/>
                <w:bCs/>
              </w:rPr>
              <w:t>Participation’s Level</w:t>
            </w:r>
          </w:p>
        </w:tc>
        <w:tc>
          <w:tcPr>
            <w:tcW w:w="1701" w:type="dxa"/>
            <w:vAlign w:val="center"/>
          </w:tcPr>
          <w:p w14:paraId="4DE95219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  <w:b/>
                <w:bCs/>
              </w:rPr>
            </w:pPr>
            <w:r w:rsidRPr="007A1EEF">
              <w:rPr>
                <w:rFonts w:ascii="Avenir Next LT Pro" w:hAnsi="Avenir Next LT Pro" w:cs="Calibri Light"/>
                <w:b/>
                <w:bCs/>
              </w:rPr>
              <w:t>Organizational Level</w:t>
            </w:r>
          </w:p>
        </w:tc>
        <w:tc>
          <w:tcPr>
            <w:tcW w:w="1701" w:type="dxa"/>
            <w:vAlign w:val="center"/>
          </w:tcPr>
          <w:p w14:paraId="0AFF63D3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  <w:b/>
                <w:bCs/>
              </w:rPr>
            </w:pPr>
            <w:r w:rsidRPr="007A1EEF">
              <w:rPr>
                <w:rFonts w:ascii="Avenir Next LT Pro" w:hAnsi="Avenir Next LT Pro" w:cs="Calibri Light"/>
                <w:b/>
                <w:bCs/>
              </w:rPr>
              <w:t>Sector</w:t>
            </w:r>
          </w:p>
        </w:tc>
        <w:tc>
          <w:tcPr>
            <w:tcW w:w="4455" w:type="dxa"/>
            <w:vAlign w:val="center"/>
          </w:tcPr>
          <w:p w14:paraId="02A547DC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  <w:b/>
                <w:bCs/>
              </w:rPr>
            </w:pPr>
            <w:r w:rsidRPr="007A1EEF">
              <w:rPr>
                <w:rFonts w:ascii="Avenir Next LT Pro" w:hAnsi="Avenir Next LT Pro" w:cs="Calibri Light"/>
                <w:b/>
                <w:bCs/>
              </w:rPr>
              <w:t>Related role</w:t>
            </w:r>
          </w:p>
        </w:tc>
      </w:tr>
      <w:tr w:rsidR="002865FE" w:rsidRPr="007A1EEF" w14:paraId="2DA193E5" w14:textId="77777777" w:rsidTr="0080380F">
        <w:tc>
          <w:tcPr>
            <w:tcW w:w="3256" w:type="dxa"/>
            <w:vAlign w:val="center"/>
          </w:tcPr>
          <w:p w14:paraId="528A4CA5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Regional Representatives Council of Central Java</w:t>
            </w:r>
          </w:p>
        </w:tc>
        <w:tc>
          <w:tcPr>
            <w:tcW w:w="1134" w:type="dxa"/>
            <w:vAlign w:val="center"/>
          </w:tcPr>
          <w:p w14:paraId="1EAB34CE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P1</w:t>
            </w:r>
          </w:p>
        </w:tc>
        <w:tc>
          <w:tcPr>
            <w:tcW w:w="1701" w:type="dxa"/>
            <w:vAlign w:val="center"/>
          </w:tcPr>
          <w:p w14:paraId="291574AA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Policymaker at regional level</w:t>
            </w:r>
          </w:p>
        </w:tc>
        <w:tc>
          <w:tcPr>
            <w:tcW w:w="1701" w:type="dxa"/>
            <w:vAlign w:val="center"/>
          </w:tcPr>
          <w:p w14:paraId="37296F95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Regional</w:t>
            </w:r>
          </w:p>
        </w:tc>
        <w:tc>
          <w:tcPr>
            <w:tcW w:w="1701" w:type="dxa"/>
            <w:vAlign w:val="center"/>
          </w:tcPr>
          <w:p w14:paraId="4BAA6817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636826B3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Building better regulation, coordination, and communication between stakeholders for regional law</w:t>
            </w:r>
          </w:p>
        </w:tc>
      </w:tr>
      <w:tr w:rsidR="002865FE" w:rsidRPr="007A1EEF" w14:paraId="588D5FEF" w14:textId="77777777" w:rsidTr="0080380F">
        <w:tc>
          <w:tcPr>
            <w:tcW w:w="3256" w:type="dxa"/>
            <w:vAlign w:val="center"/>
          </w:tcPr>
          <w:p w14:paraId="2AB37D21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 xml:space="preserve">Regional Secretary </w:t>
            </w:r>
          </w:p>
        </w:tc>
        <w:tc>
          <w:tcPr>
            <w:tcW w:w="1134" w:type="dxa"/>
            <w:vAlign w:val="center"/>
          </w:tcPr>
          <w:p w14:paraId="42D412A9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P2</w:t>
            </w:r>
          </w:p>
        </w:tc>
        <w:tc>
          <w:tcPr>
            <w:tcW w:w="1701" w:type="dxa"/>
            <w:vAlign w:val="center"/>
          </w:tcPr>
          <w:p w14:paraId="5CDCB5A9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Regional Coordinator</w:t>
            </w:r>
          </w:p>
        </w:tc>
        <w:tc>
          <w:tcPr>
            <w:tcW w:w="1701" w:type="dxa"/>
            <w:vAlign w:val="center"/>
          </w:tcPr>
          <w:p w14:paraId="1A31ED30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Regional</w:t>
            </w:r>
          </w:p>
        </w:tc>
        <w:tc>
          <w:tcPr>
            <w:tcW w:w="1701" w:type="dxa"/>
            <w:vAlign w:val="center"/>
          </w:tcPr>
          <w:p w14:paraId="08650748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26D51B84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Establish better coordination and communication between stakeholders and organizations</w:t>
            </w:r>
          </w:p>
        </w:tc>
      </w:tr>
      <w:tr w:rsidR="002865FE" w:rsidRPr="007A1EEF" w14:paraId="365E6790" w14:textId="77777777" w:rsidTr="0080380F">
        <w:tc>
          <w:tcPr>
            <w:tcW w:w="3256" w:type="dxa"/>
            <w:vAlign w:val="center"/>
          </w:tcPr>
          <w:p w14:paraId="42A62A84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Local Representatives Council of Brebes</w:t>
            </w:r>
          </w:p>
        </w:tc>
        <w:tc>
          <w:tcPr>
            <w:tcW w:w="1134" w:type="dxa"/>
            <w:vAlign w:val="center"/>
          </w:tcPr>
          <w:p w14:paraId="7BB9E9DC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P3</w:t>
            </w:r>
          </w:p>
        </w:tc>
        <w:tc>
          <w:tcPr>
            <w:tcW w:w="1701" w:type="dxa"/>
            <w:vAlign w:val="center"/>
          </w:tcPr>
          <w:p w14:paraId="264D89F2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Policymaker at regional level</w:t>
            </w:r>
          </w:p>
        </w:tc>
        <w:tc>
          <w:tcPr>
            <w:tcW w:w="1701" w:type="dxa"/>
            <w:vAlign w:val="center"/>
          </w:tcPr>
          <w:p w14:paraId="07B1C77C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Regional</w:t>
            </w:r>
          </w:p>
        </w:tc>
        <w:tc>
          <w:tcPr>
            <w:tcW w:w="1701" w:type="dxa"/>
            <w:vAlign w:val="center"/>
          </w:tcPr>
          <w:p w14:paraId="4A3E86DC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5BC88335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Building better regulation, coordination, and communication between stakeholders for regional law</w:t>
            </w:r>
          </w:p>
        </w:tc>
      </w:tr>
      <w:tr w:rsidR="002865FE" w:rsidRPr="007A1EEF" w14:paraId="25498686" w14:textId="77777777" w:rsidTr="0080380F">
        <w:tc>
          <w:tcPr>
            <w:tcW w:w="3256" w:type="dxa"/>
            <w:vAlign w:val="center"/>
          </w:tcPr>
          <w:p w14:paraId="5EB7DAF3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  <w:lang w:val="en-ID"/>
              </w:rPr>
            </w:pPr>
            <w:r w:rsidRPr="007A1EEF">
              <w:rPr>
                <w:rFonts w:ascii="Avenir Next LT Pro" w:hAnsi="Avenir Next LT Pro" w:cs="Calibri Light"/>
                <w:lang w:val="en-ID"/>
              </w:rPr>
              <w:t>Office of Education, Youth, and Sport Services</w:t>
            </w:r>
          </w:p>
          <w:p w14:paraId="4E577BBC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</w:p>
        </w:tc>
        <w:tc>
          <w:tcPr>
            <w:tcW w:w="1134" w:type="dxa"/>
            <w:vAlign w:val="center"/>
          </w:tcPr>
          <w:p w14:paraId="0D32C4E0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P4</w:t>
            </w:r>
          </w:p>
        </w:tc>
        <w:tc>
          <w:tcPr>
            <w:tcW w:w="1701" w:type="dxa"/>
            <w:vAlign w:val="center"/>
          </w:tcPr>
          <w:p w14:paraId="6FB7763A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Main Agencies</w:t>
            </w:r>
          </w:p>
        </w:tc>
        <w:tc>
          <w:tcPr>
            <w:tcW w:w="1701" w:type="dxa"/>
            <w:vAlign w:val="center"/>
          </w:tcPr>
          <w:p w14:paraId="6C3F7964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Regional</w:t>
            </w:r>
          </w:p>
        </w:tc>
        <w:tc>
          <w:tcPr>
            <w:tcW w:w="1701" w:type="dxa"/>
            <w:vAlign w:val="center"/>
          </w:tcPr>
          <w:p w14:paraId="5A20E7F0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3B6ED0B5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Implementing education policies, including back-to-school programs to prevent dropouts and human resource training.</w:t>
            </w:r>
          </w:p>
        </w:tc>
      </w:tr>
      <w:tr w:rsidR="002865FE" w:rsidRPr="007A1EEF" w14:paraId="38EBAD07" w14:textId="77777777" w:rsidTr="0080380F">
        <w:tc>
          <w:tcPr>
            <w:tcW w:w="3256" w:type="dxa"/>
            <w:vAlign w:val="center"/>
          </w:tcPr>
          <w:p w14:paraId="10BA8332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Office of Public Health Services</w:t>
            </w:r>
          </w:p>
        </w:tc>
        <w:tc>
          <w:tcPr>
            <w:tcW w:w="1134" w:type="dxa"/>
            <w:vAlign w:val="center"/>
          </w:tcPr>
          <w:p w14:paraId="5E47D7B3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P5</w:t>
            </w:r>
          </w:p>
        </w:tc>
        <w:tc>
          <w:tcPr>
            <w:tcW w:w="1701" w:type="dxa"/>
            <w:vAlign w:val="center"/>
          </w:tcPr>
          <w:p w14:paraId="052AD342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Supporting Agency</w:t>
            </w:r>
          </w:p>
        </w:tc>
        <w:tc>
          <w:tcPr>
            <w:tcW w:w="1701" w:type="dxa"/>
            <w:vAlign w:val="center"/>
          </w:tcPr>
          <w:p w14:paraId="56F74DA9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Regional</w:t>
            </w:r>
          </w:p>
        </w:tc>
        <w:tc>
          <w:tcPr>
            <w:tcW w:w="1701" w:type="dxa"/>
            <w:vAlign w:val="center"/>
          </w:tcPr>
          <w:p w14:paraId="686B3F8F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757231C1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Providing public health services and overseeing occupational safety regulations</w:t>
            </w:r>
          </w:p>
        </w:tc>
      </w:tr>
      <w:tr w:rsidR="002865FE" w:rsidRPr="007A1EEF" w14:paraId="4A0058D1" w14:textId="77777777" w:rsidTr="0080380F">
        <w:tc>
          <w:tcPr>
            <w:tcW w:w="3256" w:type="dxa"/>
            <w:vAlign w:val="center"/>
          </w:tcPr>
          <w:p w14:paraId="4459BF62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Office of Social Work</w:t>
            </w:r>
          </w:p>
        </w:tc>
        <w:tc>
          <w:tcPr>
            <w:tcW w:w="1134" w:type="dxa"/>
            <w:vAlign w:val="center"/>
          </w:tcPr>
          <w:p w14:paraId="420FE446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P6</w:t>
            </w:r>
          </w:p>
        </w:tc>
        <w:tc>
          <w:tcPr>
            <w:tcW w:w="1701" w:type="dxa"/>
            <w:vAlign w:val="center"/>
          </w:tcPr>
          <w:p w14:paraId="76B52AD1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Supporting Agency</w:t>
            </w:r>
          </w:p>
        </w:tc>
        <w:tc>
          <w:tcPr>
            <w:tcW w:w="1701" w:type="dxa"/>
            <w:vAlign w:val="center"/>
          </w:tcPr>
          <w:p w14:paraId="1F388884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Regional</w:t>
            </w:r>
          </w:p>
        </w:tc>
        <w:tc>
          <w:tcPr>
            <w:tcW w:w="1701" w:type="dxa"/>
            <w:vAlign w:val="center"/>
          </w:tcPr>
          <w:p w14:paraId="56D9FBB4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039A1ABC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Providing programs to improve human resource capacity</w:t>
            </w:r>
          </w:p>
        </w:tc>
      </w:tr>
      <w:tr w:rsidR="002865FE" w:rsidRPr="007A1EEF" w14:paraId="1C3AE550" w14:textId="77777777" w:rsidTr="0080380F">
        <w:tc>
          <w:tcPr>
            <w:tcW w:w="3256" w:type="dxa"/>
            <w:vAlign w:val="center"/>
          </w:tcPr>
          <w:p w14:paraId="0A5C1E73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Office of Community Empowerment and Village</w:t>
            </w:r>
          </w:p>
        </w:tc>
        <w:tc>
          <w:tcPr>
            <w:tcW w:w="1134" w:type="dxa"/>
            <w:vAlign w:val="center"/>
          </w:tcPr>
          <w:p w14:paraId="0B08D110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P7</w:t>
            </w:r>
          </w:p>
        </w:tc>
        <w:tc>
          <w:tcPr>
            <w:tcW w:w="1701" w:type="dxa"/>
            <w:vAlign w:val="center"/>
          </w:tcPr>
          <w:p w14:paraId="6C48F786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Supporting Agency</w:t>
            </w:r>
          </w:p>
        </w:tc>
        <w:tc>
          <w:tcPr>
            <w:tcW w:w="1701" w:type="dxa"/>
            <w:vAlign w:val="center"/>
          </w:tcPr>
          <w:p w14:paraId="464CD008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Regional</w:t>
            </w:r>
          </w:p>
        </w:tc>
        <w:tc>
          <w:tcPr>
            <w:tcW w:w="1701" w:type="dxa"/>
            <w:vAlign w:val="center"/>
          </w:tcPr>
          <w:p w14:paraId="0BD5A298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1DCB52F9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Empowering rural communities, including poverty alleviation programs</w:t>
            </w:r>
          </w:p>
        </w:tc>
      </w:tr>
      <w:tr w:rsidR="002865FE" w:rsidRPr="007A1EEF" w14:paraId="09EA9306" w14:textId="77777777" w:rsidTr="0080380F">
        <w:tc>
          <w:tcPr>
            <w:tcW w:w="3256" w:type="dxa"/>
            <w:vAlign w:val="center"/>
          </w:tcPr>
          <w:p w14:paraId="1A7BF326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Office of Women’s Empowerment, Child Protection and Family</w:t>
            </w:r>
          </w:p>
        </w:tc>
        <w:tc>
          <w:tcPr>
            <w:tcW w:w="1134" w:type="dxa"/>
            <w:vAlign w:val="center"/>
          </w:tcPr>
          <w:p w14:paraId="202BBE6A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P8</w:t>
            </w:r>
          </w:p>
        </w:tc>
        <w:tc>
          <w:tcPr>
            <w:tcW w:w="1701" w:type="dxa"/>
            <w:vAlign w:val="center"/>
          </w:tcPr>
          <w:p w14:paraId="4934B888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Supporting Agency</w:t>
            </w:r>
          </w:p>
        </w:tc>
        <w:tc>
          <w:tcPr>
            <w:tcW w:w="1701" w:type="dxa"/>
            <w:vAlign w:val="center"/>
          </w:tcPr>
          <w:p w14:paraId="069812F3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Regional</w:t>
            </w:r>
          </w:p>
        </w:tc>
        <w:tc>
          <w:tcPr>
            <w:tcW w:w="1701" w:type="dxa"/>
            <w:vAlign w:val="center"/>
          </w:tcPr>
          <w:p w14:paraId="131BAA14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275884C7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Empowering communities, including women empowerment, child protection and poor families.</w:t>
            </w:r>
          </w:p>
        </w:tc>
      </w:tr>
      <w:tr w:rsidR="002865FE" w:rsidRPr="007A1EEF" w14:paraId="44E298A7" w14:textId="77777777" w:rsidTr="0080380F">
        <w:tc>
          <w:tcPr>
            <w:tcW w:w="3256" w:type="dxa"/>
            <w:vAlign w:val="center"/>
          </w:tcPr>
          <w:p w14:paraId="071700A9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 xml:space="preserve">Office of Trade, Cooperative, and SMEs </w:t>
            </w:r>
          </w:p>
        </w:tc>
        <w:tc>
          <w:tcPr>
            <w:tcW w:w="1134" w:type="dxa"/>
            <w:vAlign w:val="center"/>
          </w:tcPr>
          <w:p w14:paraId="1880FEB5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P9</w:t>
            </w:r>
          </w:p>
        </w:tc>
        <w:tc>
          <w:tcPr>
            <w:tcW w:w="1701" w:type="dxa"/>
            <w:vAlign w:val="center"/>
          </w:tcPr>
          <w:p w14:paraId="27B818C8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Supporting Agency</w:t>
            </w:r>
          </w:p>
        </w:tc>
        <w:tc>
          <w:tcPr>
            <w:tcW w:w="1701" w:type="dxa"/>
            <w:vAlign w:val="center"/>
          </w:tcPr>
          <w:p w14:paraId="5C9B7EE1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Regional</w:t>
            </w:r>
          </w:p>
        </w:tc>
        <w:tc>
          <w:tcPr>
            <w:tcW w:w="1701" w:type="dxa"/>
            <w:vAlign w:val="center"/>
          </w:tcPr>
          <w:p w14:paraId="545F6FDA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6C52F089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 xml:space="preserve">Providing informal employment and implementing employment </w:t>
            </w:r>
            <w:r w:rsidRPr="007A1EEF">
              <w:rPr>
                <w:rFonts w:ascii="Avenir Next LT Pro" w:hAnsi="Avenir Next LT Pro" w:cs="Calibri Light"/>
              </w:rPr>
              <w:lastRenderedPageBreak/>
              <w:t>regulations, including preventing child labor.</w:t>
            </w:r>
          </w:p>
        </w:tc>
      </w:tr>
      <w:tr w:rsidR="002865FE" w:rsidRPr="007A1EEF" w14:paraId="404B8221" w14:textId="77777777" w:rsidTr="0080380F">
        <w:tc>
          <w:tcPr>
            <w:tcW w:w="3256" w:type="dxa"/>
            <w:vAlign w:val="center"/>
          </w:tcPr>
          <w:p w14:paraId="44071343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lastRenderedPageBreak/>
              <w:t>Office of Industry and Manpower</w:t>
            </w:r>
          </w:p>
        </w:tc>
        <w:tc>
          <w:tcPr>
            <w:tcW w:w="1134" w:type="dxa"/>
            <w:vAlign w:val="center"/>
          </w:tcPr>
          <w:p w14:paraId="5E7ACDF3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P10</w:t>
            </w:r>
          </w:p>
        </w:tc>
        <w:tc>
          <w:tcPr>
            <w:tcW w:w="1701" w:type="dxa"/>
            <w:vAlign w:val="center"/>
          </w:tcPr>
          <w:p w14:paraId="283BD099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Technical support agencies</w:t>
            </w:r>
          </w:p>
        </w:tc>
        <w:tc>
          <w:tcPr>
            <w:tcW w:w="1701" w:type="dxa"/>
            <w:vAlign w:val="center"/>
          </w:tcPr>
          <w:p w14:paraId="19BE57F3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Regional</w:t>
            </w:r>
          </w:p>
        </w:tc>
        <w:tc>
          <w:tcPr>
            <w:tcW w:w="1701" w:type="dxa"/>
            <w:vAlign w:val="center"/>
          </w:tcPr>
          <w:p w14:paraId="3640BB00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6C52D1E7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Providing formal employment and monitoring regulations and employment, including preventing child labor.</w:t>
            </w:r>
          </w:p>
        </w:tc>
      </w:tr>
      <w:tr w:rsidR="002865FE" w:rsidRPr="007A1EEF" w14:paraId="424CD955" w14:textId="77777777" w:rsidTr="0080380F">
        <w:tc>
          <w:tcPr>
            <w:tcW w:w="3256" w:type="dxa"/>
            <w:vAlign w:val="center"/>
          </w:tcPr>
          <w:p w14:paraId="2BCC0587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Office of Regional Development Planning</w:t>
            </w:r>
          </w:p>
        </w:tc>
        <w:tc>
          <w:tcPr>
            <w:tcW w:w="1134" w:type="dxa"/>
            <w:vAlign w:val="center"/>
          </w:tcPr>
          <w:p w14:paraId="4CFCE834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P11</w:t>
            </w:r>
          </w:p>
        </w:tc>
        <w:tc>
          <w:tcPr>
            <w:tcW w:w="1701" w:type="dxa"/>
            <w:vAlign w:val="center"/>
          </w:tcPr>
          <w:p w14:paraId="1D64FCC4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Regional development coordinator</w:t>
            </w:r>
          </w:p>
        </w:tc>
        <w:tc>
          <w:tcPr>
            <w:tcW w:w="1701" w:type="dxa"/>
            <w:vAlign w:val="center"/>
          </w:tcPr>
          <w:p w14:paraId="4641B7EE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Regional</w:t>
            </w:r>
          </w:p>
        </w:tc>
        <w:tc>
          <w:tcPr>
            <w:tcW w:w="1701" w:type="dxa"/>
            <w:vAlign w:val="center"/>
          </w:tcPr>
          <w:p w14:paraId="6239FF4C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6603FEA4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Regional development planning, including education and social programs.</w:t>
            </w:r>
          </w:p>
        </w:tc>
      </w:tr>
      <w:tr w:rsidR="002865FE" w:rsidRPr="007A1EEF" w14:paraId="1FF3BF92" w14:textId="77777777" w:rsidTr="0080380F">
        <w:tc>
          <w:tcPr>
            <w:tcW w:w="3256" w:type="dxa"/>
            <w:vAlign w:val="center"/>
          </w:tcPr>
          <w:p w14:paraId="193A601B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The Municipal Police Unit</w:t>
            </w:r>
          </w:p>
        </w:tc>
        <w:tc>
          <w:tcPr>
            <w:tcW w:w="1134" w:type="dxa"/>
            <w:vAlign w:val="center"/>
          </w:tcPr>
          <w:p w14:paraId="6F85B78F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P12</w:t>
            </w:r>
          </w:p>
        </w:tc>
        <w:tc>
          <w:tcPr>
            <w:tcW w:w="1701" w:type="dxa"/>
            <w:vAlign w:val="center"/>
          </w:tcPr>
          <w:p w14:paraId="77DFDB49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Supporting Agency</w:t>
            </w:r>
          </w:p>
        </w:tc>
        <w:tc>
          <w:tcPr>
            <w:tcW w:w="1701" w:type="dxa"/>
            <w:vAlign w:val="center"/>
          </w:tcPr>
          <w:p w14:paraId="61EC86EA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Regional</w:t>
            </w:r>
          </w:p>
        </w:tc>
        <w:tc>
          <w:tcPr>
            <w:tcW w:w="1701" w:type="dxa"/>
            <w:vAlign w:val="center"/>
          </w:tcPr>
          <w:p w14:paraId="4A00A18A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1541FF81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Enforce local regulations, including prohibitions on child labor.</w:t>
            </w:r>
          </w:p>
        </w:tc>
      </w:tr>
      <w:tr w:rsidR="002865FE" w:rsidRPr="007A1EEF" w14:paraId="6FD575C7" w14:textId="77777777" w:rsidTr="0080380F">
        <w:tc>
          <w:tcPr>
            <w:tcW w:w="3256" w:type="dxa"/>
            <w:vAlign w:val="center"/>
          </w:tcPr>
          <w:p w14:paraId="6509175B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The Ministry of Education</w:t>
            </w:r>
          </w:p>
        </w:tc>
        <w:tc>
          <w:tcPr>
            <w:tcW w:w="1134" w:type="dxa"/>
            <w:vAlign w:val="center"/>
          </w:tcPr>
          <w:p w14:paraId="28D1FDAA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P13</w:t>
            </w:r>
          </w:p>
        </w:tc>
        <w:tc>
          <w:tcPr>
            <w:tcW w:w="1701" w:type="dxa"/>
            <w:vAlign w:val="center"/>
          </w:tcPr>
          <w:p w14:paraId="1AFD230D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Policymaker and funder</w:t>
            </w:r>
          </w:p>
        </w:tc>
        <w:tc>
          <w:tcPr>
            <w:tcW w:w="1701" w:type="dxa"/>
            <w:vAlign w:val="center"/>
          </w:tcPr>
          <w:p w14:paraId="7C36575A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National</w:t>
            </w:r>
          </w:p>
        </w:tc>
        <w:tc>
          <w:tcPr>
            <w:tcW w:w="1701" w:type="dxa"/>
            <w:vAlign w:val="center"/>
          </w:tcPr>
          <w:p w14:paraId="4BC20949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6DEB1D71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Building better regulation, coordination, and communication between stakeholders for dropout prevention and inclusive education, School Operational Assistance and affirmative programs for dropout-prone areas.</w:t>
            </w:r>
          </w:p>
        </w:tc>
      </w:tr>
      <w:tr w:rsidR="002865FE" w:rsidRPr="007A1EEF" w14:paraId="083A69DD" w14:textId="77777777" w:rsidTr="0080380F">
        <w:tc>
          <w:tcPr>
            <w:tcW w:w="3256" w:type="dxa"/>
            <w:vAlign w:val="center"/>
          </w:tcPr>
          <w:p w14:paraId="6B144BB3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The Ministry of Public Health</w:t>
            </w:r>
          </w:p>
        </w:tc>
        <w:tc>
          <w:tcPr>
            <w:tcW w:w="1134" w:type="dxa"/>
            <w:vAlign w:val="center"/>
          </w:tcPr>
          <w:p w14:paraId="04A90E56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P14</w:t>
            </w:r>
          </w:p>
        </w:tc>
        <w:tc>
          <w:tcPr>
            <w:tcW w:w="1701" w:type="dxa"/>
            <w:vAlign w:val="center"/>
          </w:tcPr>
          <w:p w14:paraId="6497B9E7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Policymaker</w:t>
            </w:r>
          </w:p>
        </w:tc>
        <w:tc>
          <w:tcPr>
            <w:tcW w:w="1701" w:type="dxa"/>
            <w:vAlign w:val="center"/>
          </w:tcPr>
          <w:p w14:paraId="2BC3C9C1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National</w:t>
            </w:r>
          </w:p>
        </w:tc>
        <w:tc>
          <w:tcPr>
            <w:tcW w:w="1701" w:type="dxa"/>
            <w:vAlign w:val="center"/>
          </w:tcPr>
          <w:p w14:paraId="111FCE1A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0C327EE2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Building better regulation, coordination, and communication between stakeholders for policies in the occupational health and safety sector</w:t>
            </w:r>
          </w:p>
        </w:tc>
      </w:tr>
      <w:tr w:rsidR="002865FE" w:rsidRPr="007A1EEF" w14:paraId="10B0D9DD" w14:textId="77777777" w:rsidTr="0080380F">
        <w:tc>
          <w:tcPr>
            <w:tcW w:w="3256" w:type="dxa"/>
            <w:vAlign w:val="center"/>
          </w:tcPr>
          <w:p w14:paraId="43FBFAE2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The Ministry of Social Affairs</w:t>
            </w:r>
          </w:p>
        </w:tc>
        <w:tc>
          <w:tcPr>
            <w:tcW w:w="1134" w:type="dxa"/>
            <w:vAlign w:val="center"/>
          </w:tcPr>
          <w:p w14:paraId="34D48166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P15</w:t>
            </w:r>
          </w:p>
        </w:tc>
        <w:tc>
          <w:tcPr>
            <w:tcW w:w="1701" w:type="dxa"/>
            <w:vAlign w:val="center"/>
          </w:tcPr>
          <w:p w14:paraId="577502F7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Supporting agencies</w:t>
            </w:r>
          </w:p>
        </w:tc>
        <w:tc>
          <w:tcPr>
            <w:tcW w:w="1701" w:type="dxa"/>
            <w:vAlign w:val="center"/>
          </w:tcPr>
          <w:p w14:paraId="3EFFA090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National</w:t>
            </w:r>
          </w:p>
        </w:tc>
        <w:tc>
          <w:tcPr>
            <w:tcW w:w="1701" w:type="dxa"/>
            <w:vAlign w:val="center"/>
          </w:tcPr>
          <w:p w14:paraId="6FBF7E30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2058FB63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Providing social protection programs for poor families and vulnerable children through social assistance programs and rehabilitation of children who are victims of economic exploitation.</w:t>
            </w:r>
          </w:p>
        </w:tc>
      </w:tr>
      <w:tr w:rsidR="002865FE" w:rsidRPr="007A1EEF" w14:paraId="5ECA48BF" w14:textId="77777777" w:rsidTr="0080380F">
        <w:tc>
          <w:tcPr>
            <w:tcW w:w="3256" w:type="dxa"/>
            <w:vAlign w:val="center"/>
          </w:tcPr>
          <w:p w14:paraId="6BA29F0A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The Ministry of Manpower</w:t>
            </w:r>
          </w:p>
        </w:tc>
        <w:tc>
          <w:tcPr>
            <w:tcW w:w="1134" w:type="dxa"/>
            <w:vAlign w:val="center"/>
          </w:tcPr>
          <w:p w14:paraId="58BC45D5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P16</w:t>
            </w:r>
          </w:p>
        </w:tc>
        <w:tc>
          <w:tcPr>
            <w:tcW w:w="1701" w:type="dxa"/>
            <w:vAlign w:val="center"/>
          </w:tcPr>
          <w:p w14:paraId="49CFD851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Regulator and facilitator</w:t>
            </w:r>
          </w:p>
        </w:tc>
        <w:tc>
          <w:tcPr>
            <w:tcW w:w="1701" w:type="dxa"/>
            <w:vAlign w:val="center"/>
          </w:tcPr>
          <w:p w14:paraId="45AA7065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National</w:t>
            </w:r>
          </w:p>
        </w:tc>
        <w:tc>
          <w:tcPr>
            <w:tcW w:w="1701" w:type="dxa"/>
            <w:vAlign w:val="center"/>
          </w:tcPr>
          <w:p w14:paraId="36A6ABC8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3318F05F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 xml:space="preserve">Building better regulation, coordination, and communication between stakeholders for </w:t>
            </w:r>
            <w:r w:rsidRPr="007A1EEF">
              <w:rPr>
                <w:rFonts w:ascii="Avenir Next LT Pro" w:hAnsi="Avenir Next LT Pro" w:cs="Calibri Light"/>
              </w:rPr>
              <w:lastRenderedPageBreak/>
              <w:t>prohibition of child labor, workplace supervision and vocational training programs for those of legal working age.</w:t>
            </w:r>
          </w:p>
        </w:tc>
      </w:tr>
      <w:tr w:rsidR="002865FE" w:rsidRPr="007A1EEF" w14:paraId="05335655" w14:textId="77777777" w:rsidTr="0080380F">
        <w:tc>
          <w:tcPr>
            <w:tcW w:w="3256" w:type="dxa"/>
            <w:vAlign w:val="center"/>
          </w:tcPr>
          <w:p w14:paraId="1155B83B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lastRenderedPageBreak/>
              <w:t>The Ministry of Industry and Business Affairs</w:t>
            </w:r>
          </w:p>
        </w:tc>
        <w:tc>
          <w:tcPr>
            <w:tcW w:w="1134" w:type="dxa"/>
            <w:vAlign w:val="center"/>
          </w:tcPr>
          <w:p w14:paraId="2089780B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P17</w:t>
            </w:r>
          </w:p>
        </w:tc>
        <w:tc>
          <w:tcPr>
            <w:tcW w:w="1701" w:type="dxa"/>
            <w:vAlign w:val="center"/>
          </w:tcPr>
          <w:p w14:paraId="54CEF1D8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Policymaker</w:t>
            </w:r>
          </w:p>
        </w:tc>
        <w:tc>
          <w:tcPr>
            <w:tcW w:w="1701" w:type="dxa"/>
            <w:vAlign w:val="center"/>
          </w:tcPr>
          <w:p w14:paraId="2220DFFC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National</w:t>
            </w:r>
          </w:p>
        </w:tc>
        <w:tc>
          <w:tcPr>
            <w:tcW w:w="1701" w:type="dxa"/>
            <w:vAlign w:val="center"/>
          </w:tcPr>
          <w:p w14:paraId="623D8B54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6E170BFA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Building better regulation, coordination, and communication between stakeholders to develop child-friendly industries and empowerment of MSMEs to reduce dependence on child labor.</w:t>
            </w:r>
          </w:p>
        </w:tc>
      </w:tr>
      <w:tr w:rsidR="002865FE" w:rsidRPr="007A1EEF" w14:paraId="1AB0DB4C" w14:textId="77777777" w:rsidTr="0080380F">
        <w:tc>
          <w:tcPr>
            <w:tcW w:w="3256" w:type="dxa"/>
            <w:vAlign w:val="center"/>
          </w:tcPr>
          <w:p w14:paraId="1D83AC8F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The Ministry of Women’s Empowerment and Child Protection</w:t>
            </w:r>
          </w:p>
        </w:tc>
        <w:tc>
          <w:tcPr>
            <w:tcW w:w="1134" w:type="dxa"/>
            <w:vAlign w:val="center"/>
          </w:tcPr>
          <w:p w14:paraId="5F7FADD5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P18</w:t>
            </w:r>
          </w:p>
        </w:tc>
        <w:tc>
          <w:tcPr>
            <w:tcW w:w="1701" w:type="dxa"/>
            <w:vAlign w:val="center"/>
          </w:tcPr>
          <w:p w14:paraId="403CB3F3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Policymaker</w:t>
            </w:r>
          </w:p>
        </w:tc>
        <w:tc>
          <w:tcPr>
            <w:tcW w:w="1701" w:type="dxa"/>
            <w:vAlign w:val="center"/>
          </w:tcPr>
          <w:p w14:paraId="73D03682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National</w:t>
            </w:r>
          </w:p>
        </w:tc>
        <w:tc>
          <w:tcPr>
            <w:tcW w:w="1701" w:type="dxa"/>
            <w:vAlign w:val="center"/>
          </w:tcPr>
          <w:p w14:paraId="15C81323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3792ED92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Building better regulation, coordination, and communication between stakeholders for improving human resource capacity, woman and child protection</w:t>
            </w:r>
          </w:p>
        </w:tc>
      </w:tr>
      <w:tr w:rsidR="002865FE" w:rsidRPr="007A1EEF" w14:paraId="0DF69759" w14:textId="77777777" w:rsidTr="0080380F">
        <w:tc>
          <w:tcPr>
            <w:tcW w:w="3256" w:type="dxa"/>
            <w:vAlign w:val="center"/>
          </w:tcPr>
          <w:p w14:paraId="0DD9C39C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The Ministry of Human Development and Culture</w:t>
            </w:r>
          </w:p>
        </w:tc>
        <w:tc>
          <w:tcPr>
            <w:tcW w:w="1134" w:type="dxa"/>
            <w:vAlign w:val="center"/>
          </w:tcPr>
          <w:p w14:paraId="7631F8B5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P19</w:t>
            </w:r>
          </w:p>
        </w:tc>
        <w:tc>
          <w:tcPr>
            <w:tcW w:w="1701" w:type="dxa"/>
            <w:vAlign w:val="center"/>
          </w:tcPr>
          <w:p w14:paraId="761F2B11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Policymaker</w:t>
            </w:r>
          </w:p>
        </w:tc>
        <w:tc>
          <w:tcPr>
            <w:tcW w:w="1701" w:type="dxa"/>
            <w:vAlign w:val="center"/>
          </w:tcPr>
          <w:p w14:paraId="24C419FF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National</w:t>
            </w:r>
          </w:p>
        </w:tc>
        <w:tc>
          <w:tcPr>
            <w:tcW w:w="1701" w:type="dxa"/>
            <w:vAlign w:val="center"/>
          </w:tcPr>
          <w:p w14:paraId="122617FE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5A732245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Building better regulation, coordination, and communication between stakeholders for developing human capacity and local wisdom</w:t>
            </w:r>
          </w:p>
        </w:tc>
      </w:tr>
      <w:tr w:rsidR="002865FE" w:rsidRPr="007A1EEF" w14:paraId="62C9EC13" w14:textId="77777777" w:rsidTr="0080380F">
        <w:tc>
          <w:tcPr>
            <w:tcW w:w="3256" w:type="dxa"/>
            <w:vAlign w:val="center"/>
          </w:tcPr>
          <w:p w14:paraId="4818E27C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The Ministry of National Development Planning</w:t>
            </w:r>
          </w:p>
        </w:tc>
        <w:tc>
          <w:tcPr>
            <w:tcW w:w="1134" w:type="dxa"/>
            <w:vAlign w:val="center"/>
          </w:tcPr>
          <w:p w14:paraId="7DB58EE0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P20</w:t>
            </w:r>
          </w:p>
        </w:tc>
        <w:tc>
          <w:tcPr>
            <w:tcW w:w="1701" w:type="dxa"/>
            <w:vAlign w:val="center"/>
          </w:tcPr>
          <w:p w14:paraId="393733CB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National development coordinator</w:t>
            </w:r>
          </w:p>
        </w:tc>
        <w:tc>
          <w:tcPr>
            <w:tcW w:w="1701" w:type="dxa"/>
            <w:vAlign w:val="center"/>
          </w:tcPr>
          <w:p w14:paraId="15CAB583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National</w:t>
            </w:r>
          </w:p>
        </w:tc>
        <w:tc>
          <w:tcPr>
            <w:tcW w:w="1701" w:type="dxa"/>
            <w:vAlign w:val="center"/>
          </w:tcPr>
          <w:p w14:paraId="1CA21000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Governmental</w:t>
            </w:r>
          </w:p>
        </w:tc>
        <w:tc>
          <w:tcPr>
            <w:tcW w:w="4455" w:type="dxa"/>
            <w:vAlign w:val="center"/>
          </w:tcPr>
          <w:p w14:paraId="104C8654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Building better regulation, coordination, and communication between stakeholders for strategic development planning</w:t>
            </w:r>
          </w:p>
        </w:tc>
      </w:tr>
      <w:tr w:rsidR="002865FE" w:rsidRPr="007A1EEF" w14:paraId="4BA3787A" w14:textId="77777777" w:rsidTr="0080380F">
        <w:tc>
          <w:tcPr>
            <w:tcW w:w="3256" w:type="dxa"/>
            <w:vAlign w:val="center"/>
          </w:tcPr>
          <w:p w14:paraId="77729181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Southeast Asian Ministers of Education Organization (SEAMEO)</w:t>
            </w:r>
          </w:p>
        </w:tc>
        <w:tc>
          <w:tcPr>
            <w:tcW w:w="1134" w:type="dxa"/>
            <w:vAlign w:val="center"/>
          </w:tcPr>
          <w:p w14:paraId="014504B1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P21</w:t>
            </w:r>
          </w:p>
        </w:tc>
        <w:tc>
          <w:tcPr>
            <w:tcW w:w="1701" w:type="dxa"/>
            <w:vAlign w:val="center"/>
          </w:tcPr>
          <w:p w14:paraId="4FD1B378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Technical Facilitator</w:t>
            </w:r>
          </w:p>
        </w:tc>
        <w:tc>
          <w:tcPr>
            <w:tcW w:w="1701" w:type="dxa"/>
            <w:vAlign w:val="center"/>
          </w:tcPr>
          <w:p w14:paraId="3ADEF323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International</w:t>
            </w:r>
          </w:p>
        </w:tc>
        <w:tc>
          <w:tcPr>
            <w:tcW w:w="1701" w:type="dxa"/>
            <w:vAlign w:val="center"/>
          </w:tcPr>
          <w:p w14:paraId="16226447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Non-Governmental</w:t>
            </w:r>
          </w:p>
        </w:tc>
        <w:tc>
          <w:tcPr>
            <w:tcW w:w="4455" w:type="dxa"/>
            <w:vAlign w:val="center"/>
          </w:tcPr>
          <w:p w14:paraId="406DB41C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Developing an open education system, including hybrid learning, to provide wider access to education for school children in Southeast Asia.</w:t>
            </w:r>
          </w:p>
        </w:tc>
      </w:tr>
      <w:tr w:rsidR="002865FE" w:rsidRPr="007A1EEF" w14:paraId="1C549EF7" w14:textId="77777777" w:rsidTr="0080380F">
        <w:tc>
          <w:tcPr>
            <w:tcW w:w="3256" w:type="dxa"/>
            <w:vAlign w:val="center"/>
          </w:tcPr>
          <w:p w14:paraId="5951C626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 xml:space="preserve">United Nations Educational, Scientific and </w:t>
            </w:r>
            <w:r w:rsidRPr="007A1EEF">
              <w:rPr>
                <w:rFonts w:ascii="Avenir Next LT Pro" w:hAnsi="Avenir Next LT Pro" w:cs="Calibri Light"/>
              </w:rPr>
              <w:lastRenderedPageBreak/>
              <w:t>Cultural Organization (UNESCO)</w:t>
            </w:r>
          </w:p>
        </w:tc>
        <w:tc>
          <w:tcPr>
            <w:tcW w:w="1134" w:type="dxa"/>
            <w:vAlign w:val="center"/>
          </w:tcPr>
          <w:p w14:paraId="312B73E0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lastRenderedPageBreak/>
              <w:t>P22</w:t>
            </w:r>
          </w:p>
        </w:tc>
        <w:tc>
          <w:tcPr>
            <w:tcW w:w="1701" w:type="dxa"/>
            <w:vAlign w:val="center"/>
          </w:tcPr>
          <w:p w14:paraId="6B092A92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Technical Facilitator</w:t>
            </w:r>
          </w:p>
        </w:tc>
        <w:tc>
          <w:tcPr>
            <w:tcW w:w="1701" w:type="dxa"/>
            <w:vAlign w:val="center"/>
          </w:tcPr>
          <w:p w14:paraId="59B306D8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International</w:t>
            </w:r>
          </w:p>
        </w:tc>
        <w:tc>
          <w:tcPr>
            <w:tcW w:w="1701" w:type="dxa"/>
            <w:vAlign w:val="center"/>
          </w:tcPr>
          <w:p w14:paraId="441A6436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  <w:b/>
                <w:bCs/>
              </w:rPr>
            </w:pPr>
            <w:r w:rsidRPr="007A1EEF">
              <w:rPr>
                <w:rFonts w:ascii="Avenir Next LT Pro" w:hAnsi="Avenir Next LT Pro" w:cs="Calibri Light"/>
              </w:rPr>
              <w:t>Non-Governmental</w:t>
            </w:r>
          </w:p>
        </w:tc>
        <w:tc>
          <w:tcPr>
            <w:tcW w:w="4455" w:type="dxa"/>
            <w:vAlign w:val="center"/>
          </w:tcPr>
          <w:p w14:paraId="438339FE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Advancing inclusive and quality education.</w:t>
            </w:r>
          </w:p>
        </w:tc>
      </w:tr>
      <w:tr w:rsidR="002865FE" w:rsidRPr="007A1EEF" w14:paraId="5F8F6566" w14:textId="77777777" w:rsidTr="0080380F">
        <w:tc>
          <w:tcPr>
            <w:tcW w:w="3256" w:type="dxa"/>
            <w:vAlign w:val="center"/>
          </w:tcPr>
          <w:p w14:paraId="75632D76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United Nations International Children's Emergency Fund (UNICEF)</w:t>
            </w:r>
          </w:p>
        </w:tc>
        <w:tc>
          <w:tcPr>
            <w:tcW w:w="1134" w:type="dxa"/>
            <w:vAlign w:val="center"/>
          </w:tcPr>
          <w:p w14:paraId="78D40FDC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P23</w:t>
            </w:r>
          </w:p>
        </w:tc>
        <w:tc>
          <w:tcPr>
            <w:tcW w:w="1701" w:type="dxa"/>
            <w:vAlign w:val="center"/>
          </w:tcPr>
          <w:p w14:paraId="7A715ED5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Advocate and funder</w:t>
            </w:r>
          </w:p>
        </w:tc>
        <w:tc>
          <w:tcPr>
            <w:tcW w:w="1701" w:type="dxa"/>
            <w:vAlign w:val="center"/>
          </w:tcPr>
          <w:p w14:paraId="6A501194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International</w:t>
            </w:r>
          </w:p>
        </w:tc>
        <w:tc>
          <w:tcPr>
            <w:tcW w:w="1701" w:type="dxa"/>
            <w:vAlign w:val="center"/>
          </w:tcPr>
          <w:p w14:paraId="1CBF52E1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Non-Governmental</w:t>
            </w:r>
          </w:p>
        </w:tc>
        <w:tc>
          <w:tcPr>
            <w:tcW w:w="4455" w:type="dxa"/>
            <w:vAlign w:val="center"/>
          </w:tcPr>
          <w:p w14:paraId="72DB3BBB" w14:textId="77777777" w:rsidR="002865FE" w:rsidRPr="007A1EEF" w:rsidRDefault="002865FE" w:rsidP="0080380F">
            <w:pPr>
              <w:jc w:val="both"/>
              <w:rPr>
                <w:rFonts w:ascii="Avenir Next LT Pro" w:hAnsi="Avenir Next LT Pro" w:cs="Calibri Light"/>
              </w:rPr>
            </w:pPr>
            <w:r w:rsidRPr="007A1EEF">
              <w:rPr>
                <w:rFonts w:ascii="Avenir Next LT Pro" w:hAnsi="Avenir Next LT Pro" w:cs="Calibri Light"/>
              </w:rPr>
              <w:t>Providing funding assistance for the Child-Friendly Schools program, conducting campaigns on the dangers of child labor and the importance of education, and strengthening the reporting and rehabilitation system for children forced to work.</w:t>
            </w:r>
          </w:p>
        </w:tc>
      </w:tr>
    </w:tbl>
    <w:p w14:paraId="1B31EC9F" w14:textId="77777777" w:rsidR="002865FE" w:rsidRPr="007A1EEF" w:rsidRDefault="002865FE" w:rsidP="002865FE">
      <w:pPr>
        <w:jc w:val="both"/>
        <w:rPr>
          <w:rFonts w:ascii="Avenir Next LT Pro" w:hAnsi="Avenir Next LT Pro" w:cs="Arial"/>
          <w:lang w:val="en-GB" w:bidi="bn-IN"/>
        </w:rPr>
      </w:pPr>
      <w:r w:rsidRPr="007A1EEF">
        <w:rPr>
          <w:rFonts w:ascii="Avenir Next LT Pro" w:hAnsi="Avenir Next LT Pro" w:cs="Arial"/>
          <w:lang w:val="en-GB" w:bidi="bn-IN"/>
        </w:rPr>
        <w:br w:type="page"/>
      </w:r>
    </w:p>
    <w:p w14:paraId="654F5F2F" w14:textId="77777777" w:rsidR="002865FE" w:rsidRPr="007A1EEF" w:rsidRDefault="002865FE" w:rsidP="002865FE">
      <w:pPr>
        <w:widowControl w:val="0"/>
        <w:autoSpaceDE w:val="0"/>
        <w:autoSpaceDN w:val="0"/>
        <w:adjustRightInd w:val="0"/>
        <w:spacing w:after="0" w:line="240" w:lineRule="auto"/>
        <w:ind w:right="88"/>
        <w:jc w:val="both"/>
        <w:rPr>
          <w:rFonts w:ascii="Avenir Next LT Pro" w:hAnsi="Avenir Next LT Pro" w:cs="Arial"/>
          <w:lang w:val="en-GB" w:bidi="bn-IN"/>
        </w:rPr>
      </w:pPr>
    </w:p>
    <w:p w14:paraId="31037C98" w14:textId="77777777" w:rsidR="002865FE" w:rsidRPr="007A1EEF" w:rsidRDefault="002865FE" w:rsidP="002865FE">
      <w:pPr>
        <w:spacing w:after="60" w:line="240" w:lineRule="auto"/>
        <w:jc w:val="both"/>
        <w:rPr>
          <w:rFonts w:ascii="Avenir Next LT Pro" w:hAnsi="Avenir Next LT Pro" w:cs="Calibri Light"/>
        </w:rPr>
      </w:pPr>
    </w:p>
    <w:p w14:paraId="6DCFA9FC" w14:textId="77777777" w:rsidR="002865FE" w:rsidRPr="007A1EEF" w:rsidRDefault="002865FE" w:rsidP="002865FE">
      <w:pPr>
        <w:spacing w:after="60" w:line="240" w:lineRule="auto"/>
        <w:jc w:val="both"/>
        <w:rPr>
          <w:rFonts w:ascii="Avenir Next LT Pro" w:eastAsia="Times New Roman" w:hAnsi="Avenir Next LT Pro"/>
          <w:lang w:val="en-GB" w:eastAsia="id-ID"/>
        </w:rPr>
      </w:pPr>
    </w:p>
    <w:p w14:paraId="52B90F6C" w14:textId="77777777" w:rsidR="002865FE" w:rsidRPr="007A1EEF" w:rsidRDefault="002865FE" w:rsidP="002865FE">
      <w:pPr>
        <w:spacing w:after="60" w:line="240" w:lineRule="auto"/>
        <w:jc w:val="both"/>
        <w:rPr>
          <w:rFonts w:ascii="Avenir Next LT Pro" w:hAnsi="Avenir Next LT Pro" w:cs="Calibri Light"/>
        </w:rPr>
      </w:pPr>
    </w:p>
    <w:p w14:paraId="20918B36" w14:textId="77777777" w:rsidR="002865FE" w:rsidRPr="007A1EEF" w:rsidRDefault="002865FE" w:rsidP="002865FE">
      <w:pPr>
        <w:spacing w:after="0" w:line="240" w:lineRule="auto"/>
        <w:jc w:val="both"/>
        <w:rPr>
          <w:rStyle w:val="shorttext"/>
          <w:rFonts w:ascii="Avenir Next LT Pro" w:hAnsi="Avenir Next LT Pro" w:cs="Calibri Light"/>
          <w:b/>
          <w:bCs/>
          <w:lang w:val="en"/>
        </w:rPr>
      </w:pPr>
    </w:p>
    <w:p w14:paraId="0A965C74" w14:textId="77777777" w:rsidR="002865FE" w:rsidRPr="007A1EEF" w:rsidRDefault="002865FE" w:rsidP="002865FE">
      <w:pPr>
        <w:jc w:val="both"/>
        <w:rPr>
          <w:rFonts w:ascii="Avenir Next LT Pro" w:hAnsi="Avenir Next LT Pro" w:cs="Calibri Light"/>
        </w:rPr>
      </w:pPr>
    </w:p>
    <w:p w14:paraId="45658CB5" w14:textId="77777777" w:rsidR="002865FE" w:rsidRPr="007A1EEF" w:rsidRDefault="002865FE" w:rsidP="002865FE">
      <w:pPr>
        <w:jc w:val="both"/>
        <w:rPr>
          <w:rFonts w:ascii="Avenir Next LT Pro" w:hAnsi="Avenir Next LT Pro"/>
        </w:rPr>
      </w:pPr>
    </w:p>
    <w:p w14:paraId="1424067E" w14:textId="77777777" w:rsidR="00A91650" w:rsidRDefault="00A91650"/>
    <w:sectPr w:rsidR="00A91650" w:rsidSect="002865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FE"/>
    <w:rsid w:val="000E2EDD"/>
    <w:rsid w:val="002865FE"/>
    <w:rsid w:val="0060546D"/>
    <w:rsid w:val="00A91650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A0705"/>
  <w15:chartTrackingRefBased/>
  <w15:docId w15:val="{9D3D8714-9A89-4ECB-B039-1547DD88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F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286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286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5FE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286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5FE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286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5FE"/>
    <w:rPr>
      <w:b/>
      <w:bCs/>
      <w:smallCaps/>
      <w:color w:val="0F4761" w:themeColor="accent1" w:themeShade="BF"/>
      <w:spacing w:val="5"/>
    </w:rPr>
  </w:style>
  <w:style w:type="character" w:customStyle="1" w:styleId="shorttext">
    <w:name w:val="short_text"/>
    <w:rsid w:val="002865FE"/>
  </w:style>
  <w:style w:type="table" w:styleId="TableGrid">
    <w:name w:val="Table Grid"/>
    <w:basedOn w:val="TableNormal"/>
    <w:uiPriority w:val="39"/>
    <w:qFormat/>
    <w:rsid w:val="002865F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2026-06-02T18:09:00Z</dcterms:created>
  <dcterms:modified xsi:type="dcterms:W3CDTF">2026-06-02T18:09:00Z</dcterms:modified>
</cp:coreProperties>
</file>