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F13717" w14:textId="77777777" w:rsidR="00FE643C" w:rsidRDefault="00FE643C">
      <w:pPr>
        <w:rPr>
          <w:rFonts w:ascii="Arial" w:hAnsi="Arial" w:cs="Arial"/>
          <w:b/>
          <w:bCs/>
        </w:rPr>
      </w:pPr>
      <w:r>
        <w:rPr>
          <w:rFonts w:ascii="Arial" w:hAnsi="Arial" w:cs="Arial"/>
          <w:b/>
          <w:bCs/>
        </w:rPr>
        <w:t>Supplemental Acknowledgements</w:t>
      </w:r>
    </w:p>
    <w:p w14:paraId="5AAF3AF8" w14:textId="77777777" w:rsidR="00FE643C" w:rsidRPr="006A2676" w:rsidRDefault="00FE643C">
      <w:pPr>
        <w:rPr>
          <w:rFonts w:ascii="Arial" w:hAnsi="Arial" w:cs="Arial"/>
          <w:b/>
          <w:bCs/>
        </w:rPr>
      </w:pPr>
    </w:p>
    <w:p w14:paraId="4D459C28" w14:textId="77777777" w:rsidR="00FE643C" w:rsidRPr="006A2676" w:rsidRDefault="00FE643C" w:rsidP="00FE643C">
      <w:pPr>
        <w:rPr>
          <w:rFonts w:ascii="Arial" w:hAnsi="Arial" w:cs="Arial"/>
          <w:u w:val="single"/>
        </w:rPr>
      </w:pPr>
      <w:r w:rsidRPr="006A2676">
        <w:rPr>
          <w:rFonts w:ascii="Arial" w:hAnsi="Arial" w:cs="Arial"/>
          <w:u w:val="single"/>
        </w:rPr>
        <w:t>CRUK and PRACTICAL consortium</w:t>
      </w:r>
    </w:p>
    <w:p w14:paraId="02849143" w14:textId="77777777" w:rsidR="00FE643C" w:rsidRPr="006A2676" w:rsidRDefault="00FE643C" w:rsidP="00FE643C">
      <w:pPr>
        <w:rPr>
          <w:rFonts w:ascii="Arial" w:hAnsi="Arial" w:cs="Arial"/>
        </w:rPr>
      </w:pPr>
      <w:r w:rsidRPr="006A2676">
        <w:rPr>
          <w:rFonts w:ascii="Arial" w:hAnsi="Arial" w:cs="Arial"/>
        </w:rPr>
        <w:t xml:space="preserve">This work was supported by the Canadian Institutes of Health Research, European Commission's Seventh Framework </w:t>
      </w:r>
      <w:proofErr w:type="spellStart"/>
      <w:r w:rsidRPr="006A2676">
        <w:rPr>
          <w:rFonts w:ascii="Arial" w:hAnsi="Arial" w:cs="Arial"/>
        </w:rPr>
        <w:t>Programme</w:t>
      </w:r>
      <w:proofErr w:type="spellEnd"/>
      <w:r w:rsidRPr="006A2676">
        <w:rPr>
          <w:rFonts w:ascii="Arial" w:hAnsi="Arial" w:cs="Arial"/>
        </w:rPr>
        <w:t xml:space="preserve"> grant agreement n° 223175 (HEALTH-F2-2009-223175),  Cancer Research UK Grants C5047/A7357, C1287/A10118, C1287/A16563, C5047/A3354, C5047/A10692, C16913/A6135, and The National Institute of Health (NIH) Cancer Post-Cancer GWAS initiative grant: No. 1 U19 CA 148537-01 (the GAME-ON initiative).    </w:t>
      </w:r>
    </w:p>
    <w:p w14:paraId="32C56BF1" w14:textId="77777777" w:rsidR="00FE643C" w:rsidRPr="006A2676" w:rsidRDefault="00FE643C" w:rsidP="00FE643C">
      <w:pPr>
        <w:rPr>
          <w:rFonts w:ascii="Arial" w:hAnsi="Arial" w:cs="Arial"/>
        </w:rPr>
      </w:pPr>
      <w:r w:rsidRPr="006A2676">
        <w:rPr>
          <w:rFonts w:ascii="Arial" w:hAnsi="Arial" w:cs="Arial"/>
        </w:rPr>
        <w:t xml:space="preserve">We would also like to thank the following for funding support: The Institute of Cancer Research and The Everyman Campaign, The Prostate Cancer Research Foundation, Prostate Research Campaign UK (now PCUK), The Orchid Cancer Appeal, </w:t>
      </w:r>
      <w:proofErr w:type="spellStart"/>
      <w:r w:rsidRPr="006A2676">
        <w:rPr>
          <w:rFonts w:ascii="Arial" w:hAnsi="Arial" w:cs="Arial"/>
        </w:rPr>
        <w:t>Rosetrees</w:t>
      </w:r>
      <w:proofErr w:type="spellEnd"/>
      <w:r w:rsidRPr="006A2676">
        <w:rPr>
          <w:rFonts w:ascii="Arial" w:hAnsi="Arial" w:cs="Arial"/>
        </w:rPr>
        <w:t xml:space="preserve"> Trust, The National Cancer Research Network UK, The National Cancer Research Institute (NCRI) UK. We are grateful for support of NIHR funding to the NIHR Biomedical Research Centre at The Institute of Cancer Research, The Royal Marsden NHS Foundation Trust, and Manchester NIHR Biomedical Research Centre. The Prostate Cancer Program of Cancer Council Victoria also acknowledge grant support from The National Health and Medical Research Council, Australia (126402, 209057, 251533, , 396414, 450104, 504700, 504702, 504715, 623204, 940394, 614296,), VicHealth, Cancer Council Victoria, The Prostate Cancer Foundation of Australia, The Whitten Foundation, PricewaterhouseCoopers, and Tattersall’s. EAO, DMK, and EMK acknowledge the Intramural Program of the National Human Genome Research Institute for their support. </w:t>
      </w:r>
    </w:p>
    <w:p w14:paraId="5ACAC3A9" w14:textId="77777777" w:rsidR="00FE643C" w:rsidRPr="006A2676" w:rsidRDefault="00FE643C" w:rsidP="00FE643C">
      <w:pPr>
        <w:rPr>
          <w:rFonts w:ascii="Arial" w:hAnsi="Arial" w:cs="Arial"/>
        </w:rPr>
      </w:pPr>
      <w:r w:rsidRPr="006A2676">
        <w:rPr>
          <w:rFonts w:ascii="Arial" w:hAnsi="Arial" w:cs="Arial"/>
        </w:rPr>
        <w:t xml:space="preserve">Genotyping of the </w:t>
      </w:r>
      <w:proofErr w:type="spellStart"/>
      <w:r w:rsidRPr="006A2676">
        <w:rPr>
          <w:rFonts w:ascii="Arial" w:hAnsi="Arial" w:cs="Arial"/>
        </w:rPr>
        <w:t>OncoArray</w:t>
      </w:r>
      <w:proofErr w:type="spellEnd"/>
      <w:r w:rsidRPr="006A2676">
        <w:rPr>
          <w:rFonts w:ascii="Arial" w:hAnsi="Arial" w:cs="Arial"/>
        </w:rPr>
        <w:t xml:space="preserve"> was funded by the US National Institutes of Health (NIH) [U19 CA 148537 for </w:t>
      </w:r>
      <w:proofErr w:type="spellStart"/>
      <w:r w:rsidRPr="006A2676">
        <w:rPr>
          <w:rFonts w:ascii="Arial" w:hAnsi="Arial" w:cs="Arial"/>
        </w:rPr>
        <w:t>ELucidating</w:t>
      </w:r>
      <w:proofErr w:type="spellEnd"/>
      <w:r w:rsidRPr="006A2676">
        <w:rPr>
          <w:rFonts w:ascii="Arial" w:hAnsi="Arial" w:cs="Arial"/>
        </w:rPr>
        <w:t xml:space="preserve"> Loci Involved in Prostate cancer </w:t>
      </w:r>
      <w:proofErr w:type="spellStart"/>
      <w:r w:rsidRPr="006A2676">
        <w:rPr>
          <w:rFonts w:ascii="Arial" w:hAnsi="Arial" w:cs="Arial"/>
        </w:rPr>
        <w:t>SuscEptibility</w:t>
      </w:r>
      <w:proofErr w:type="spellEnd"/>
      <w:r w:rsidRPr="006A2676">
        <w:rPr>
          <w:rFonts w:ascii="Arial" w:hAnsi="Arial" w:cs="Arial"/>
        </w:rPr>
        <w:t xml:space="preserve"> (ELLIPSE) project and X01HG007492 to the Center for Inherited Disease Research (CIDR) under contract number HHSN268201200008I]. Additional analytic support was provided by NIH NCI U01 CA188392 (PI: Schumacher).</w:t>
      </w:r>
    </w:p>
    <w:p w14:paraId="2FC10356" w14:textId="77777777" w:rsidR="00FE643C" w:rsidRPr="006A2676" w:rsidRDefault="00FE643C" w:rsidP="00FE643C">
      <w:pPr>
        <w:rPr>
          <w:rFonts w:ascii="Arial" w:hAnsi="Arial" w:cs="Arial"/>
        </w:rPr>
      </w:pPr>
      <w:r w:rsidRPr="006A2676">
        <w:rPr>
          <w:rFonts w:ascii="Arial" w:hAnsi="Arial" w:cs="Arial"/>
        </w:rPr>
        <w:t>Research reported in this publication also received support from the National Cancer Institute of the National Institutes of Health under Award Numbers U10 CA37429 (CD Blanke), and UM1 CA182883 (CM Tangen/IM Thompson). The content is solely the responsibility of the authors and does not necessarily represent the official views of the National Institutes of Health.</w:t>
      </w:r>
    </w:p>
    <w:p w14:paraId="1AA9C506" w14:textId="77777777" w:rsidR="00FE643C" w:rsidRPr="006A2676" w:rsidRDefault="00FE643C" w:rsidP="00FE643C">
      <w:pPr>
        <w:rPr>
          <w:rFonts w:ascii="Arial" w:hAnsi="Arial" w:cs="Arial"/>
        </w:rPr>
      </w:pPr>
      <w:r w:rsidRPr="006A2676">
        <w:rPr>
          <w:rFonts w:ascii="Arial" w:hAnsi="Arial" w:cs="Arial"/>
        </w:rPr>
        <w:t xml:space="preserve">Funding for the </w:t>
      </w:r>
      <w:proofErr w:type="spellStart"/>
      <w:r w:rsidRPr="006A2676">
        <w:rPr>
          <w:rFonts w:ascii="Arial" w:hAnsi="Arial" w:cs="Arial"/>
        </w:rPr>
        <w:t>iCOGS</w:t>
      </w:r>
      <w:proofErr w:type="spellEnd"/>
      <w:r w:rsidRPr="006A2676">
        <w:rPr>
          <w:rFonts w:ascii="Arial" w:hAnsi="Arial" w:cs="Arial"/>
        </w:rPr>
        <w:t xml:space="preserve"> infrastructure came from: the European Community's Seventh Framework </w:t>
      </w:r>
      <w:proofErr w:type="spellStart"/>
      <w:r w:rsidRPr="006A2676">
        <w:rPr>
          <w:rFonts w:ascii="Arial" w:hAnsi="Arial" w:cs="Arial"/>
        </w:rPr>
        <w:t>Programme</w:t>
      </w:r>
      <w:proofErr w:type="spellEnd"/>
      <w:r w:rsidRPr="006A2676">
        <w:rPr>
          <w:rFonts w:ascii="Arial" w:hAnsi="Arial" w:cs="Arial"/>
        </w:rPr>
        <w:t xml:space="preserve"> under grant agreement n° 223175 (HEALTH-F2-2009-223175) (COGS), Cancer Research UK (C1287/A10118, C1287/A 10710, C12292/A11174, C1281/A12014, C5047/A8384, C5047/A15007, C5047/A10692, C8197/A16565), the </w:t>
      </w:r>
      <w:r w:rsidRPr="006A2676">
        <w:rPr>
          <w:rFonts w:ascii="Arial" w:hAnsi="Arial" w:cs="Arial"/>
        </w:rPr>
        <w:lastRenderedPageBreak/>
        <w:t xml:space="preserve">National Institutes of Health (CA128978) and Post-Cancer GWAS initiative (1U19 CA148537, 1U19 CA148065 and 1U19 CA148112 - the GAME-ON initiative), the Department of </w:t>
      </w:r>
      <w:proofErr w:type="spellStart"/>
      <w:r w:rsidRPr="006A2676">
        <w:rPr>
          <w:rFonts w:ascii="Arial" w:hAnsi="Arial" w:cs="Arial"/>
        </w:rPr>
        <w:t>Defence</w:t>
      </w:r>
      <w:proofErr w:type="spellEnd"/>
      <w:r w:rsidRPr="006A2676">
        <w:rPr>
          <w:rFonts w:ascii="Arial" w:hAnsi="Arial" w:cs="Arial"/>
        </w:rPr>
        <w:t xml:space="preserve"> (W81XWH-10-1-0341), the Canadian Institutes of Health Research (CIHR) for the CIHR Team in Familial Risks of Breast Cancer, Komen Foundation for the Cure, the Breast Cancer Research Foundation, and the Ovarian Cancer Research Fund.</w:t>
      </w:r>
    </w:p>
    <w:p w14:paraId="7DF8354B" w14:textId="77777777" w:rsidR="00FE643C" w:rsidRPr="00B92249" w:rsidRDefault="00FE643C" w:rsidP="00FE643C">
      <w:pPr>
        <w:rPr>
          <w:rFonts w:ascii="Arial" w:hAnsi="Arial" w:cs="Arial"/>
          <w:i/>
          <w:iCs/>
        </w:rPr>
      </w:pPr>
      <w:r w:rsidRPr="00B92249">
        <w:rPr>
          <w:rFonts w:ascii="Arial" w:hAnsi="Arial" w:cs="Arial"/>
          <w:i/>
          <w:iCs/>
        </w:rPr>
        <w:t>BPC3</w:t>
      </w:r>
    </w:p>
    <w:p w14:paraId="36216E57" w14:textId="77777777" w:rsidR="00FE643C" w:rsidRPr="006A2676" w:rsidRDefault="00FE643C" w:rsidP="00FE643C">
      <w:pPr>
        <w:rPr>
          <w:rFonts w:ascii="Arial" w:hAnsi="Arial" w:cs="Arial"/>
        </w:rPr>
      </w:pPr>
      <w:r w:rsidRPr="006A2676">
        <w:rPr>
          <w:rFonts w:ascii="Arial" w:hAnsi="Arial" w:cs="Arial"/>
        </w:rPr>
        <w:t>The BPC3 was supported by the U.S. National Institutes of Health, National Cancer Institute (cooperative agreements U01-CA98233 to D.J.H., U01-CA98710 to S.M.G., U01-CA98216 to E.R., and U01-CA98758 to B.E.H., and Intramural Research Program of NIH/National Cancer Institute, Division of Cancer Epidemiology and Genetics).</w:t>
      </w:r>
    </w:p>
    <w:p w14:paraId="3B92CF41" w14:textId="77777777" w:rsidR="00FE643C" w:rsidRPr="00B92249" w:rsidRDefault="00FE643C" w:rsidP="00FE643C">
      <w:pPr>
        <w:rPr>
          <w:rFonts w:ascii="Arial" w:hAnsi="Arial" w:cs="Arial"/>
          <w:i/>
          <w:iCs/>
        </w:rPr>
      </w:pPr>
      <w:r w:rsidRPr="00B92249">
        <w:rPr>
          <w:rFonts w:ascii="Arial" w:hAnsi="Arial" w:cs="Arial"/>
          <w:i/>
          <w:iCs/>
        </w:rPr>
        <w:t>CAPS</w:t>
      </w:r>
    </w:p>
    <w:p w14:paraId="0A25CDAE" w14:textId="77777777" w:rsidR="00FE643C" w:rsidRPr="006A2676" w:rsidRDefault="00FE643C" w:rsidP="00FE643C">
      <w:pPr>
        <w:spacing w:after="0" w:line="240" w:lineRule="auto"/>
        <w:rPr>
          <w:rFonts w:ascii="Arial" w:hAnsi="Arial" w:cs="Arial"/>
        </w:rPr>
      </w:pPr>
      <w:r w:rsidRPr="006A2676">
        <w:rPr>
          <w:rFonts w:ascii="Arial" w:hAnsi="Arial" w:cs="Arial"/>
        </w:rPr>
        <w:t>CAPS GWAS study was supported by the Cancer Risk Prediction Center (</w:t>
      </w:r>
      <w:proofErr w:type="spellStart"/>
      <w:r w:rsidRPr="006A2676">
        <w:rPr>
          <w:rFonts w:ascii="Arial" w:hAnsi="Arial" w:cs="Arial"/>
        </w:rPr>
        <w:t>CRisP</w:t>
      </w:r>
      <w:proofErr w:type="spellEnd"/>
      <w:r w:rsidRPr="006A2676">
        <w:rPr>
          <w:rFonts w:ascii="Arial" w:hAnsi="Arial" w:cs="Arial"/>
        </w:rPr>
        <w:t xml:space="preserve">; www.crispcenter.org), a </w:t>
      </w:r>
      <w:proofErr w:type="spellStart"/>
      <w:r w:rsidRPr="006A2676">
        <w:rPr>
          <w:rFonts w:ascii="Arial" w:hAnsi="Arial" w:cs="Arial"/>
        </w:rPr>
        <w:t>Linneus</w:t>
      </w:r>
      <w:proofErr w:type="spellEnd"/>
      <w:r w:rsidRPr="006A2676">
        <w:rPr>
          <w:rFonts w:ascii="Arial" w:hAnsi="Arial" w:cs="Arial"/>
        </w:rPr>
        <w:t xml:space="preserve"> Centre (Contract ID 70867902) financed by the Swedish Research Council, (grant no K2010-70X-20430-04-3), the Swedish Cancer Foundation (grant no 09-0677), the Hedlund Foundation, the </w:t>
      </w:r>
      <w:proofErr w:type="spellStart"/>
      <w:r w:rsidRPr="006A2676">
        <w:rPr>
          <w:rFonts w:ascii="Arial" w:hAnsi="Arial" w:cs="Arial"/>
        </w:rPr>
        <w:t>Soederberg</w:t>
      </w:r>
      <w:proofErr w:type="spellEnd"/>
      <w:r w:rsidRPr="006A2676">
        <w:rPr>
          <w:rFonts w:ascii="Arial" w:hAnsi="Arial" w:cs="Arial"/>
        </w:rPr>
        <w:t xml:space="preserve"> Foundation, the Enqvist Foundation, ALF funds from the Stockholm County Council. </w:t>
      </w:r>
      <w:proofErr w:type="spellStart"/>
      <w:r w:rsidRPr="006A2676">
        <w:rPr>
          <w:rFonts w:ascii="Arial" w:hAnsi="Arial" w:cs="Arial"/>
        </w:rPr>
        <w:t>Stiftelsen</w:t>
      </w:r>
      <w:proofErr w:type="spellEnd"/>
      <w:r w:rsidRPr="006A2676">
        <w:rPr>
          <w:rFonts w:ascii="Arial" w:hAnsi="Arial" w:cs="Arial"/>
        </w:rPr>
        <w:t xml:space="preserve"> Johanna Hagstrand och Sigfrid Linner's Minne, Karlsson's Fund for urological and surgical research.</w:t>
      </w:r>
    </w:p>
    <w:p w14:paraId="67503040" w14:textId="77777777" w:rsidR="00FE643C" w:rsidRPr="006A2676" w:rsidRDefault="00FE643C" w:rsidP="00FE643C">
      <w:pPr>
        <w:rPr>
          <w:rFonts w:ascii="Arial" w:hAnsi="Arial" w:cs="Arial"/>
        </w:rPr>
      </w:pPr>
    </w:p>
    <w:p w14:paraId="0A57EF41" w14:textId="77777777" w:rsidR="00FE643C" w:rsidRPr="00C608C4" w:rsidRDefault="00FE643C" w:rsidP="00FE643C">
      <w:pPr>
        <w:rPr>
          <w:rFonts w:ascii="Arial" w:hAnsi="Arial" w:cs="Arial"/>
          <w:i/>
          <w:iCs/>
        </w:rPr>
      </w:pPr>
      <w:r w:rsidRPr="00C608C4">
        <w:rPr>
          <w:rFonts w:ascii="Arial" w:hAnsi="Arial" w:cs="Arial"/>
          <w:i/>
          <w:iCs/>
        </w:rPr>
        <w:t>PEGASUS</w:t>
      </w:r>
    </w:p>
    <w:p w14:paraId="414E2A0E" w14:textId="77777777" w:rsidR="00FE643C" w:rsidRPr="006A2676" w:rsidRDefault="00FE643C" w:rsidP="00FE643C">
      <w:pPr>
        <w:rPr>
          <w:rFonts w:ascii="Arial" w:hAnsi="Arial" w:cs="Arial"/>
        </w:rPr>
      </w:pPr>
      <w:r w:rsidRPr="006A2676">
        <w:rPr>
          <w:rFonts w:ascii="Arial" w:hAnsi="Arial" w:cs="Arial"/>
        </w:rPr>
        <w:t>PEGASUS was supported by the Intramural Research Program, Division of Cancer Epidemiology and Genetics, National Cancer Institute, National Institutes of Health.</w:t>
      </w:r>
    </w:p>
    <w:p w14:paraId="7A63C8D3" w14:textId="77777777" w:rsidR="0047335F" w:rsidRPr="006A2676" w:rsidRDefault="0047335F" w:rsidP="00DB63DE">
      <w:pPr>
        <w:rPr>
          <w:rFonts w:ascii="Arial" w:hAnsi="Arial" w:cs="Arial"/>
        </w:rPr>
      </w:pPr>
    </w:p>
    <w:p w14:paraId="5FFC528B" w14:textId="77777777" w:rsidR="006A2676" w:rsidRDefault="00124FA2" w:rsidP="006A2676">
      <w:pPr>
        <w:rPr>
          <w:rFonts w:ascii="Arial" w:hAnsi="Arial" w:cs="Arial"/>
          <w:u w:val="single"/>
        </w:rPr>
      </w:pPr>
      <w:r w:rsidRPr="006A2676">
        <w:rPr>
          <w:rFonts w:ascii="Arial" w:hAnsi="Arial" w:cs="Arial"/>
          <w:u w:val="single"/>
        </w:rPr>
        <w:t>HSHC/SOL</w:t>
      </w:r>
    </w:p>
    <w:p w14:paraId="57209D3E" w14:textId="77777777" w:rsidR="003F6213" w:rsidRPr="00B16289" w:rsidRDefault="003F6213" w:rsidP="003F6213">
      <w:pPr>
        <w:rPr>
          <w:color w:val="000000" w:themeColor="text1"/>
        </w:rPr>
      </w:pPr>
      <w:r w:rsidRPr="00B16289">
        <w:rPr>
          <w:rFonts w:ascii="Arial" w:hAnsi="Arial" w:cs="Arial"/>
          <w:color w:val="000000" w:themeColor="text1"/>
        </w:rPr>
        <w:t>North Carolina (HHSN268201300001I / N01-HC-65233), University of Miami (HHSN268201300004I / N01-HC-65234), Albert Einstein College of Medicine (HHSN268201300002I / N01-HC-65235), University of Illinois at Chicago (HHSN268201300003I / N01- HC-65236 Northwestern Univ), and San Diego State University (HHSN268201300005I / N01-HC-65237). The following Institutes/Centers/Offices have contributed to the HCHS/SOL through a transfer of funds to the NHLBI: National Institute on Minority Health and Health Disparities, National Institute on Deafness and Other Communication Disorders, National Institute of Dental and Craniofacial Research, National Institute of Diabetes and Digestive and Kidney Diseases, National Institute of Neurological Disorders and Stroke, NIH Institution-Office of Dietary Supplements</w:t>
      </w:r>
      <w:r>
        <w:rPr>
          <w:rFonts w:ascii="Arial" w:hAnsi="Arial" w:cs="Arial"/>
          <w:color w:val="000000" w:themeColor="text1"/>
        </w:rPr>
        <w:t>.</w:t>
      </w:r>
    </w:p>
    <w:p w14:paraId="07126DE2" w14:textId="1339E09A" w:rsidR="00EB7FB3" w:rsidRDefault="00EB7FB3" w:rsidP="003F6213">
      <w:pPr>
        <w:rPr>
          <w:rFonts w:ascii="Arial" w:hAnsi="Arial" w:cs="Arial"/>
          <w:b/>
          <w:bCs/>
        </w:rPr>
      </w:pPr>
    </w:p>
    <w:p w14:paraId="79F00156" w14:textId="3440F6D5" w:rsidR="00DB63DE" w:rsidRPr="003F6213" w:rsidRDefault="00DB63DE" w:rsidP="003F6213">
      <w:pPr>
        <w:rPr>
          <w:rFonts w:ascii="Arial" w:hAnsi="Arial" w:cs="Arial"/>
          <w:u w:val="single"/>
        </w:rPr>
      </w:pPr>
      <w:r w:rsidRPr="003F6213">
        <w:rPr>
          <w:rFonts w:ascii="Arial" w:hAnsi="Arial" w:cs="Arial"/>
          <w:u w:val="single"/>
        </w:rPr>
        <w:t>ARIC</w:t>
      </w:r>
    </w:p>
    <w:p w14:paraId="1D6432F3" w14:textId="56BD0090" w:rsidR="000110ED" w:rsidRPr="000110ED" w:rsidRDefault="00FA2CEC" w:rsidP="000110ED">
      <w:pPr>
        <w:pStyle w:val="p1"/>
        <w:rPr>
          <w:rFonts w:ascii="Arial" w:hAnsi="Arial" w:cs="Arial"/>
          <w:sz w:val="24"/>
          <w:szCs w:val="24"/>
        </w:rPr>
      </w:pPr>
      <w:r w:rsidRPr="000110ED">
        <w:rPr>
          <w:rFonts w:ascii="Arial" w:hAnsi="Arial" w:cs="Arial"/>
          <w:sz w:val="24"/>
          <w:szCs w:val="24"/>
        </w:rPr>
        <w:t>The Atherosclerosis Risk in Communities study has been funded in whole or in part with Federal</w:t>
      </w:r>
      <w:r w:rsidR="000110ED">
        <w:rPr>
          <w:rFonts w:ascii="Arial" w:hAnsi="Arial" w:cs="Arial"/>
          <w:sz w:val="24"/>
          <w:szCs w:val="24"/>
        </w:rPr>
        <w:t xml:space="preserve"> </w:t>
      </w:r>
      <w:r w:rsidRPr="000110ED">
        <w:rPr>
          <w:rFonts w:ascii="Arial" w:hAnsi="Arial" w:cs="Arial"/>
          <w:sz w:val="24"/>
          <w:szCs w:val="24"/>
        </w:rPr>
        <w:t>funds from the National Heart, Lung, and Blood Institute, National Institutes of Health,</w:t>
      </w:r>
      <w:r w:rsidR="000110ED">
        <w:rPr>
          <w:rFonts w:ascii="Arial" w:hAnsi="Arial" w:cs="Arial"/>
          <w:sz w:val="24"/>
          <w:szCs w:val="24"/>
        </w:rPr>
        <w:t xml:space="preserve"> </w:t>
      </w:r>
      <w:r w:rsidRPr="000110ED">
        <w:rPr>
          <w:rFonts w:ascii="Arial" w:hAnsi="Arial" w:cs="Arial"/>
          <w:sz w:val="24"/>
          <w:szCs w:val="24"/>
        </w:rPr>
        <w:t>Department of Health, and Human Services, under Contract nos.</w:t>
      </w:r>
      <w:r w:rsidR="000110ED">
        <w:rPr>
          <w:rFonts w:ascii="Arial" w:hAnsi="Arial" w:cs="Arial"/>
          <w:sz w:val="24"/>
          <w:szCs w:val="24"/>
        </w:rPr>
        <w:t xml:space="preserve"> </w:t>
      </w:r>
      <w:r w:rsidRPr="000110ED">
        <w:rPr>
          <w:rFonts w:ascii="Arial" w:hAnsi="Arial" w:cs="Arial"/>
          <w:sz w:val="24"/>
          <w:szCs w:val="24"/>
        </w:rPr>
        <w:t>(75N92022D00001,</w:t>
      </w:r>
      <w:r w:rsidR="000110ED">
        <w:rPr>
          <w:rFonts w:ascii="Arial" w:hAnsi="Arial" w:cs="Arial"/>
          <w:sz w:val="24"/>
          <w:szCs w:val="24"/>
        </w:rPr>
        <w:t xml:space="preserve"> </w:t>
      </w:r>
      <w:r w:rsidRPr="000110ED">
        <w:rPr>
          <w:rFonts w:ascii="Arial" w:hAnsi="Arial" w:cs="Arial"/>
          <w:sz w:val="24"/>
          <w:szCs w:val="24"/>
        </w:rPr>
        <w:t>75N92022D00002, 75N92022D00003, 75N92022D00004, 75N92022D00005). The authors thank</w:t>
      </w:r>
      <w:r w:rsidR="000110ED">
        <w:rPr>
          <w:rFonts w:ascii="Arial" w:hAnsi="Arial" w:cs="Arial"/>
          <w:sz w:val="24"/>
          <w:szCs w:val="24"/>
        </w:rPr>
        <w:t xml:space="preserve"> </w:t>
      </w:r>
      <w:r w:rsidRPr="000110ED">
        <w:rPr>
          <w:rFonts w:ascii="Arial" w:hAnsi="Arial" w:cs="Arial"/>
          <w:sz w:val="24"/>
          <w:szCs w:val="24"/>
        </w:rPr>
        <w:t>the staff and participants of the ARIC study for their important contributions.</w:t>
      </w:r>
      <w:r w:rsidR="000110ED" w:rsidRPr="000110ED">
        <w:rPr>
          <w:rFonts w:ascii="Arial" w:hAnsi="Arial" w:cs="Arial"/>
          <w:sz w:val="24"/>
          <w:szCs w:val="24"/>
        </w:rPr>
        <w:t xml:space="preserve"> Funding was also supported by R01HL087641 and R01HL086694; National Human Genome</w:t>
      </w:r>
      <w:r w:rsidR="000110ED">
        <w:rPr>
          <w:rFonts w:ascii="Arial" w:hAnsi="Arial" w:cs="Arial"/>
          <w:sz w:val="24"/>
          <w:szCs w:val="24"/>
        </w:rPr>
        <w:t xml:space="preserve"> </w:t>
      </w:r>
      <w:r w:rsidR="000110ED" w:rsidRPr="000110ED">
        <w:rPr>
          <w:rFonts w:ascii="Arial" w:hAnsi="Arial" w:cs="Arial"/>
          <w:sz w:val="24"/>
          <w:szCs w:val="24"/>
        </w:rPr>
        <w:t>Research Institute contract U01HG004402; and National Institutes of Health contract</w:t>
      </w:r>
      <w:r w:rsidR="000110ED">
        <w:rPr>
          <w:rFonts w:ascii="Arial" w:hAnsi="Arial" w:cs="Arial"/>
          <w:sz w:val="24"/>
          <w:szCs w:val="24"/>
        </w:rPr>
        <w:t xml:space="preserve"> </w:t>
      </w:r>
      <w:r w:rsidR="000110ED" w:rsidRPr="000110ED">
        <w:rPr>
          <w:rFonts w:ascii="Arial" w:hAnsi="Arial" w:cs="Arial"/>
          <w:sz w:val="24"/>
          <w:szCs w:val="24"/>
        </w:rPr>
        <w:t>HHSN268200625226C. Infrastructure was partly supported by Grant Number UL1RR025005, a</w:t>
      </w:r>
      <w:r w:rsidR="000110ED">
        <w:rPr>
          <w:rFonts w:ascii="Arial" w:hAnsi="Arial" w:cs="Arial"/>
          <w:sz w:val="24"/>
          <w:szCs w:val="24"/>
        </w:rPr>
        <w:t xml:space="preserve"> </w:t>
      </w:r>
      <w:r w:rsidR="000110ED" w:rsidRPr="000110ED">
        <w:rPr>
          <w:rFonts w:ascii="Arial" w:hAnsi="Arial" w:cs="Arial"/>
          <w:sz w:val="24"/>
          <w:szCs w:val="24"/>
        </w:rPr>
        <w:t>component of the National Institutes of Health and NIH Roadmap for Medical Research. Visit 1 metabolomics measurements were sponsored by the National Human Genome Research</w:t>
      </w:r>
    </w:p>
    <w:p w14:paraId="28035877" w14:textId="77777777" w:rsidR="000110ED" w:rsidRPr="000110ED" w:rsidRDefault="000110ED" w:rsidP="000110ED">
      <w:pPr>
        <w:pStyle w:val="p1"/>
        <w:rPr>
          <w:rFonts w:ascii="Arial" w:hAnsi="Arial" w:cs="Arial"/>
          <w:sz w:val="24"/>
          <w:szCs w:val="24"/>
        </w:rPr>
      </w:pPr>
      <w:r w:rsidRPr="000110ED">
        <w:rPr>
          <w:rFonts w:ascii="Arial" w:hAnsi="Arial" w:cs="Arial"/>
          <w:sz w:val="24"/>
          <w:szCs w:val="24"/>
        </w:rPr>
        <w:t>Institute (3U01HG004402-02S1).</w:t>
      </w:r>
    </w:p>
    <w:p w14:paraId="3CE445F9" w14:textId="23658BF3" w:rsidR="000110ED" w:rsidRDefault="000110ED" w:rsidP="000110ED">
      <w:pPr>
        <w:pStyle w:val="p1"/>
      </w:pPr>
    </w:p>
    <w:p w14:paraId="2D300D91" w14:textId="1C5D3F32" w:rsidR="00FA2CEC" w:rsidRDefault="00FA2CEC" w:rsidP="00FA2CEC">
      <w:pPr>
        <w:pStyle w:val="p1"/>
      </w:pPr>
    </w:p>
    <w:p w14:paraId="5D76391A" w14:textId="77777777" w:rsidR="00EB7FB3" w:rsidRDefault="00EB7FB3" w:rsidP="00883D64">
      <w:pPr>
        <w:jc w:val="both"/>
        <w:rPr>
          <w:rFonts w:ascii="Arial" w:hAnsi="Arial" w:cs="Arial"/>
          <w:b/>
          <w:bCs/>
        </w:rPr>
      </w:pPr>
    </w:p>
    <w:p w14:paraId="21265B63" w14:textId="4922040A" w:rsidR="00EB7FB3" w:rsidRDefault="00EB7FB3" w:rsidP="00883D64">
      <w:pPr>
        <w:jc w:val="both"/>
        <w:rPr>
          <w:rFonts w:ascii="Arial" w:hAnsi="Arial" w:cs="Arial"/>
          <w:b/>
          <w:bCs/>
        </w:rPr>
      </w:pPr>
    </w:p>
    <w:p w14:paraId="4A3C3C24" w14:textId="77777777" w:rsidR="00EB7FB3" w:rsidRDefault="00EB7FB3" w:rsidP="00883D64">
      <w:pPr>
        <w:jc w:val="both"/>
        <w:rPr>
          <w:rFonts w:ascii="Arial" w:hAnsi="Arial" w:cs="Arial"/>
          <w:b/>
          <w:bCs/>
        </w:rPr>
      </w:pPr>
    </w:p>
    <w:p w14:paraId="2D08BA9F" w14:textId="19042C77" w:rsidR="00EB7FB3" w:rsidRDefault="00EB7FB3" w:rsidP="00883D64">
      <w:pPr>
        <w:jc w:val="both"/>
        <w:rPr>
          <w:rFonts w:ascii="Arial" w:hAnsi="Arial" w:cs="Arial"/>
          <w:b/>
          <w:bCs/>
        </w:rPr>
      </w:pPr>
    </w:p>
    <w:p w14:paraId="66746F73" w14:textId="0132E06F" w:rsidR="001F59EC" w:rsidRDefault="001F59EC" w:rsidP="001305C4">
      <w:pPr>
        <w:jc w:val="both"/>
        <w:rPr>
          <w:rFonts w:ascii="Arial" w:hAnsi="Arial" w:cs="Arial"/>
          <w:b/>
          <w:bCs/>
        </w:rPr>
      </w:pPr>
    </w:p>
    <w:p w14:paraId="6289736E" w14:textId="77777777" w:rsidR="001F59EC" w:rsidRDefault="001F59EC" w:rsidP="001305C4">
      <w:pPr>
        <w:jc w:val="both"/>
        <w:rPr>
          <w:rFonts w:ascii="Arial" w:hAnsi="Arial" w:cs="Arial"/>
          <w:b/>
          <w:bCs/>
        </w:rPr>
      </w:pPr>
    </w:p>
    <w:p w14:paraId="3CE35481" w14:textId="77777777" w:rsidR="00124FA2" w:rsidRDefault="00124FA2">
      <w:pPr>
        <w:rPr>
          <w:rFonts w:ascii="Arial" w:hAnsi="Arial" w:cs="Arial"/>
          <w:b/>
          <w:bCs/>
        </w:rPr>
      </w:pPr>
      <w:r>
        <w:rPr>
          <w:rFonts w:ascii="Arial" w:hAnsi="Arial" w:cs="Arial"/>
          <w:b/>
          <w:bCs/>
        </w:rPr>
        <w:br w:type="page"/>
      </w:r>
    </w:p>
    <w:p w14:paraId="2F563E41" w14:textId="6C7418AB" w:rsidR="001F59EC" w:rsidRPr="0071718A" w:rsidRDefault="001F59EC" w:rsidP="001F59EC">
      <w:pPr>
        <w:jc w:val="both"/>
        <w:rPr>
          <w:rFonts w:ascii="Arial" w:hAnsi="Arial" w:cs="Arial"/>
          <w:b/>
          <w:bCs/>
        </w:rPr>
      </w:pPr>
      <w:r w:rsidRPr="00B555E1">
        <w:rPr>
          <w:rFonts w:ascii="Arial" w:hAnsi="Arial" w:cs="Arial"/>
          <w:b/>
          <w:bCs/>
        </w:rPr>
        <w:lastRenderedPageBreak/>
        <w:t>Supplementary Figure</w:t>
      </w:r>
      <w:r w:rsidRPr="0071718A">
        <w:rPr>
          <w:rFonts w:ascii="Arial" w:hAnsi="Arial" w:cs="Arial"/>
          <w:b/>
          <w:bCs/>
        </w:rPr>
        <w:t xml:space="preserve"> </w:t>
      </w:r>
      <w:r w:rsidR="003476F6">
        <w:rPr>
          <w:rFonts w:ascii="Arial" w:hAnsi="Arial" w:cs="Arial"/>
          <w:b/>
          <w:bCs/>
        </w:rPr>
        <w:t>1</w:t>
      </w:r>
      <w:r w:rsidRPr="0071718A">
        <w:rPr>
          <w:rFonts w:ascii="Arial" w:hAnsi="Arial" w:cs="Arial"/>
          <w:b/>
          <w:bCs/>
        </w:rPr>
        <w:t xml:space="preserve">: Evaluation of strength of evidence for metabolites with FDR &lt; 0.10 in population-specific </w:t>
      </w:r>
      <w:r w:rsidR="00815FFE">
        <w:rPr>
          <w:rFonts w:ascii="Arial" w:hAnsi="Arial" w:cs="Arial"/>
          <w:b/>
          <w:bCs/>
        </w:rPr>
        <w:t xml:space="preserve">analyses </w:t>
      </w:r>
      <w:r w:rsidRPr="0071718A">
        <w:rPr>
          <w:rFonts w:ascii="Arial" w:hAnsi="Arial" w:cs="Arial"/>
          <w:b/>
          <w:bCs/>
        </w:rPr>
        <w:t>or cross-population</w:t>
      </w:r>
      <w:r w:rsidR="00815FFE">
        <w:rPr>
          <w:rFonts w:ascii="Arial" w:hAnsi="Arial" w:cs="Arial"/>
          <w:b/>
          <w:bCs/>
        </w:rPr>
        <w:t xml:space="preserve"> meta-analyses</w:t>
      </w:r>
      <w:r w:rsidRPr="0071718A">
        <w:rPr>
          <w:rFonts w:ascii="Arial" w:hAnsi="Arial" w:cs="Arial"/>
          <w:b/>
          <w:bCs/>
        </w:rPr>
        <w:t xml:space="preserve">. </w:t>
      </w:r>
      <w:r w:rsidRPr="0071718A">
        <w:rPr>
          <w:rFonts w:ascii="Arial" w:hAnsi="Arial" w:cs="Arial"/>
        </w:rPr>
        <w:t xml:space="preserve">NA indicates that MR assumption violations could not be assessed due to instruments containing only one </w:t>
      </w:r>
      <w:r w:rsidR="00AE58BE">
        <w:rPr>
          <w:rFonts w:ascii="Arial" w:hAnsi="Arial" w:cs="Arial"/>
        </w:rPr>
        <w:t>single nucleotide polymorphism</w:t>
      </w:r>
      <w:r w:rsidRPr="0071718A">
        <w:rPr>
          <w:rFonts w:ascii="Arial" w:hAnsi="Arial" w:cs="Arial"/>
        </w:rPr>
        <w:t xml:space="preserve">. </w:t>
      </w:r>
      <w:r w:rsidR="00F04BCC">
        <w:rPr>
          <w:rFonts w:ascii="Arial" w:hAnsi="Arial" w:cs="Arial"/>
        </w:rPr>
        <w:t xml:space="preserve">Light </w:t>
      </w:r>
      <w:r w:rsidRPr="0071718A">
        <w:rPr>
          <w:rFonts w:ascii="Arial" w:hAnsi="Arial" w:cs="Arial"/>
        </w:rPr>
        <w:t>grey</w:t>
      </w:r>
      <w:r w:rsidR="00C8036B">
        <w:rPr>
          <w:rFonts w:ascii="Arial" w:hAnsi="Arial" w:cs="Arial"/>
        </w:rPr>
        <w:t xml:space="preserve"> shading</w:t>
      </w:r>
      <w:r w:rsidRPr="0071718A">
        <w:rPr>
          <w:rFonts w:ascii="Arial" w:hAnsi="Arial" w:cs="Arial"/>
        </w:rPr>
        <w:t xml:space="preserve"> for cross-population effects highlights metabolites that were significant in cross-population analyses but not in population-specific analyses. </w:t>
      </w:r>
      <w:r w:rsidR="003C2518">
        <w:rPr>
          <w:rFonts w:ascii="Arial" w:hAnsi="Arial" w:cs="Arial"/>
        </w:rPr>
        <w:t>Light gray shading</w:t>
      </w:r>
      <w:r w:rsidRPr="0071718A">
        <w:rPr>
          <w:rFonts w:ascii="Arial" w:hAnsi="Arial" w:cs="Arial"/>
        </w:rPr>
        <w:t xml:space="preserve"> for population-specific effects indicates metabolites only analyzed in one population, meaning cross-population analyses could not be conducted. Q.9 </w:t>
      </w:r>
      <w:r>
        <w:rPr>
          <w:rFonts w:ascii="Arial" w:hAnsi="Arial" w:cs="Arial"/>
        </w:rPr>
        <w:t xml:space="preserve">was </w:t>
      </w:r>
      <w:r w:rsidRPr="0071718A">
        <w:rPr>
          <w:rFonts w:ascii="Arial" w:hAnsi="Arial" w:cs="Arial"/>
        </w:rPr>
        <w:t xml:space="preserve">only assessed when an association was replicated </w:t>
      </w:r>
      <w:r>
        <w:rPr>
          <w:rFonts w:ascii="Arial" w:hAnsi="Arial" w:cs="Arial"/>
        </w:rPr>
        <w:t xml:space="preserve">at </w:t>
      </w:r>
      <w:r w:rsidRPr="0071718A">
        <w:rPr>
          <w:rFonts w:ascii="Arial" w:hAnsi="Arial" w:cs="Arial"/>
        </w:rPr>
        <w:t xml:space="preserve">P &lt; 0.05 in </w:t>
      </w:r>
      <w:r>
        <w:rPr>
          <w:rFonts w:ascii="Arial" w:hAnsi="Arial" w:cs="Arial"/>
        </w:rPr>
        <w:t>at least one</w:t>
      </w:r>
      <w:r w:rsidRPr="0071718A">
        <w:rPr>
          <w:rFonts w:ascii="Arial" w:hAnsi="Arial" w:cs="Arial"/>
        </w:rPr>
        <w:t xml:space="preserve"> additional population. Metabolites with a score ≥4 were </w:t>
      </w:r>
      <w:r>
        <w:rPr>
          <w:rFonts w:ascii="Arial" w:hAnsi="Arial" w:cs="Arial"/>
        </w:rPr>
        <w:t>considered to</w:t>
      </w:r>
      <w:r w:rsidRPr="0071718A">
        <w:rPr>
          <w:rFonts w:ascii="Arial" w:hAnsi="Arial" w:cs="Arial"/>
        </w:rPr>
        <w:t xml:space="preserve"> hav</w:t>
      </w:r>
      <w:r>
        <w:rPr>
          <w:rFonts w:ascii="Arial" w:hAnsi="Arial" w:cs="Arial"/>
        </w:rPr>
        <w:t>e</w:t>
      </w:r>
      <w:r w:rsidRPr="0071718A">
        <w:rPr>
          <w:rFonts w:ascii="Arial" w:hAnsi="Arial" w:cs="Arial"/>
        </w:rPr>
        <w:t xml:space="preserve"> strong MR evidence</w:t>
      </w:r>
      <w:r>
        <w:rPr>
          <w:rFonts w:ascii="Arial" w:hAnsi="Arial" w:cs="Arial"/>
        </w:rPr>
        <w:t>.</w:t>
      </w:r>
      <w:r w:rsidR="001F3FA4" w:rsidRPr="001F3FA4">
        <w:t xml:space="preserve"> </w:t>
      </w:r>
    </w:p>
    <w:p w14:paraId="71F4DDFB" w14:textId="344A2C3B" w:rsidR="001F59EC" w:rsidRDefault="000D7F46" w:rsidP="001305C4">
      <w:pPr>
        <w:jc w:val="both"/>
        <w:rPr>
          <w:rFonts w:ascii="Arial" w:hAnsi="Arial" w:cs="Arial"/>
          <w:b/>
          <w:bCs/>
        </w:rPr>
      </w:pPr>
      <w:r>
        <w:rPr>
          <w:rFonts w:ascii="Arial" w:hAnsi="Arial" w:cs="Arial"/>
          <w:b/>
          <w:bCs/>
          <w:noProof/>
        </w:rPr>
        <w:drawing>
          <wp:anchor distT="0" distB="0" distL="114300" distR="114300" simplePos="0" relativeHeight="251688963" behindDoc="1" locked="0" layoutInCell="1" allowOverlap="1" wp14:anchorId="1C8FA449" wp14:editId="2A4C3167">
            <wp:simplePos x="0" y="0"/>
            <wp:positionH relativeFrom="column">
              <wp:posOffset>-120951</wp:posOffset>
            </wp:positionH>
            <wp:positionV relativeFrom="paragraph">
              <wp:posOffset>93713</wp:posOffset>
            </wp:positionV>
            <wp:extent cx="6399530" cy="4559935"/>
            <wp:effectExtent l="0" t="0" r="0" b="0"/>
            <wp:wrapTight wrapText="bothSides">
              <wp:wrapPolygon edited="0">
                <wp:start x="214" y="180"/>
                <wp:lineTo x="214" y="21356"/>
                <wp:lineTo x="13888" y="21356"/>
                <wp:lineTo x="13888" y="14739"/>
                <wp:lineTo x="16503" y="14739"/>
                <wp:lineTo x="21433" y="14137"/>
                <wp:lineTo x="21476" y="3730"/>
                <wp:lineTo x="20790" y="3610"/>
                <wp:lineTo x="13888" y="3188"/>
                <wp:lineTo x="13888" y="180"/>
                <wp:lineTo x="214" y="180"/>
              </wp:wrapPolygon>
            </wp:wrapTight>
            <wp:docPr id="4957819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781943" name="Picture 495781943"/>
                    <pic:cNvPicPr/>
                  </pic:nvPicPr>
                  <pic:blipFill rotWithShape="1">
                    <a:blip r:embed="rId4"/>
                    <a:srcRect t="8292" b="36649"/>
                    <a:stretch>
                      <a:fillRect/>
                    </a:stretch>
                  </pic:blipFill>
                  <pic:spPr bwMode="auto">
                    <a:xfrm>
                      <a:off x="0" y="0"/>
                      <a:ext cx="6399530" cy="4559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23E500" w14:textId="4438A676" w:rsidR="001F59EC" w:rsidRDefault="001F59EC" w:rsidP="001305C4">
      <w:pPr>
        <w:jc w:val="both"/>
        <w:rPr>
          <w:rFonts w:ascii="Arial" w:hAnsi="Arial" w:cs="Arial"/>
          <w:b/>
          <w:bCs/>
        </w:rPr>
        <w:sectPr w:rsidR="001F59EC" w:rsidSect="001F59EC">
          <w:pgSz w:w="12240" w:h="15840"/>
          <w:pgMar w:top="1440" w:right="1440" w:bottom="1440" w:left="1440" w:header="720" w:footer="720" w:gutter="0"/>
          <w:cols w:space="720"/>
          <w:docGrid w:linePitch="360"/>
        </w:sectPr>
      </w:pPr>
    </w:p>
    <w:p w14:paraId="59983453" w14:textId="6AC8F5EC" w:rsidR="004E3FBD" w:rsidRPr="00400F41" w:rsidRDefault="008C41CC" w:rsidP="00EB7FB3">
      <w:pPr>
        <w:jc w:val="both"/>
        <w:rPr>
          <w:rFonts w:ascii="Arial" w:hAnsi="Arial" w:cs="Arial"/>
        </w:rPr>
      </w:pPr>
      <w:r w:rsidRPr="0071718A">
        <w:rPr>
          <w:rFonts w:ascii="Arial" w:hAnsi="Arial" w:cs="Arial"/>
          <w:b/>
          <w:bCs/>
        </w:rPr>
        <w:lastRenderedPageBreak/>
        <w:t xml:space="preserve">Supplementary Figure </w:t>
      </w:r>
      <w:r w:rsidR="00032AAF">
        <w:rPr>
          <w:rFonts w:ascii="Arial" w:hAnsi="Arial" w:cs="Arial"/>
          <w:b/>
          <w:bCs/>
        </w:rPr>
        <w:t>2</w:t>
      </w:r>
      <w:r w:rsidRPr="0071718A">
        <w:rPr>
          <w:rFonts w:ascii="Arial" w:hAnsi="Arial" w:cs="Arial"/>
          <w:b/>
          <w:bCs/>
        </w:rPr>
        <w:t xml:space="preserve">: </w:t>
      </w:r>
      <w:r>
        <w:rPr>
          <w:rFonts w:ascii="Arial" w:hAnsi="Arial" w:cs="Arial"/>
          <w:b/>
          <w:bCs/>
        </w:rPr>
        <w:t xml:space="preserve">Summary of </w:t>
      </w:r>
      <w:r w:rsidR="00DC41A3">
        <w:rPr>
          <w:rFonts w:ascii="Arial" w:hAnsi="Arial" w:cs="Arial"/>
          <w:b/>
          <w:bCs/>
        </w:rPr>
        <w:t xml:space="preserve">metabolites evaluated in </w:t>
      </w:r>
      <w:r>
        <w:rPr>
          <w:rFonts w:ascii="Arial" w:hAnsi="Arial" w:cs="Arial"/>
          <w:b/>
          <w:bCs/>
        </w:rPr>
        <w:t>MR analyses. A:</w:t>
      </w:r>
      <w:r>
        <w:rPr>
          <w:rFonts w:ascii="Arial" w:hAnsi="Arial" w:cs="Arial"/>
        </w:rPr>
        <w:t xml:space="preserve"> Number of tested metabolites in each population. </w:t>
      </w:r>
      <w:r>
        <w:rPr>
          <w:rFonts w:ascii="Arial" w:hAnsi="Arial" w:cs="Arial"/>
          <w:b/>
          <w:bCs/>
        </w:rPr>
        <w:t xml:space="preserve">B: </w:t>
      </w:r>
      <w:r>
        <w:rPr>
          <w:rFonts w:ascii="Arial" w:hAnsi="Arial" w:cs="Arial"/>
        </w:rPr>
        <w:t>Number of metabolites tested in each population</w:t>
      </w:r>
      <w:r w:rsidR="00E66B45" w:rsidRPr="00E66B45">
        <w:rPr>
          <w:rFonts w:ascii="Arial" w:hAnsi="Arial" w:cs="Arial"/>
        </w:rPr>
        <w:t xml:space="preserve"> </w:t>
      </w:r>
      <w:r w:rsidR="00E66B45">
        <w:rPr>
          <w:rFonts w:ascii="Arial" w:hAnsi="Arial" w:cs="Arial"/>
        </w:rPr>
        <w:t>by Metabolon super pathway</w:t>
      </w:r>
      <w:r>
        <w:rPr>
          <w:rFonts w:ascii="Arial" w:hAnsi="Arial" w:cs="Arial"/>
        </w:rPr>
        <w:t xml:space="preserve">. </w:t>
      </w:r>
    </w:p>
    <w:p w14:paraId="180BC95D" w14:textId="77777777" w:rsidR="00C83200" w:rsidRDefault="008C41CC" w:rsidP="00883D64">
      <w:pPr>
        <w:jc w:val="both"/>
        <w:rPr>
          <w:rFonts w:ascii="Arial" w:hAnsi="Arial" w:cs="Arial"/>
          <w:b/>
          <w:bCs/>
        </w:rPr>
      </w:pPr>
      <w:r>
        <w:rPr>
          <w:rFonts w:ascii="Arial" w:hAnsi="Arial" w:cs="Arial"/>
          <w:noProof/>
          <w:color w:val="000000" w:themeColor="text1"/>
        </w:rPr>
        <w:drawing>
          <wp:anchor distT="0" distB="0" distL="114300" distR="114300" simplePos="0" relativeHeight="251680771" behindDoc="1" locked="0" layoutInCell="1" allowOverlap="1" wp14:anchorId="07110600" wp14:editId="5E38162B">
            <wp:simplePos x="0" y="0"/>
            <wp:positionH relativeFrom="column">
              <wp:posOffset>0</wp:posOffset>
            </wp:positionH>
            <wp:positionV relativeFrom="paragraph">
              <wp:posOffset>251560</wp:posOffset>
            </wp:positionV>
            <wp:extent cx="8598448" cy="4659330"/>
            <wp:effectExtent l="12700" t="12700" r="12700" b="14605"/>
            <wp:wrapTight wrapText="bothSides">
              <wp:wrapPolygon edited="0">
                <wp:start x="-32" y="-59"/>
                <wp:lineTo x="-32" y="21609"/>
                <wp:lineTo x="21600" y="21609"/>
                <wp:lineTo x="21600" y="-59"/>
                <wp:lineTo x="-32" y="-59"/>
              </wp:wrapPolygon>
            </wp:wrapTight>
            <wp:docPr id="1688442930" name="Picture 2" descr="A graph with colorful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442930" name="Picture 2" descr="A graph with colorful bars&#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8598448" cy="46593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CD62272" w14:textId="77777777" w:rsidR="00437BB0" w:rsidRDefault="00437BB0" w:rsidP="00883D64">
      <w:pPr>
        <w:jc w:val="both"/>
        <w:rPr>
          <w:rFonts w:ascii="Arial" w:hAnsi="Arial" w:cs="Arial"/>
          <w:b/>
          <w:bCs/>
        </w:rPr>
      </w:pPr>
    </w:p>
    <w:p w14:paraId="6DF4608E" w14:textId="3407E383" w:rsidR="00437BB0" w:rsidRPr="00990D84" w:rsidRDefault="00EB7FB3" w:rsidP="00437BB0">
      <w:pPr>
        <w:jc w:val="both"/>
        <w:rPr>
          <w:rFonts w:ascii="Arial" w:hAnsi="Arial" w:cs="Arial"/>
          <w:color w:val="000000" w:themeColor="text1"/>
        </w:rPr>
      </w:pPr>
      <w:r w:rsidRPr="0071718A">
        <w:rPr>
          <w:rFonts w:ascii="Arial" w:hAnsi="Arial" w:cs="Arial"/>
          <w:b/>
          <w:bCs/>
        </w:rPr>
        <w:lastRenderedPageBreak/>
        <w:t xml:space="preserve">Supplementary Figure </w:t>
      </w:r>
      <w:r w:rsidR="00E51795">
        <w:rPr>
          <w:rFonts w:ascii="Arial" w:hAnsi="Arial" w:cs="Arial"/>
          <w:b/>
          <w:bCs/>
        </w:rPr>
        <w:t>3</w:t>
      </w:r>
      <w:r w:rsidRPr="0071718A">
        <w:rPr>
          <w:rFonts w:ascii="Arial" w:hAnsi="Arial" w:cs="Arial"/>
          <w:b/>
          <w:bCs/>
        </w:rPr>
        <w:t xml:space="preserve">: </w:t>
      </w:r>
      <w:r w:rsidR="008C41CC">
        <w:rPr>
          <w:rFonts w:ascii="Arial" w:hAnsi="Arial" w:cs="Arial"/>
          <w:b/>
          <w:bCs/>
        </w:rPr>
        <w:t>Correlation</w:t>
      </w:r>
      <w:r w:rsidR="009C3F68">
        <w:rPr>
          <w:rFonts w:ascii="Arial" w:hAnsi="Arial" w:cs="Arial"/>
          <w:b/>
          <w:bCs/>
        </w:rPr>
        <w:t>s</w:t>
      </w:r>
      <w:r w:rsidR="008C41CC">
        <w:rPr>
          <w:rFonts w:ascii="Arial" w:hAnsi="Arial" w:cs="Arial"/>
          <w:b/>
          <w:bCs/>
        </w:rPr>
        <w:t xml:space="preserve"> between initial MR results (model 1) and MR results utilizing metabolite GWAS summary statistics further adjusted for BMI and current smoking status (model 2).</w:t>
      </w:r>
      <w:r w:rsidR="00437BB0">
        <w:rPr>
          <w:rFonts w:ascii="Arial" w:hAnsi="Arial" w:cs="Arial"/>
          <w:b/>
          <w:bCs/>
        </w:rPr>
        <w:t xml:space="preserve"> </w:t>
      </w:r>
      <w:r w:rsidR="00437BB0">
        <w:rPr>
          <w:rFonts w:ascii="Arial" w:hAnsi="Arial" w:cs="Arial"/>
        </w:rPr>
        <w:t>Model 1 adjusted for age, sub-study (when applicable)</w:t>
      </w:r>
      <w:r w:rsidR="00990D84">
        <w:rPr>
          <w:rFonts w:ascii="Arial" w:hAnsi="Arial" w:cs="Arial"/>
        </w:rPr>
        <w:t>,</w:t>
      </w:r>
      <w:r w:rsidR="00437BB0">
        <w:rPr>
          <w:rFonts w:ascii="Arial" w:hAnsi="Arial" w:cs="Arial"/>
        </w:rPr>
        <w:t xml:space="preserve"> and up to </w:t>
      </w:r>
      <w:r w:rsidR="00437BB0" w:rsidRPr="00990D84">
        <w:rPr>
          <w:rFonts w:ascii="Arial" w:hAnsi="Arial" w:cs="Arial"/>
          <w:color w:val="000000" w:themeColor="text1"/>
        </w:rPr>
        <w:t xml:space="preserve">ancestry 10 </w:t>
      </w:r>
      <w:r w:rsidR="004F2325">
        <w:rPr>
          <w:rFonts w:ascii="Arial" w:hAnsi="Arial" w:cs="Arial"/>
          <w:color w:val="000000" w:themeColor="text1"/>
        </w:rPr>
        <w:t>principal compon</w:t>
      </w:r>
      <w:r w:rsidR="009568AC">
        <w:rPr>
          <w:rFonts w:ascii="Arial" w:hAnsi="Arial" w:cs="Arial"/>
          <w:color w:val="000000" w:themeColor="text1"/>
        </w:rPr>
        <w:t>e</w:t>
      </w:r>
      <w:r w:rsidR="004F2325">
        <w:rPr>
          <w:rFonts w:ascii="Arial" w:hAnsi="Arial" w:cs="Arial"/>
          <w:color w:val="000000" w:themeColor="text1"/>
        </w:rPr>
        <w:t>nts</w:t>
      </w:r>
      <w:r w:rsidR="00437BB0" w:rsidRPr="00990D84">
        <w:rPr>
          <w:rFonts w:ascii="Arial" w:hAnsi="Arial" w:cs="Arial"/>
          <w:color w:val="000000" w:themeColor="text1"/>
        </w:rPr>
        <w:t>.</w:t>
      </w:r>
      <w:r w:rsidR="008C41CC" w:rsidRPr="00990D84">
        <w:rPr>
          <w:rFonts w:ascii="Arial" w:hAnsi="Arial" w:cs="Arial"/>
          <w:color w:val="000000" w:themeColor="text1"/>
        </w:rPr>
        <w:t xml:space="preserve"> </w:t>
      </w:r>
      <w:r w:rsidR="008C41CC" w:rsidRPr="00990D84">
        <w:rPr>
          <w:rFonts w:ascii="Arial" w:hAnsi="Arial" w:cs="Arial"/>
          <w:b/>
          <w:bCs/>
          <w:color w:val="000000" w:themeColor="text1"/>
        </w:rPr>
        <w:t>A</w:t>
      </w:r>
      <w:r w:rsidR="008C41CC" w:rsidRPr="00990D84">
        <w:rPr>
          <w:rFonts w:ascii="Arial" w:hAnsi="Arial" w:cs="Arial"/>
          <w:color w:val="000000" w:themeColor="text1"/>
        </w:rPr>
        <w:t>: Correlation</w:t>
      </w:r>
      <w:r w:rsidR="00360BAF">
        <w:rPr>
          <w:rFonts w:ascii="Arial" w:hAnsi="Arial" w:cs="Arial"/>
          <w:color w:val="000000" w:themeColor="text1"/>
        </w:rPr>
        <w:t xml:space="preserve">s </w:t>
      </w:r>
      <w:r w:rsidR="008C41CC" w:rsidRPr="00990D84">
        <w:rPr>
          <w:rFonts w:ascii="Arial" w:hAnsi="Arial" w:cs="Arial"/>
          <w:color w:val="000000" w:themeColor="text1"/>
        </w:rPr>
        <w:t xml:space="preserve">of model 1 and model 2 </w:t>
      </w:r>
      <w:r w:rsidR="008C41CC" w:rsidRPr="00990D84">
        <w:rPr>
          <w:rFonts w:ascii="Arial" w:hAnsi="Arial" w:cs="Arial"/>
          <w:color w:val="000000" w:themeColor="text1"/>
          <w:shd w:val="clear" w:color="auto" w:fill="FFFFFF"/>
        </w:rPr>
        <w:t xml:space="preserve">β estimates from primary MR analyses. </w:t>
      </w:r>
      <w:r w:rsidR="008C41CC" w:rsidRPr="00990D84">
        <w:rPr>
          <w:rFonts w:ascii="Arial" w:hAnsi="Arial" w:cs="Arial"/>
          <w:b/>
          <w:bCs/>
          <w:color w:val="000000" w:themeColor="text1"/>
          <w:shd w:val="clear" w:color="auto" w:fill="FFFFFF"/>
        </w:rPr>
        <w:t>B</w:t>
      </w:r>
      <w:r w:rsidR="008C41CC" w:rsidRPr="00990D84">
        <w:rPr>
          <w:rFonts w:ascii="Arial" w:hAnsi="Arial" w:cs="Arial"/>
          <w:color w:val="000000" w:themeColor="text1"/>
          <w:shd w:val="clear" w:color="auto" w:fill="FFFFFF"/>
        </w:rPr>
        <w:t>: Correlation of model 1 and model 2 -log</w:t>
      </w:r>
      <w:r w:rsidR="008C41CC" w:rsidRPr="00990D84">
        <w:rPr>
          <w:rFonts w:ascii="Arial" w:hAnsi="Arial" w:cs="Arial"/>
          <w:color w:val="000000" w:themeColor="text1"/>
          <w:shd w:val="clear" w:color="auto" w:fill="FFFFFF"/>
          <w:vertAlign w:val="subscript"/>
        </w:rPr>
        <w:t>10</w:t>
      </w:r>
      <w:r w:rsidR="00990D84">
        <w:rPr>
          <w:rFonts w:ascii="Arial" w:hAnsi="Arial" w:cs="Arial"/>
          <w:color w:val="000000" w:themeColor="text1"/>
          <w:shd w:val="clear" w:color="auto" w:fill="FFFFFF"/>
        </w:rPr>
        <w:t>(</w:t>
      </w:r>
      <w:r w:rsidR="008C41CC" w:rsidRPr="00990D84">
        <w:rPr>
          <w:rFonts w:ascii="Arial" w:hAnsi="Arial" w:cs="Arial"/>
          <w:color w:val="000000" w:themeColor="text1"/>
          <w:shd w:val="clear" w:color="auto" w:fill="FFFFFF"/>
        </w:rPr>
        <w:t>P</w:t>
      </w:r>
      <w:r w:rsidR="00990D84">
        <w:rPr>
          <w:rFonts w:ascii="Arial" w:hAnsi="Arial" w:cs="Arial"/>
          <w:color w:val="000000" w:themeColor="text1"/>
          <w:shd w:val="clear" w:color="auto" w:fill="FFFFFF"/>
        </w:rPr>
        <w:t>-</w:t>
      </w:r>
      <w:r w:rsidR="008C41CC" w:rsidRPr="00990D84">
        <w:rPr>
          <w:rFonts w:ascii="Arial" w:hAnsi="Arial" w:cs="Arial"/>
          <w:color w:val="000000" w:themeColor="text1"/>
          <w:shd w:val="clear" w:color="auto" w:fill="FFFFFF"/>
        </w:rPr>
        <w:t>values</w:t>
      </w:r>
      <w:r w:rsidR="00990D84">
        <w:rPr>
          <w:rFonts w:ascii="Arial" w:hAnsi="Arial" w:cs="Arial"/>
          <w:color w:val="000000" w:themeColor="text1"/>
          <w:shd w:val="clear" w:color="auto" w:fill="FFFFFF"/>
        </w:rPr>
        <w:t>)</w:t>
      </w:r>
      <w:r w:rsidR="008C41CC" w:rsidRPr="00990D84">
        <w:rPr>
          <w:rFonts w:ascii="Arial" w:hAnsi="Arial" w:cs="Arial"/>
          <w:color w:val="000000" w:themeColor="text1"/>
          <w:shd w:val="clear" w:color="auto" w:fill="FFFFFF"/>
        </w:rPr>
        <w:t xml:space="preserve"> from primary MR analyses. </w:t>
      </w:r>
      <w:r w:rsidR="00990D84">
        <w:rPr>
          <w:rFonts w:ascii="Arial" w:hAnsi="Arial" w:cs="Arial"/>
          <w:color w:val="000000" w:themeColor="text1"/>
        </w:rPr>
        <w:t>C</w:t>
      </w:r>
      <w:r w:rsidR="00437BB0" w:rsidRPr="00990D84">
        <w:rPr>
          <w:rFonts w:ascii="Arial" w:hAnsi="Arial" w:cs="Arial"/>
          <w:color w:val="000000" w:themeColor="text1"/>
        </w:rPr>
        <w:t xml:space="preserve">orrelations were assessed </w:t>
      </w:r>
      <w:r w:rsidR="00284F6B" w:rsidRPr="00990D84">
        <w:rPr>
          <w:rFonts w:ascii="Arial" w:hAnsi="Arial" w:cs="Arial"/>
          <w:color w:val="000000" w:themeColor="text1"/>
        </w:rPr>
        <w:t>for</w:t>
      </w:r>
      <w:r w:rsidR="00437BB0" w:rsidRPr="00990D84">
        <w:rPr>
          <w:rFonts w:ascii="Arial" w:hAnsi="Arial" w:cs="Arial"/>
          <w:color w:val="000000" w:themeColor="text1"/>
        </w:rPr>
        <w:t xml:space="preserve"> </w:t>
      </w:r>
      <w:r w:rsidR="0068324C" w:rsidRPr="00990D84">
        <w:rPr>
          <w:rFonts w:ascii="Arial" w:hAnsi="Arial" w:cs="Arial"/>
          <w:color w:val="000000" w:themeColor="text1"/>
        </w:rPr>
        <w:t xml:space="preserve">the 50 </w:t>
      </w:r>
      <w:r w:rsidR="00437BB0" w:rsidRPr="00990D84">
        <w:rPr>
          <w:rFonts w:ascii="Arial" w:hAnsi="Arial" w:cs="Arial"/>
          <w:color w:val="000000" w:themeColor="text1"/>
        </w:rPr>
        <w:t xml:space="preserve">metabolites significantly associated (FDR&lt; 0.10) with </w:t>
      </w:r>
      <w:proofErr w:type="spellStart"/>
      <w:r w:rsidR="00437BB0" w:rsidRPr="00990D84">
        <w:rPr>
          <w:rFonts w:ascii="Arial" w:hAnsi="Arial" w:cs="Arial"/>
          <w:color w:val="000000" w:themeColor="text1"/>
        </w:rPr>
        <w:t>PCa</w:t>
      </w:r>
      <w:proofErr w:type="spellEnd"/>
      <w:r w:rsidR="00437BB0" w:rsidRPr="00990D84">
        <w:rPr>
          <w:rFonts w:ascii="Arial" w:hAnsi="Arial" w:cs="Arial"/>
          <w:color w:val="000000" w:themeColor="text1"/>
        </w:rPr>
        <w:t xml:space="preserve"> risk in population-specific or cross-population analyses</w:t>
      </w:r>
      <w:r w:rsidR="00031CDE" w:rsidRPr="00990D84">
        <w:rPr>
          <w:rFonts w:ascii="Arial" w:hAnsi="Arial" w:cs="Arial"/>
          <w:color w:val="000000" w:themeColor="text1"/>
        </w:rPr>
        <w:t>.</w:t>
      </w:r>
    </w:p>
    <w:p w14:paraId="2C909E52" w14:textId="094AA44D" w:rsidR="004136F5" w:rsidRDefault="00437BB0" w:rsidP="00883D64">
      <w:pPr>
        <w:jc w:val="both"/>
        <w:rPr>
          <w:rFonts w:ascii="Arial" w:hAnsi="Arial" w:cs="Arial"/>
        </w:rPr>
      </w:pPr>
      <w:r>
        <w:rPr>
          <w:rFonts w:ascii="Arial" w:hAnsi="Arial" w:cs="Arial"/>
          <w:b/>
          <w:bCs/>
          <w:noProof/>
        </w:rPr>
        <w:drawing>
          <wp:anchor distT="0" distB="0" distL="114300" distR="114300" simplePos="0" relativeHeight="251674627" behindDoc="1" locked="0" layoutInCell="1" allowOverlap="1" wp14:anchorId="0F1DB509" wp14:editId="629AA0A0">
            <wp:simplePos x="0" y="0"/>
            <wp:positionH relativeFrom="column">
              <wp:posOffset>748681</wp:posOffset>
            </wp:positionH>
            <wp:positionV relativeFrom="paragraph">
              <wp:posOffset>48895</wp:posOffset>
            </wp:positionV>
            <wp:extent cx="6388100" cy="4560794"/>
            <wp:effectExtent l="12700" t="12700" r="12700" b="11430"/>
            <wp:wrapTight wrapText="bothSides">
              <wp:wrapPolygon edited="0">
                <wp:start x="-43" y="-60"/>
                <wp:lineTo x="-43" y="21594"/>
                <wp:lineTo x="21600" y="21594"/>
                <wp:lineTo x="21600" y="-60"/>
                <wp:lineTo x="-43" y="-60"/>
              </wp:wrapPolygon>
            </wp:wrapTight>
            <wp:docPr id="9981320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132040" name="Picture 998132040"/>
                    <pic:cNvPicPr/>
                  </pic:nvPicPr>
                  <pic:blipFill>
                    <a:blip r:embed="rId6"/>
                    <a:stretch>
                      <a:fillRect/>
                    </a:stretch>
                  </pic:blipFill>
                  <pic:spPr>
                    <a:xfrm>
                      <a:off x="0" y="0"/>
                      <a:ext cx="6388100" cy="4560794"/>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9027418" w14:textId="55D5C639" w:rsidR="004136F5" w:rsidRDefault="004136F5" w:rsidP="00883D64">
      <w:pPr>
        <w:jc w:val="both"/>
        <w:rPr>
          <w:rFonts w:ascii="Arial" w:hAnsi="Arial" w:cs="Arial"/>
        </w:rPr>
      </w:pPr>
    </w:p>
    <w:p w14:paraId="5C96814B" w14:textId="12CCDC46" w:rsidR="00EB7FB3" w:rsidRDefault="00EB7FB3" w:rsidP="00883D64">
      <w:pPr>
        <w:jc w:val="both"/>
        <w:rPr>
          <w:rFonts w:ascii="Arial" w:hAnsi="Arial" w:cs="Arial"/>
          <w:b/>
          <w:bCs/>
        </w:rPr>
      </w:pPr>
    </w:p>
    <w:p w14:paraId="688DE6F3" w14:textId="57EC4AA4" w:rsidR="00655C5E" w:rsidRDefault="00655C5E" w:rsidP="00883D64">
      <w:pPr>
        <w:jc w:val="both"/>
        <w:rPr>
          <w:rFonts w:ascii="Arial" w:hAnsi="Arial" w:cs="Arial"/>
          <w:b/>
          <w:bCs/>
        </w:rPr>
      </w:pPr>
    </w:p>
    <w:p w14:paraId="45F51922" w14:textId="77777777" w:rsidR="00655C5E" w:rsidRDefault="00655C5E" w:rsidP="00883D64">
      <w:pPr>
        <w:jc w:val="both"/>
        <w:rPr>
          <w:rFonts w:ascii="Arial" w:hAnsi="Arial" w:cs="Arial"/>
          <w:b/>
          <w:bCs/>
        </w:rPr>
      </w:pPr>
    </w:p>
    <w:p w14:paraId="204E4CCA" w14:textId="2961142B" w:rsidR="00655C5E" w:rsidRDefault="00655C5E" w:rsidP="00883D64">
      <w:pPr>
        <w:jc w:val="both"/>
        <w:rPr>
          <w:rFonts w:ascii="Arial" w:hAnsi="Arial" w:cs="Arial"/>
          <w:b/>
          <w:bCs/>
        </w:rPr>
      </w:pPr>
    </w:p>
    <w:p w14:paraId="3B3DC170" w14:textId="77777777" w:rsidR="00655C5E" w:rsidRDefault="00655C5E" w:rsidP="00883D64">
      <w:pPr>
        <w:jc w:val="both"/>
        <w:rPr>
          <w:rFonts w:ascii="Arial" w:hAnsi="Arial" w:cs="Arial"/>
          <w:b/>
          <w:bCs/>
        </w:rPr>
      </w:pPr>
    </w:p>
    <w:p w14:paraId="744976F4" w14:textId="61BF42B6" w:rsidR="00655C5E" w:rsidRDefault="00655C5E" w:rsidP="00883D64">
      <w:pPr>
        <w:jc w:val="both"/>
        <w:rPr>
          <w:rFonts w:ascii="Arial" w:hAnsi="Arial" w:cs="Arial"/>
          <w:b/>
          <w:bCs/>
        </w:rPr>
      </w:pPr>
    </w:p>
    <w:p w14:paraId="6B5FE5F4" w14:textId="46AB679B" w:rsidR="00655C5E" w:rsidRDefault="00655C5E" w:rsidP="00883D64">
      <w:pPr>
        <w:jc w:val="both"/>
        <w:rPr>
          <w:rFonts w:ascii="Arial" w:hAnsi="Arial" w:cs="Arial"/>
          <w:b/>
          <w:bCs/>
        </w:rPr>
      </w:pPr>
    </w:p>
    <w:p w14:paraId="4CA8301D" w14:textId="775DF7A5" w:rsidR="00655C5E" w:rsidRDefault="00655C5E" w:rsidP="00883D64">
      <w:pPr>
        <w:jc w:val="both"/>
        <w:rPr>
          <w:rFonts w:ascii="Arial" w:hAnsi="Arial" w:cs="Arial"/>
          <w:b/>
          <w:bCs/>
        </w:rPr>
      </w:pPr>
    </w:p>
    <w:p w14:paraId="2BE79028" w14:textId="77777777" w:rsidR="00655C5E" w:rsidRDefault="00655C5E" w:rsidP="00883D64">
      <w:pPr>
        <w:jc w:val="both"/>
        <w:rPr>
          <w:rFonts w:ascii="Arial" w:hAnsi="Arial" w:cs="Arial"/>
          <w:b/>
          <w:bCs/>
        </w:rPr>
      </w:pPr>
    </w:p>
    <w:p w14:paraId="19ADE700" w14:textId="77777777" w:rsidR="00655C5E" w:rsidRDefault="00655C5E" w:rsidP="00883D64">
      <w:pPr>
        <w:jc w:val="both"/>
        <w:rPr>
          <w:rFonts w:ascii="Arial" w:hAnsi="Arial" w:cs="Arial"/>
          <w:b/>
          <w:bCs/>
        </w:rPr>
      </w:pPr>
    </w:p>
    <w:p w14:paraId="371E8319" w14:textId="77777777" w:rsidR="00655C5E" w:rsidRDefault="00655C5E" w:rsidP="00883D64">
      <w:pPr>
        <w:jc w:val="both"/>
        <w:rPr>
          <w:rFonts w:ascii="Arial" w:hAnsi="Arial" w:cs="Arial"/>
          <w:b/>
          <w:bCs/>
        </w:rPr>
      </w:pPr>
    </w:p>
    <w:p w14:paraId="392BD2C6" w14:textId="77777777" w:rsidR="00655C5E" w:rsidRDefault="00655C5E" w:rsidP="00883D64">
      <w:pPr>
        <w:jc w:val="both"/>
        <w:rPr>
          <w:rFonts w:ascii="Arial" w:hAnsi="Arial" w:cs="Arial"/>
          <w:b/>
          <w:bCs/>
        </w:rPr>
      </w:pPr>
    </w:p>
    <w:p w14:paraId="557B6BA6" w14:textId="77777777" w:rsidR="00D737BC" w:rsidRDefault="00D737BC" w:rsidP="00883D64">
      <w:pPr>
        <w:jc w:val="both"/>
        <w:rPr>
          <w:rFonts w:ascii="Arial" w:hAnsi="Arial" w:cs="Arial"/>
          <w:b/>
          <w:bCs/>
        </w:rPr>
      </w:pPr>
    </w:p>
    <w:p w14:paraId="14B8BED7" w14:textId="7EC4E7EF" w:rsidR="00D737BC" w:rsidRPr="0071718A" w:rsidRDefault="00D737BC" w:rsidP="00883D64">
      <w:pPr>
        <w:jc w:val="both"/>
        <w:rPr>
          <w:rFonts w:ascii="Arial" w:hAnsi="Arial" w:cs="Arial"/>
          <w:b/>
          <w:bCs/>
        </w:rPr>
        <w:sectPr w:rsidR="00D737BC" w:rsidRPr="0071718A" w:rsidSect="001F59EC">
          <w:pgSz w:w="15840" w:h="12240" w:orient="landscape"/>
          <w:pgMar w:top="1440" w:right="1440" w:bottom="1440" w:left="1440" w:header="720" w:footer="720" w:gutter="0"/>
          <w:cols w:space="720"/>
          <w:docGrid w:linePitch="360"/>
        </w:sectPr>
      </w:pPr>
    </w:p>
    <w:p w14:paraId="20C04F0C" w14:textId="3E4537F1" w:rsidR="00020478" w:rsidRPr="00DF6176" w:rsidRDefault="00020478" w:rsidP="00020478">
      <w:pPr>
        <w:jc w:val="both"/>
        <w:rPr>
          <w:rFonts w:ascii="Arial" w:hAnsi="Arial" w:cs="Arial"/>
          <w:b/>
          <w:bCs/>
        </w:rPr>
      </w:pPr>
      <w:r w:rsidRPr="0071718A">
        <w:rPr>
          <w:rFonts w:ascii="Arial" w:hAnsi="Arial" w:cs="Arial"/>
          <w:b/>
          <w:bCs/>
        </w:rPr>
        <w:lastRenderedPageBreak/>
        <w:t xml:space="preserve">Supplementary Figure </w:t>
      </w:r>
      <w:r w:rsidR="00844E35">
        <w:rPr>
          <w:rFonts w:ascii="Arial" w:hAnsi="Arial" w:cs="Arial"/>
          <w:b/>
          <w:bCs/>
        </w:rPr>
        <w:t>4</w:t>
      </w:r>
      <w:r>
        <w:rPr>
          <w:rFonts w:ascii="Arial" w:hAnsi="Arial" w:cs="Arial"/>
          <w:b/>
          <w:bCs/>
        </w:rPr>
        <w:t>:</w:t>
      </w:r>
      <w:r w:rsidRPr="0071718A">
        <w:rPr>
          <w:rFonts w:ascii="Arial" w:hAnsi="Arial" w:cs="Arial"/>
          <w:b/>
          <w:bCs/>
        </w:rPr>
        <w:t xml:space="preserve"> Colocalization result for variant rs28864441 (chr4:99269648) in the </w:t>
      </w:r>
      <w:r>
        <w:rPr>
          <w:rFonts w:ascii="Arial" w:hAnsi="Arial" w:cs="Arial"/>
          <w:b/>
          <w:bCs/>
        </w:rPr>
        <w:t>h</w:t>
      </w:r>
      <w:r w:rsidRPr="0071718A">
        <w:rPr>
          <w:rFonts w:ascii="Arial" w:hAnsi="Arial" w:cs="Arial"/>
          <w:b/>
          <w:bCs/>
        </w:rPr>
        <w:t>exadecanedioate instrument in the AFR population</w:t>
      </w:r>
      <w:r>
        <w:rPr>
          <w:rFonts w:ascii="Arial" w:hAnsi="Arial" w:cs="Arial"/>
          <w:b/>
          <w:bCs/>
        </w:rPr>
        <w:t>.</w:t>
      </w:r>
      <w:r w:rsidRPr="0071718A">
        <w:rPr>
          <w:rFonts w:ascii="Arial" w:hAnsi="Arial" w:cs="Arial"/>
          <w:b/>
          <w:bCs/>
        </w:rPr>
        <w:t xml:space="preserve"> </w:t>
      </w:r>
      <w:r>
        <w:rPr>
          <w:rFonts w:ascii="Arial" w:hAnsi="Arial" w:cs="Arial"/>
        </w:rPr>
        <w:t xml:space="preserve">Positions are based </w:t>
      </w:r>
      <w:r w:rsidRPr="005F31C1">
        <w:rPr>
          <w:rFonts w:ascii="Arial" w:hAnsi="Arial" w:cs="Arial"/>
        </w:rPr>
        <w:t>on build hg38</w:t>
      </w:r>
      <w:r>
        <w:rPr>
          <w:rFonts w:ascii="Arial" w:hAnsi="Arial" w:cs="Arial"/>
        </w:rPr>
        <w:t>.</w:t>
      </w:r>
    </w:p>
    <w:p w14:paraId="2B3A2835" w14:textId="190C3E27" w:rsidR="00ED5279" w:rsidRPr="0071718A" w:rsidRDefault="00020478" w:rsidP="00883D64">
      <w:pPr>
        <w:jc w:val="both"/>
        <w:rPr>
          <w:rFonts w:ascii="Arial" w:hAnsi="Arial" w:cs="Arial"/>
        </w:rPr>
      </w:pPr>
      <w:r>
        <w:rPr>
          <w:rFonts w:ascii="Arial" w:hAnsi="Arial" w:cs="Arial"/>
          <w:b/>
          <w:bCs/>
          <w:noProof/>
        </w:rPr>
        <w:drawing>
          <wp:anchor distT="0" distB="0" distL="114300" distR="114300" simplePos="0" relativeHeight="251669507" behindDoc="1" locked="0" layoutInCell="1" allowOverlap="1" wp14:anchorId="125B1D3F" wp14:editId="46E7A3BB">
            <wp:simplePos x="0" y="0"/>
            <wp:positionH relativeFrom="column">
              <wp:posOffset>171450</wp:posOffset>
            </wp:positionH>
            <wp:positionV relativeFrom="paragraph">
              <wp:posOffset>342084</wp:posOffset>
            </wp:positionV>
            <wp:extent cx="5494020" cy="4136390"/>
            <wp:effectExtent l="0" t="0" r="5080" b="3810"/>
            <wp:wrapTight wrapText="bothSides">
              <wp:wrapPolygon edited="0">
                <wp:start x="0" y="0"/>
                <wp:lineTo x="0" y="21554"/>
                <wp:lineTo x="21570" y="21554"/>
                <wp:lineTo x="21570" y="0"/>
                <wp:lineTo x="0" y="0"/>
              </wp:wrapPolygon>
            </wp:wrapTight>
            <wp:docPr id="2543983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398396" name="Picture 254398396"/>
                    <pic:cNvPicPr/>
                  </pic:nvPicPr>
                  <pic:blipFill>
                    <a:blip r:embed="rId7"/>
                    <a:stretch>
                      <a:fillRect/>
                    </a:stretch>
                  </pic:blipFill>
                  <pic:spPr>
                    <a:xfrm>
                      <a:off x="0" y="0"/>
                      <a:ext cx="5494020" cy="4136390"/>
                    </a:xfrm>
                    <a:prstGeom prst="rect">
                      <a:avLst/>
                    </a:prstGeom>
                  </pic:spPr>
                </pic:pic>
              </a:graphicData>
            </a:graphic>
            <wp14:sizeRelH relativeFrom="page">
              <wp14:pctWidth>0</wp14:pctWidth>
            </wp14:sizeRelH>
            <wp14:sizeRelV relativeFrom="page">
              <wp14:pctHeight>0</wp14:pctHeight>
            </wp14:sizeRelV>
          </wp:anchor>
        </w:drawing>
      </w:r>
    </w:p>
    <w:p w14:paraId="020B905C" w14:textId="04E67B13" w:rsidR="00ED5279" w:rsidRPr="0071718A" w:rsidRDefault="00ED5279">
      <w:pPr>
        <w:rPr>
          <w:rFonts w:ascii="Arial" w:hAnsi="Arial" w:cs="Arial"/>
          <w:b/>
          <w:bCs/>
        </w:rPr>
      </w:pPr>
    </w:p>
    <w:p w14:paraId="027BA3C2" w14:textId="53232A7B" w:rsidR="002A5BB1" w:rsidRPr="0071718A" w:rsidRDefault="002A5BB1">
      <w:pPr>
        <w:rPr>
          <w:rFonts w:ascii="Arial" w:hAnsi="Arial" w:cs="Arial"/>
          <w:b/>
          <w:bCs/>
        </w:rPr>
      </w:pPr>
    </w:p>
    <w:p w14:paraId="79658A52" w14:textId="5CAA4ACC" w:rsidR="002A5BB1" w:rsidRPr="0071718A" w:rsidRDefault="002A5BB1">
      <w:pPr>
        <w:rPr>
          <w:rFonts w:ascii="Arial" w:hAnsi="Arial" w:cs="Arial"/>
          <w:b/>
          <w:bCs/>
        </w:rPr>
      </w:pPr>
    </w:p>
    <w:p w14:paraId="6FFC563A" w14:textId="62950F42" w:rsidR="002A5BB1" w:rsidRPr="0071718A" w:rsidRDefault="002A5BB1">
      <w:pPr>
        <w:rPr>
          <w:rFonts w:ascii="Arial" w:hAnsi="Arial" w:cs="Arial"/>
          <w:b/>
          <w:bCs/>
        </w:rPr>
      </w:pPr>
    </w:p>
    <w:p w14:paraId="79C35763" w14:textId="77777777" w:rsidR="003D70D6" w:rsidRDefault="003D70D6" w:rsidP="00521123">
      <w:pPr>
        <w:jc w:val="both"/>
        <w:rPr>
          <w:rFonts w:ascii="Arial" w:hAnsi="Arial" w:cs="Arial"/>
          <w:b/>
          <w:bCs/>
        </w:rPr>
        <w:sectPr w:rsidR="003D70D6" w:rsidSect="00ED5279">
          <w:pgSz w:w="12240" w:h="15840"/>
          <w:pgMar w:top="1440" w:right="1440" w:bottom="1440" w:left="1440" w:header="720" w:footer="720" w:gutter="0"/>
          <w:cols w:space="720"/>
          <w:docGrid w:linePitch="360"/>
        </w:sectPr>
      </w:pPr>
    </w:p>
    <w:p w14:paraId="5BDDDF70" w14:textId="7F432E7E" w:rsidR="00735638" w:rsidRDefault="00DE34BF" w:rsidP="00735638">
      <w:pPr>
        <w:jc w:val="both"/>
        <w:rPr>
          <w:rFonts w:ascii="Arial" w:hAnsi="Arial" w:cs="Arial"/>
        </w:rPr>
      </w:pPr>
      <w:r w:rsidRPr="0071718A">
        <w:rPr>
          <w:rFonts w:ascii="Arial" w:hAnsi="Arial" w:cs="Arial"/>
          <w:b/>
          <w:bCs/>
        </w:rPr>
        <w:lastRenderedPageBreak/>
        <w:t xml:space="preserve">Supplementary Figure </w:t>
      </w:r>
      <w:r w:rsidR="00B95549">
        <w:rPr>
          <w:rFonts w:ascii="Arial" w:hAnsi="Arial" w:cs="Arial"/>
          <w:b/>
          <w:bCs/>
        </w:rPr>
        <w:t>5</w:t>
      </w:r>
      <w:r>
        <w:rPr>
          <w:rFonts w:ascii="Arial" w:hAnsi="Arial" w:cs="Arial"/>
          <w:b/>
          <w:bCs/>
        </w:rPr>
        <w:t>: Multivariate MR (MVMR) results</w:t>
      </w:r>
      <w:r w:rsidR="00D07A57">
        <w:rPr>
          <w:rFonts w:ascii="Arial" w:hAnsi="Arial" w:cs="Arial"/>
          <w:b/>
          <w:bCs/>
        </w:rPr>
        <w:t>.</w:t>
      </w:r>
      <w:r w:rsidR="00D449A9">
        <w:rPr>
          <w:rFonts w:ascii="Arial" w:hAnsi="Arial" w:cs="Arial"/>
          <w:b/>
          <w:bCs/>
        </w:rPr>
        <w:t xml:space="preserve"> </w:t>
      </w:r>
      <w:r w:rsidR="00735638">
        <w:rPr>
          <w:rFonts w:ascii="Arial" w:hAnsi="Arial" w:cs="Arial"/>
        </w:rPr>
        <w:t xml:space="preserve">Metabolites significantly associated with </w:t>
      </w:r>
      <w:proofErr w:type="spellStart"/>
      <w:r w:rsidR="00735638">
        <w:rPr>
          <w:rFonts w:ascii="Arial" w:hAnsi="Arial" w:cs="Arial"/>
        </w:rPr>
        <w:t>PCa</w:t>
      </w:r>
      <w:proofErr w:type="spellEnd"/>
      <w:r w:rsidR="00735638">
        <w:rPr>
          <w:rFonts w:ascii="Arial" w:hAnsi="Arial" w:cs="Arial"/>
        </w:rPr>
        <w:t xml:space="preserve"> risk in population-specific analyses with strong MR evidence across populations were evaluated with MVMR, adjusting for all other metabolites </w:t>
      </w:r>
      <w:r w:rsidR="001108E4">
        <w:rPr>
          <w:rFonts w:ascii="Arial" w:hAnsi="Arial" w:cs="Arial"/>
        </w:rPr>
        <w:t xml:space="preserve">associated with </w:t>
      </w:r>
      <w:proofErr w:type="spellStart"/>
      <w:r w:rsidR="001108E4">
        <w:rPr>
          <w:rFonts w:ascii="Arial" w:hAnsi="Arial" w:cs="Arial"/>
        </w:rPr>
        <w:t>PCa</w:t>
      </w:r>
      <w:proofErr w:type="spellEnd"/>
      <w:r w:rsidR="001108E4">
        <w:rPr>
          <w:rFonts w:ascii="Arial" w:hAnsi="Arial" w:cs="Arial"/>
        </w:rPr>
        <w:t xml:space="preserve"> risk </w:t>
      </w:r>
      <w:r w:rsidR="00C71E93">
        <w:rPr>
          <w:rFonts w:ascii="Arial" w:hAnsi="Arial" w:cs="Arial"/>
        </w:rPr>
        <w:t>(P&lt;0.05)</w:t>
      </w:r>
      <w:r w:rsidR="00735638">
        <w:rPr>
          <w:rFonts w:ascii="Arial" w:hAnsi="Arial" w:cs="Arial"/>
        </w:rPr>
        <w:t xml:space="preserve"> in each population</w:t>
      </w:r>
      <w:r w:rsidR="00990D84">
        <w:rPr>
          <w:rFonts w:ascii="Arial" w:hAnsi="Arial" w:cs="Arial"/>
        </w:rPr>
        <w:t>, based on instruments using the stringent r</w:t>
      </w:r>
      <w:r w:rsidR="00990D84" w:rsidRPr="000234D8">
        <w:rPr>
          <w:rFonts w:ascii="Arial" w:hAnsi="Arial" w:cs="Arial"/>
          <w:vertAlign w:val="superscript"/>
        </w:rPr>
        <w:t>2</w:t>
      </w:r>
      <w:r w:rsidR="00990D84">
        <w:rPr>
          <w:rFonts w:ascii="Arial" w:hAnsi="Arial" w:cs="Arial"/>
        </w:rPr>
        <w:t>&lt;0.01 LD threshold</w:t>
      </w:r>
      <w:r w:rsidR="00735638">
        <w:rPr>
          <w:rFonts w:ascii="Arial" w:hAnsi="Arial" w:cs="Arial"/>
        </w:rPr>
        <w:t>. AFR analyses were adjusted for 1-linoleoyl-GPE, 1-methylurate</w:t>
      </w:r>
      <w:r w:rsidR="00990D84">
        <w:rPr>
          <w:rFonts w:ascii="Arial" w:hAnsi="Arial" w:cs="Arial"/>
        </w:rPr>
        <w:t>,</w:t>
      </w:r>
      <w:r w:rsidR="00735638">
        <w:rPr>
          <w:rFonts w:ascii="Arial" w:hAnsi="Arial" w:cs="Arial"/>
        </w:rPr>
        <w:t xml:space="preserve"> and 4-acetamidobutanoate. EUR analyses were adjusted for</w:t>
      </w:r>
      <w:r w:rsidR="00990D84">
        <w:rPr>
          <w:rFonts w:ascii="Arial" w:hAnsi="Arial" w:cs="Arial"/>
        </w:rPr>
        <w:t xml:space="preserve"> all</w:t>
      </w:r>
      <w:r w:rsidR="00735638">
        <w:rPr>
          <w:rFonts w:ascii="Arial" w:hAnsi="Arial" w:cs="Arial"/>
        </w:rPr>
        <w:t xml:space="preserve"> displayed EUR metabolites </w:t>
      </w:r>
      <w:r w:rsidR="00990D84">
        <w:rPr>
          <w:rFonts w:ascii="Arial" w:hAnsi="Arial" w:cs="Arial"/>
        </w:rPr>
        <w:t>along with</w:t>
      </w:r>
      <w:r w:rsidR="00735638">
        <w:rPr>
          <w:rFonts w:ascii="Arial" w:hAnsi="Arial" w:cs="Arial"/>
        </w:rPr>
        <w:t xml:space="preserve"> 4-acetamidobutanoate, 2-hydroxystearate, 5-methyluridine</w:t>
      </w:r>
      <w:r w:rsidR="00990D84">
        <w:rPr>
          <w:rFonts w:ascii="Arial" w:hAnsi="Arial" w:cs="Arial"/>
        </w:rPr>
        <w:t>,</w:t>
      </w:r>
      <w:r w:rsidR="00735638">
        <w:rPr>
          <w:rFonts w:ascii="Arial" w:hAnsi="Arial" w:cs="Arial"/>
        </w:rPr>
        <w:t xml:space="preserve"> and gamma-</w:t>
      </w:r>
      <w:proofErr w:type="spellStart"/>
      <w:r w:rsidR="00735638">
        <w:rPr>
          <w:rFonts w:ascii="Arial" w:hAnsi="Arial" w:cs="Arial"/>
        </w:rPr>
        <w:t>glutamylleucine</w:t>
      </w:r>
      <w:proofErr w:type="spellEnd"/>
      <w:r w:rsidR="00735638">
        <w:rPr>
          <w:rFonts w:ascii="Arial" w:hAnsi="Arial" w:cs="Arial"/>
        </w:rPr>
        <w:t xml:space="preserve">. HIS analyses were adjusted for all displayed </w:t>
      </w:r>
      <w:r w:rsidR="00990D84">
        <w:rPr>
          <w:rFonts w:ascii="Arial" w:hAnsi="Arial" w:cs="Arial"/>
        </w:rPr>
        <w:t xml:space="preserve">HIS </w:t>
      </w:r>
      <w:r w:rsidR="00735638">
        <w:rPr>
          <w:rFonts w:ascii="Arial" w:hAnsi="Arial" w:cs="Arial"/>
        </w:rPr>
        <w:t>metabolites.</w:t>
      </w:r>
    </w:p>
    <w:p w14:paraId="5CAE7E28" w14:textId="69D1AB72" w:rsidR="00CC0406" w:rsidRDefault="00CC0406" w:rsidP="006433EA">
      <w:pPr>
        <w:jc w:val="both"/>
        <w:rPr>
          <w:rFonts w:ascii="Arial" w:hAnsi="Arial" w:cs="Arial"/>
        </w:rPr>
      </w:pPr>
    </w:p>
    <w:p w14:paraId="0BD9F343" w14:textId="765CC7DD" w:rsidR="002A5BB1" w:rsidRPr="0071718A" w:rsidRDefault="009A4F82">
      <w:pPr>
        <w:rPr>
          <w:rFonts w:ascii="Arial" w:hAnsi="Arial" w:cs="Arial"/>
          <w:b/>
          <w:bCs/>
        </w:rPr>
        <w:sectPr w:rsidR="002A5BB1" w:rsidRPr="0071718A" w:rsidSect="00ED5279">
          <w:pgSz w:w="12240" w:h="15840"/>
          <w:pgMar w:top="1440" w:right="1440" w:bottom="1440" w:left="1440" w:header="720" w:footer="720" w:gutter="0"/>
          <w:cols w:space="720"/>
          <w:docGrid w:linePitch="360"/>
        </w:sectPr>
      </w:pPr>
      <w:r>
        <w:rPr>
          <w:rFonts w:ascii="Arial" w:hAnsi="Arial" w:cs="Arial"/>
          <w:noProof/>
        </w:rPr>
        <w:drawing>
          <wp:inline distT="0" distB="0" distL="0" distR="0" wp14:anchorId="606C6A63" wp14:editId="4E961F5D">
            <wp:extent cx="5943600" cy="5469890"/>
            <wp:effectExtent l="0" t="0" r="0" b="0"/>
            <wp:docPr id="4648733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873353" name="Picture 464873353"/>
                    <pic:cNvPicPr/>
                  </pic:nvPicPr>
                  <pic:blipFill>
                    <a:blip r:embed="rId8"/>
                    <a:stretch>
                      <a:fillRect/>
                    </a:stretch>
                  </pic:blipFill>
                  <pic:spPr>
                    <a:xfrm>
                      <a:off x="0" y="0"/>
                      <a:ext cx="5943600" cy="5469890"/>
                    </a:xfrm>
                    <a:prstGeom prst="rect">
                      <a:avLst/>
                    </a:prstGeom>
                  </pic:spPr>
                </pic:pic>
              </a:graphicData>
            </a:graphic>
          </wp:inline>
        </w:drawing>
      </w:r>
      <w:r w:rsidR="00DE34BF">
        <w:rPr>
          <w:rFonts w:ascii="Arial" w:hAnsi="Arial" w:cs="Arial"/>
        </w:rPr>
        <w:t xml:space="preserve"> </w:t>
      </w:r>
    </w:p>
    <w:p w14:paraId="6DBA3D3B" w14:textId="36490DEF" w:rsidR="00474864" w:rsidRPr="0071718A" w:rsidRDefault="00474864" w:rsidP="00CC7922">
      <w:pPr>
        <w:jc w:val="both"/>
        <w:rPr>
          <w:rFonts w:ascii="Arial" w:hAnsi="Arial" w:cs="Arial"/>
        </w:rPr>
      </w:pPr>
      <w:r w:rsidRPr="0071718A">
        <w:rPr>
          <w:rFonts w:ascii="Arial" w:hAnsi="Arial" w:cs="Arial"/>
          <w:b/>
          <w:bCs/>
        </w:rPr>
        <w:lastRenderedPageBreak/>
        <w:t xml:space="preserve">Supplementary Figure </w:t>
      </w:r>
      <w:r w:rsidR="00E278B1">
        <w:rPr>
          <w:rFonts w:ascii="Arial" w:hAnsi="Arial" w:cs="Arial"/>
          <w:b/>
          <w:bCs/>
        </w:rPr>
        <w:t>6</w:t>
      </w:r>
      <w:r w:rsidRPr="0071718A">
        <w:rPr>
          <w:rFonts w:ascii="Arial" w:hAnsi="Arial" w:cs="Arial"/>
          <w:b/>
          <w:bCs/>
        </w:rPr>
        <w:t>: R</w:t>
      </w:r>
      <w:r w:rsidRPr="0071718A">
        <w:rPr>
          <w:rFonts w:ascii="Arial" w:hAnsi="Arial" w:cs="Arial"/>
          <w:b/>
          <w:bCs/>
          <w:vertAlign w:val="superscript"/>
        </w:rPr>
        <w:t>2</w:t>
      </w:r>
      <w:r w:rsidRPr="0071718A">
        <w:rPr>
          <w:rFonts w:ascii="Arial" w:hAnsi="Arial" w:cs="Arial"/>
          <w:b/>
          <w:bCs/>
        </w:rPr>
        <w:t xml:space="preserve"> and P-values for </w:t>
      </w:r>
      <w:r w:rsidR="00592533">
        <w:rPr>
          <w:rFonts w:ascii="Arial" w:hAnsi="Arial" w:cs="Arial"/>
          <w:b/>
          <w:bCs/>
        </w:rPr>
        <w:t>metabolite-</w:t>
      </w:r>
      <w:r w:rsidRPr="0071718A">
        <w:rPr>
          <w:rFonts w:ascii="Arial" w:hAnsi="Arial" w:cs="Arial"/>
          <w:b/>
          <w:bCs/>
        </w:rPr>
        <w:t>variant</w:t>
      </w:r>
      <w:r w:rsidR="00592533">
        <w:rPr>
          <w:rFonts w:ascii="Arial" w:hAnsi="Arial" w:cs="Arial"/>
          <w:b/>
          <w:bCs/>
        </w:rPr>
        <w:t xml:space="preserve"> association</w:t>
      </w:r>
      <w:r w:rsidRPr="0071718A">
        <w:rPr>
          <w:rFonts w:ascii="Arial" w:hAnsi="Arial" w:cs="Arial"/>
          <w:b/>
          <w:bCs/>
        </w:rPr>
        <w:t>s</w:t>
      </w:r>
      <w:r w:rsidR="00592533">
        <w:rPr>
          <w:rFonts w:ascii="Arial" w:hAnsi="Arial" w:cs="Arial"/>
          <w:b/>
          <w:bCs/>
        </w:rPr>
        <w:t xml:space="preserve"> </w:t>
      </w:r>
      <w:r w:rsidR="00DD3AFE">
        <w:rPr>
          <w:rFonts w:ascii="Arial" w:hAnsi="Arial" w:cs="Arial"/>
          <w:b/>
          <w:bCs/>
        </w:rPr>
        <w:t>in</w:t>
      </w:r>
      <w:r w:rsidR="00DD3AFE" w:rsidRPr="0071718A">
        <w:rPr>
          <w:rFonts w:ascii="Arial" w:hAnsi="Arial" w:cs="Arial"/>
          <w:b/>
          <w:bCs/>
        </w:rPr>
        <w:t xml:space="preserve"> African </w:t>
      </w:r>
      <w:r w:rsidR="00DD3AFE">
        <w:rPr>
          <w:rFonts w:ascii="Arial" w:hAnsi="Arial" w:cs="Arial"/>
          <w:b/>
          <w:bCs/>
        </w:rPr>
        <w:t xml:space="preserve">ancestry </w:t>
      </w:r>
      <w:r w:rsidR="00DD3AFE" w:rsidRPr="0071718A">
        <w:rPr>
          <w:rFonts w:ascii="Arial" w:hAnsi="Arial" w:cs="Arial"/>
          <w:b/>
          <w:bCs/>
        </w:rPr>
        <w:t>population</w:t>
      </w:r>
      <w:r w:rsidR="00DD3AFE">
        <w:rPr>
          <w:rFonts w:ascii="Arial" w:hAnsi="Arial" w:cs="Arial"/>
          <w:b/>
          <w:bCs/>
        </w:rPr>
        <w:t xml:space="preserve">s </w:t>
      </w:r>
      <w:r w:rsidR="00592533">
        <w:rPr>
          <w:rFonts w:ascii="Arial" w:hAnsi="Arial" w:cs="Arial"/>
          <w:b/>
          <w:bCs/>
        </w:rPr>
        <w:t>among variants</w:t>
      </w:r>
      <w:r w:rsidRPr="0071718A">
        <w:rPr>
          <w:rFonts w:ascii="Arial" w:hAnsi="Arial" w:cs="Arial"/>
          <w:b/>
          <w:bCs/>
        </w:rPr>
        <w:t xml:space="preserve"> </w:t>
      </w:r>
      <w:r w:rsidR="00592533">
        <w:rPr>
          <w:rFonts w:ascii="Arial" w:hAnsi="Arial" w:cs="Arial"/>
          <w:b/>
          <w:bCs/>
        </w:rPr>
        <w:t xml:space="preserve">included </w:t>
      </w:r>
      <w:r w:rsidRPr="0071718A">
        <w:rPr>
          <w:rFonts w:ascii="Arial" w:hAnsi="Arial" w:cs="Arial"/>
          <w:b/>
          <w:bCs/>
        </w:rPr>
        <w:t xml:space="preserve">in instruments </w:t>
      </w:r>
      <w:r w:rsidR="00592533">
        <w:rPr>
          <w:rFonts w:ascii="Arial" w:hAnsi="Arial" w:cs="Arial"/>
          <w:b/>
          <w:bCs/>
        </w:rPr>
        <w:t>of metabolites with strong MR evidence</w:t>
      </w:r>
      <w:r w:rsidRPr="0071718A">
        <w:rPr>
          <w:rFonts w:ascii="Arial" w:hAnsi="Arial" w:cs="Arial"/>
          <w:b/>
          <w:bCs/>
        </w:rPr>
        <w:t>.</w:t>
      </w:r>
      <w:r w:rsidRPr="0071718A">
        <w:rPr>
          <w:rFonts w:ascii="Arial" w:hAnsi="Arial" w:cs="Arial"/>
        </w:rPr>
        <w:t xml:space="preserve"> </w:t>
      </w:r>
      <w:r w:rsidR="00DD3AFE">
        <w:rPr>
          <w:rFonts w:ascii="Arial" w:hAnsi="Arial" w:cs="Arial"/>
        </w:rPr>
        <w:t xml:space="preserve">Association results are shown between 6 variants and </w:t>
      </w:r>
      <w:r w:rsidR="00CC7922" w:rsidRPr="0071718A">
        <w:rPr>
          <w:rFonts w:ascii="Arial" w:hAnsi="Arial" w:cs="Arial"/>
        </w:rPr>
        <w:t xml:space="preserve">250 metabolites </w:t>
      </w:r>
      <w:r w:rsidR="00DD3AFE">
        <w:rPr>
          <w:rFonts w:ascii="Arial" w:hAnsi="Arial" w:cs="Arial"/>
        </w:rPr>
        <w:t>based on metabolite</w:t>
      </w:r>
      <w:r w:rsidR="00DD3AFE" w:rsidRPr="0071718A">
        <w:rPr>
          <w:rFonts w:ascii="Arial" w:hAnsi="Arial" w:cs="Arial"/>
        </w:rPr>
        <w:t xml:space="preserve"> </w:t>
      </w:r>
      <w:r w:rsidR="00CC7922" w:rsidRPr="0071718A">
        <w:rPr>
          <w:rFonts w:ascii="Arial" w:hAnsi="Arial" w:cs="Arial"/>
        </w:rPr>
        <w:t xml:space="preserve">GWAS summary statistics </w:t>
      </w:r>
      <w:r w:rsidR="00DD3AFE">
        <w:rPr>
          <w:rFonts w:ascii="Arial" w:hAnsi="Arial" w:cs="Arial"/>
        </w:rPr>
        <w:t>from</w:t>
      </w:r>
      <w:r w:rsidR="00CC7922" w:rsidRPr="0071718A">
        <w:rPr>
          <w:rFonts w:ascii="Arial" w:hAnsi="Arial" w:cs="Arial"/>
        </w:rPr>
        <w:t xml:space="preserve"> African </w:t>
      </w:r>
      <w:r w:rsidR="00DD3AFE">
        <w:rPr>
          <w:rFonts w:ascii="Arial" w:hAnsi="Arial" w:cs="Arial"/>
        </w:rPr>
        <w:t>ancestry individuals in ARIC</w:t>
      </w:r>
      <w:r w:rsidR="00CC7922" w:rsidRPr="0071718A">
        <w:rPr>
          <w:rFonts w:ascii="Arial" w:hAnsi="Arial" w:cs="Arial"/>
        </w:rPr>
        <w:t xml:space="preserve">. </w:t>
      </w:r>
      <w:r w:rsidRPr="0071718A">
        <w:rPr>
          <w:rFonts w:ascii="Arial" w:hAnsi="Arial" w:cs="Arial"/>
        </w:rPr>
        <w:t xml:space="preserve">Named metabolites were </w:t>
      </w:r>
      <w:r w:rsidR="00DD3AFE">
        <w:rPr>
          <w:rFonts w:ascii="Arial" w:hAnsi="Arial" w:cs="Arial"/>
        </w:rPr>
        <w:t xml:space="preserve">significantly </w:t>
      </w:r>
      <w:r w:rsidRPr="0071718A">
        <w:rPr>
          <w:rFonts w:ascii="Arial" w:hAnsi="Arial" w:cs="Arial"/>
        </w:rPr>
        <w:t>associated (P-value &lt; 5 x10</w:t>
      </w:r>
      <w:r w:rsidRPr="0071718A">
        <w:rPr>
          <w:rFonts w:ascii="Arial" w:hAnsi="Arial" w:cs="Arial"/>
          <w:vertAlign w:val="superscript"/>
        </w:rPr>
        <w:t>-8</w:t>
      </w:r>
      <w:r w:rsidRPr="0071718A">
        <w:rPr>
          <w:rFonts w:ascii="Arial" w:hAnsi="Arial" w:cs="Arial"/>
        </w:rPr>
        <w:t xml:space="preserve">) with the respective variant. </w:t>
      </w:r>
      <w:r w:rsidR="00DD3AFE">
        <w:rPr>
          <w:rFonts w:ascii="Arial" w:hAnsi="Arial" w:cs="Arial"/>
        </w:rPr>
        <w:t xml:space="preserve">The metabolite being estimated in the MR instrument </w:t>
      </w:r>
      <w:r w:rsidR="00D52359">
        <w:rPr>
          <w:rFonts w:ascii="Arial" w:hAnsi="Arial" w:cs="Arial"/>
        </w:rPr>
        <w:t xml:space="preserve">represented by the given variant </w:t>
      </w:r>
      <w:r w:rsidR="00DD3AFE">
        <w:rPr>
          <w:rFonts w:ascii="Arial" w:hAnsi="Arial" w:cs="Arial"/>
        </w:rPr>
        <w:t xml:space="preserve">is </w:t>
      </w:r>
      <w:r w:rsidRPr="0071718A">
        <w:rPr>
          <w:rFonts w:ascii="Arial" w:hAnsi="Arial" w:cs="Arial"/>
        </w:rPr>
        <w:t xml:space="preserve">shown in red. </w:t>
      </w:r>
      <w:r w:rsidR="00990D84">
        <w:rPr>
          <w:rFonts w:ascii="Arial" w:hAnsi="Arial" w:cs="Arial"/>
        </w:rPr>
        <w:t xml:space="preserve">Positions are based </w:t>
      </w:r>
      <w:r w:rsidR="00990D84" w:rsidRPr="005F31C1">
        <w:rPr>
          <w:rFonts w:ascii="Arial" w:hAnsi="Arial" w:cs="Arial"/>
        </w:rPr>
        <w:t>on build hg38</w:t>
      </w:r>
      <w:r w:rsidR="00990D84">
        <w:rPr>
          <w:rFonts w:ascii="Arial" w:hAnsi="Arial" w:cs="Arial"/>
        </w:rPr>
        <w:t>.</w:t>
      </w:r>
    </w:p>
    <w:p w14:paraId="4F195E77" w14:textId="2B7B3F61" w:rsidR="00474864" w:rsidRPr="0071718A" w:rsidRDefault="001F7FD4">
      <w:pPr>
        <w:rPr>
          <w:rFonts w:ascii="Arial" w:hAnsi="Arial" w:cs="Arial"/>
        </w:rPr>
      </w:pPr>
      <w:r>
        <w:rPr>
          <w:rFonts w:ascii="Arial" w:hAnsi="Arial" w:cs="Arial"/>
          <w:noProof/>
        </w:rPr>
        <w:drawing>
          <wp:anchor distT="0" distB="0" distL="114300" distR="114300" simplePos="0" relativeHeight="251685891" behindDoc="1" locked="0" layoutInCell="1" allowOverlap="1" wp14:anchorId="2FD667F7" wp14:editId="77328010">
            <wp:simplePos x="0" y="0"/>
            <wp:positionH relativeFrom="column">
              <wp:posOffset>640531</wp:posOffset>
            </wp:positionH>
            <wp:positionV relativeFrom="paragraph">
              <wp:posOffset>11430</wp:posOffset>
            </wp:positionV>
            <wp:extent cx="7049770" cy="4699635"/>
            <wp:effectExtent l="0" t="0" r="0" b="0"/>
            <wp:wrapTight wrapText="bothSides">
              <wp:wrapPolygon edited="0">
                <wp:start x="0" y="0"/>
                <wp:lineTo x="0" y="21539"/>
                <wp:lineTo x="21557" y="21539"/>
                <wp:lineTo x="21557" y="0"/>
                <wp:lineTo x="0" y="0"/>
              </wp:wrapPolygon>
            </wp:wrapTight>
            <wp:docPr id="6854682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468245" name="Picture 685468245"/>
                    <pic:cNvPicPr/>
                  </pic:nvPicPr>
                  <pic:blipFill>
                    <a:blip r:embed="rId9"/>
                    <a:stretch>
                      <a:fillRect/>
                    </a:stretch>
                  </pic:blipFill>
                  <pic:spPr>
                    <a:xfrm>
                      <a:off x="0" y="0"/>
                      <a:ext cx="7049770" cy="4699635"/>
                    </a:xfrm>
                    <a:prstGeom prst="rect">
                      <a:avLst/>
                    </a:prstGeom>
                  </pic:spPr>
                </pic:pic>
              </a:graphicData>
            </a:graphic>
            <wp14:sizeRelH relativeFrom="page">
              <wp14:pctWidth>0</wp14:pctWidth>
            </wp14:sizeRelH>
            <wp14:sizeRelV relativeFrom="page">
              <wp14:pctHeight>0</wp14:pctHeight>
            </wp14:sizeRelV>
          </wp:anchor>
        </w:drawing>
      </w:r>
    </w:p>
    <w:p w14:paraId="7D517BC0" w14:textId="7501E90A" w:rsidR="00474864" w:rsidRPr="0071718A" w:rsidRDefault="00474864">
      <w:pPr>
        <w:rPr>
          <w:rFonts w:ascii="Arial" w:hAnsi="Arial" w:cs="Arial"/>
        </w:rPr>
      </w:pPr>
    </w:p>
    <w:p w14:paraId="47817E26" w14:textId="49CAA9D3" w:rsidR="00474864" w:rsidRPr="0071718A" w:rsidRDefault="00474864">
      <w:pPr>
        <w:rPr>
          <w:rFonts w:ascii="Arial" w:hAnsi="Arial" w:cs="Arial"/>
          <w:b/>
          <w:bCs/>
        </w:rPr>
      </w:pPr>
    </w:p>
    <w:p w14:paraId="6FE01383" w14:textId="77777777" w:rsidR="00474864" w:rsidRPr="0071718A" w:rsidRDefault="00474864">
      <w:pPr>
        <w:rPr>
          <w:rFonts w:ascii="Arial" w:hAnsi="Arial" w:cs="Arial"/>
          <w:b/>
          <w:bCs/>
        </w:rPr>
      </w:pPr>
    </w:p>
    <w:p w14:paraId="3C0A91B9" w14:textId="1C69B498" w:rsidR="00474864" w:rsidRPr="0071718A" w:rsidRDefault="00474864">
      <w:pPr>
        <w:rPr>
          <w:rFonts w:ascii="Arial" w:hAnsi="Arial" w:cs="Arial"/>
          <w:b/>
          <w:bCs/>
        </w:rPr>
      </w:pPr>
    </w:p>
    <w:p w14:paraId="60D1DB4F" w14:textId="012E06DA" w:rsidR="00CC7922" w:rsidRPr="0071718A" w:rsidRDefault="00CC7922">
      <w:pPr>
        <w:rPr>
          <w:rFonts w:ascii="Arial" w:hAnsi="Arial" w:cs="Arial"/>
          <w:b/>
          <w:bCs/>
        </w:rPr>
      </w:pPr>
    </w:p>
    <w:p w14:paraId="75F81F70" w14:textId="794F4060" w:rsidR="00CC7922" w:rsidRPr="0071718A" w:rsidRDefault="00CC7922">
      <w:pPr>
        <w:rPr>
          <w:rFonts w:ascii="Arial" w:hAnsi="Arial" w:cs="Arial"/>
          <w:b/>
          <w:bCs/>
        </w:rPr>
      </w:pPr>
    </w:p>
    <w:p w14:paraId="51836EA4" w14:textId="25C9A3EF" w:rsidR="00CC7922" w:rsidRPr="0071718A" w:rsidRDefault="00CC7922">
      <w:pPr>
        <w:rPr>
          <w:rFonts w:ascii="Arial" w:hAnsi="Arial" w:cs="Arial"/>
          <w:b/>
          <w:bCs/>
        </w:rPr>
      </w:pPr>
    </w:p>
    <w:p w14:paraId="22C05539" w14:textId="01FF4384" w:rsidR="00CC7922" w:rsidRPr="0071718A" w:rsidRDefault="00CC7922">
      <w:pPr>
        <w:rPr>
          <w:rFonts w:ascii="Arial" w:hAnsi="Arial" w:cs="Arial"/>
          <w:b/>
          <w:bCs/>
        </w:rPr>
      </w:pPr>
    </w:p>
    <w:p w14:paraId="4E6C6118" w14:textId="5570F175" w:rsidR="00CC7922" w:rsidRPr="0071718A" w:rsidRDefault="00CC7922">
      <w:pPr>
        <w:rPr>
          <w:rFonts w:ascii="Arial" w:hAnsi="Arial" w:cs="Arial"/>
          <w:b/>
          <w:bCs/>
        </w:rPr>
      </w:pPr>
    </w:p>
    <w:p w14:paraId="59C7CF93" w14:textId="29A39FE6" w:rsidR="00CC7922" w:rsidRPr="0071718A" w:rsidRDefault="00CC7922">
      <w:pPr>
        <w:rPr>
          <w:rFonts w:ascii="Arial" w:hAnsi="Arial" w:cs="Arial"/>
          <w:b/>
          <w:bCs/>
        </w:rPr>
      </w:pPr>
    </w:p>
    <w:p w14:paraId="16274858" w14:textId="77777777" w:rsidR="00CC7922" w:rsidRPr="0071718A" w:rsidRDefault="00CC7922">
      <w:pPr>
        <w:rPr>
          <w:rFonts w:ascii="Arial" w:hAnsi="Arial" w:cs="Arial"/>
          <w:b/>
          <w:bCs/>
        </w:rPr>
      </w:pPr>
    </w:p>
    <w:p w14:paraId="6C8F5409" w14:textId="6CCE821E" w:rsidR="00CC7922" w:rsidRPr="0071718A" w:rsidRDefault="00CC7922">
      <w:pPr>
        <w:rPr>
          <w:rFonts w:ascii="Arial" w:hAnsi="Arial" w:cs="Arial"/>
          <w:b/>
          <w:bCs/>
        </w:rPr>
      </w:pPr>
    </w:p>
    <w:p w14:paraId="46BFA33E" w14:textId="77777777" w:rsidR="00CC7922" w:rsidRPr="0071718A" w:rsidRDefault="00CC7922">
      <w:pPr>
        <w:rPr>
          <w:rFonts w:ascii="Arial" w:hAnsi="Arial" w:cs="Arial"/>
          <w:b/>
          <w:bCs/>
        </w:rPr>
      </w:pPr>
    </w:p>
    <w:p w14:paraId="6157246E" w14:textId="77777777" w:rsidR="00CC7922" w:rsidRPr="0071718A" w:rsidRDefault="00CC7922">
      <w:pPr>
        <w:rPr>
          <w:rFonts w:ascii="Arial" w:hAnsi="Arial" w:cs="Arial"/>
          <w:b/>
          <w:bCs/>
        </w:rPr>
      </w:pPr>
    </w:p>
    <w:p w14:paraId="6E6DCF45" w14:textId="3D007002" w:rsidR="00CC7922" w:rsidRPr="0071718A" w:rsidRDefault="00CC7922">
      <w:pPr>
        <w:rPr>
          <w:rFonts w:ascii="Arial" w:hAnsi="Arial" w:cs="Arial"/>
          <w:b/>
          <w:bCs/>
        </w:rPr>
      </w:pPr>
    </w:p>
    <w:p w14:paraId="7F1A3CAE" w14:textId="726F4BAF" w:rsidR="002C7228" w:rsidRPr="002C7228" w:rsidRDefault="002C7228" w:rsidP="00CC7922">
      <w:pPr>
        <w:jc w:val="both"/>
        <w:rPr>
          <w:rFonts w:ascii="Arial" w:hAnsi="Arial" w:cs="Arial"/>
        </w:rPr>
      </w:pPr>
      <w:r w:rsidRPr="0071718A">
        <w:rPr>
          <w:rFonts w:ascii="Arial" w:hAnsi="Arial" w:cs="Arial"/>
          <w:b/>
          <w:bCs/>
        </w:rPr>
        <w:lastRenderedPageBreak/>
        <w:t xml:space="preserve">Supplementary Figure </w:t>
      </w:r>
      <w:r w:rsidR="00E278B1">
        <w:rPr>
          <w:rFonts w:ascii="Arial" w:hAnsi="Arial" w:cs="Arial"/>
          <w:b/>
          <w:bCs/>
        </w:rPr>
        <w:t>7</w:t>
      </w:r>
      <w:r w:rsidRPr="0071718A">
        <w:rPr>
          <w:rFonts w:ascii="Arial" w:hAnsi="Arial" w:cs="Arial"/>
          <w:b/>
          <w:bCs/>
        </w:rPr>
        <w:t>: R</w:t>
      </w:r>
      <w:r w:rsidRPr="0071718A">
        <w:rPr>
          <w:rFonts w:ascii="Arial" w:hAnsi="Arial" w:cs="Arial"/>
          <w:b/>
          <w:bCs/>
          <w:vertAlign w:val="superscript"/>
        </w:rPr>
        <w:t>2</w:t>
      </w:r>
      <w:r w:rsidRPr="0071718A">
        <w:rPr>
          <w:rFonts w:ascii="Arial" w:hAnsi="Arial" w:cs="Arial"/>
          <w:b/>
          <w:bCs/>
        </w:rPr>
        <w:t xml:space="preserve"> and P-values for </w:t>
      </w:r>
      <w:r>
        <w:rPr>
          <w:rFonts w:ascii="Arial" w:hAnsi="Arial" w:cs="Arial"/>
          <w:b/>
          <w:bCs/>
        </w:rPr>
        <w:t>metabolite-</w:t>
      </w:r>
      <w:r w:rsidRPr="0071718A">
        <w:rPr>
          <w:rFonts w:ascii="Arial" w:hAnsi="Arial" w:cs="Arial"/>
          <w:b/>
          <w:bCs/>
        </w:rPr>
        <w:t>variant</w:t>
      </w:r>
      <w:r>
        <w:rPr>
          <w:rFonts w:ascii="Arial" w:hAnsi="Arial" w:cs="Arial"/>
          <w:b/>
          <w:bCs/>
        </w:rPr>
        <w:t xml:space="preserve"> association</w:t>
      </w:r>
      <w:r w:rsidRPr="0071718A">
        <w:rPr>
          <w:rFonts w:ascii="Arial" w:hAnsi="Arial" w:cs="Arial"/>
          <w:b/>
          <w:bCs/>
        </w:rPr>
        <w:t>s</w:t>
      </w:r>
      <w:r>
        <w:rPr>
          <w:rFonts w:ascii="Arial" w:hAnsi="Arial" w:cs="Arial"/>
          <w:b/>
          <w:bCs/>
        </w:rPr>
        <w:t xml:space="preserve"> in</w:t>
      </w:r>
      <w:r w:rsidRPr="0071718A">
        <w:rPr>
          <w:rFonts w:ascii="Arial" w:hAnsi="Arial" w:cs="Arial"/>
          <w:b/>
          <w:bCs/>
        </w:rPr>
        <w:t xml:space="preserve"> </w:t>
      </w:r>
      <w:r>
        <w:rPr>
          <w:rFonts w:ascii="Arial" w:hAnsi="Arial" w:cs="Arial"/>
          <w:b/>
          <w:bCs/>
        </w:rPr>
        <w:t>European</w:t>
      </w:r>
      <w:r w:rsidRPr="0071718A">
        <w:rPr>
          <w:rFonts w:ascii="Arial" w:hAnsi="Arial" w:cs="Arial"/>
          <w:b/>
          <w:bCs/>
        </w:rPr>
        <w:t xml:space="preserve"> </w:t>
      </w:r>
      <w:r>
        <w:rPr>
          <w:rFonts w:ascii="Arial" w:hAnsi="Arial" w:cs="Arial"/>
          <w:b/>
          <w:bCs/>
        </w:rPr>
        <w:t xml:space="preserve">ancestry </w:t>
      </w:r>
      <w:r w:rsidRPr="0071718A">
        <w:rPr>
          <w:rFonts w:ascii="Arial" w:hAnsi="Arial" w:cs="Arial"/>
          <w:b/>
          <w:bCs/>
        </w:rPr>
        <w:t>population</w:t>
      </w:r>
      <w:r>
        <w:rPr>
          <w:rFonts w:ascii="Arial" w:hAnsi="Arial" w:cs="Arial"/>
          <w:b/>
          <w:bCs/>
        </w:rPr>
        <w:t>s among variants</w:t>
      </w:r>
      <w:r w:rsidRPr="0071718A">
        <w:rPr>
          <w:rFonts w:ascii="Arial" w:hAnsi="Arial" w:cs="Arial"/>
          <w:b/>
          <w:bCs/>
        </w:rPr>
        <w:t xml:space="preserve"> </w:t>
      </w:r>
      <w:r>
        <w:rPr>
          <w:rFonts w:ascii="Arial" w:hAnsi="Arial" w:cs="Arial"/>
          <w:b/>
          <w:bCs/>
        </w:rPr>
        <w:t xml:space="preserve">included </w:t>
      </w:r>
      <w:r w:rsidRPr="0071718A">
        <w:rPr>
          <w:rFonts w:ascii="Arial" w:hAnsi="Arial" w:cs="Arial"/>
          <w:b/>
          <w:bCs/>
        </w:rPr>
        <w:t xml:space="preserve">in instruments </w:t>
      </w:r>
      <w:r>
        <w:rPr>
          <w:rFonts w:ascii="Arial" w:hAnsi="Arial" w:cs="Arial"/>
          <w:b/>
          <w:bCs/>
        </w:rPr>
        <w:t>of metabolites with strong MR evidence</w:t>
      </w:r>
      <w:r w:rsidRPr="0071718A">
        <w:rPr>
          <w:rFonts w:ascii="Arial" w:hAnsi="Arial" w:cs="Arial"/>
          <w:b/>
          <w:bCs/>
        </w:rPr>
        <w:t>.</w:t>
      </w:r>
      <w:r w:rsidRPr="0071718A">
        <w:rPr>
          <w:rFonts w:ascii="Arial" w:hAnsi="Arial" w:cs="Arial"/>
        </w:rPr>
        <w:t xml:space="preserve"> </w:t>
      </w:r>
      <w:r>
        <w:rPr>
          <w:rFonts w:ascii="Arial" w:hAnsi="Arial" w:cs="Arial"/>
        </w:rPr>
        <w:t>Association results are shown between 11 variants and 248</w:t>
      </w:r>
      <w:r w:rsidRPr="0071718A">
        <w:rPr>
          <w:rFonts w:ascii="Arial" w:hAnsi="Arial" w:cs="Arial"/>
        </w:rPr>
        <w:t xml:space="preserve"> metabolites </w:t>
      </w:r>
      <w:r>
        <w:rPr>
          <w:rFonts w:ascii="Arial" w:hAnsi="Arial" w:cs="Arial"/>
        </w:rPr>
        <w:t>based on metabolite</w:t>
      </w:r>
      <w:r w:rsidRPr="0071718A">
        <w:rPr>
          <w:rFonts w:ascii="Arial" w:hAnsi="Arial" w:cs="Arial"/>
        </w:rPr>
        <w:t xml:space="preserve"> GWAS summary statistics </w:t>
      </w:r>
      <w:r>
        <w:rPr>
          <w:rFonts w:ascii="Arial" w:hAnsi="Arial" w:cs="Arial"/>
        </w:rPr>
        <w:t>from</w:t>
      </w:r>
      <w:r w:rsidRPr="0071718A">
        <w:rPr>
          <w:rFonts w:ascii="Arial" w:hAnsi="Arial" w:cs="Arial"/>
        </w:rPr>
        <w:t xml:space="preserve"> </w:t>
      </w:r>
      <w:r>
        <w:rPr>
          <w:rFonts w:ascii="Arial" w:hAnsi="Arial" w:cs="Arial"/>
        </w:rPr>
        <w:t>European</w:t>
      </w:r>
      <w:r w:rsidRPr="0071718A">
        <w:rPr>
          <w:rFonts w:ascii="Arial" w:hAnsi="Arial" w:cs="Arial"/>
        </w:rPr>
        <w:t xml:space="preserve"> </w:t>
      </w:r>
      <w:r>
        <w:rPr>
          <w:rFonts w:ascii="Arial" w:hAnsi="Arial" w:cs="Arial"/>
        </w:rPr>
        <w:t>ancestry individuals in ARIC</w:t>
      </w:r>
      <w:r w:rsidRPr="0071718A">
        <w:rPr>
          <w:rFonts w:ascii="Arial" w:hAnsi="Arial" w:cs="Arial"/>
        </w:rPr>
        <w:t xml:space="preserve">. Named metabolites were </w:t>
      </w:r>
      <w:r>
        <w:rPr>
          <w:rFonts w:ascii="Arial" w:hAnsi="Arial" w:cs="Arial"/>
        </w:rPr>
        <w:t xml:space="preserve">significantly </w:t>
      </w:r>
      <w:r w:rsidRPr="0071718A">
        <w:rPr>
          <w:rFonts w:ascii="Arial" w:hAnsi="Arial" w:cs="Arial"/>
        </w:rPr>
        <w:t>associated (P-value &lt; 5 x10</w:t>
      </w:r>
      <w:r w:rsidRPr="0071718A">
        <w:rPr>
          <w:rFonts w:ascii="Arial" w:hAnsi="Arial" w:cs="Arial"/>
          <w:vertAlign w:val="superscript"/>
        </w:rPr>
        <w:t>-8</w:t>
      </w:r>
      <w:r w:rsidRPr="0071718A">
        <w:rPr>
          <w:rFonts w:ascii="Arial" w:hAnsi="Arial" w:cs="Arial"/>
        </w:rPr>
        <w:t xml:space="preserve">) with the respective variant. </w:t>
      </w:r>
      <w:r>
        <w:rPr>
          <w:rFonts w:ascii="Arial" w:hAnsi="Arial" w:cs="Arial"/>
        </w:rPr>
        <w:t xml:space="preserve">The metabolite being estimated in the MR instrument represented by the given variant is </w:t>
      </w:r>
      <w:r w:rsidRPr="0071718A">
        <w:rPr>
          <w:rFonts w:ascii="Arial" w:hAnsi="Arial" w:cs="Arial"/>
        </w:rPr>
        <w:t xml:space="preserve">shown in red. </w:t>
      </w:r>
      <w:r w:rsidR="00990D84">
        <w:rPr>
          <w:rFonts w:ascii="Arial" w:hAnsi="Arial" w:cs="Arial"/>
        </w:rPr>
        <w:t xml:space="preserve">Positions: </w:t>
      </w:r>
      <w:r w:rsidR="00990D84" w:rsidRPr="005F31C1">
        <w:rPr>
          <w:rFonts w:ascii="Arial" w:hAnsi="Arial" w:cs="Arial"/>
        </w:rPr>
        <w:t>build hg38</w:t>
      </w:r>
      <w:r w:rsidR="00990D84">
        <w:rPr>
          <w:rFonts w:ascii="Arial" w:hAnsi="Arial" w:cs="Arial"/>
        </w:rPr>
        <w:t>.</w:t>
      </w:r>
    </w:p>
    <w:p w14:paraId="237BCA7D" w14:textId="73CD1139" w:rsidR="002C7228" w:rsidRDefault="00465655" w:rsidP="00CC7922">
      <w:pPr>
        <w:jc w:val="both"/>
        <w:rPr>
          <w:rFonts w:ascii="Arial" w:hAnsi="Arial" w:cs="Arial"/>
          <w:b/>
          <w:bCs/>
        </w:rPr>
      </w:pPr>
      <w:r w:rsidRPr="0071718A">
        <w:rPr>
          <w:rFonts w:ascii="Arial" w:hAnsi="Arial" w:cs="Arial"/>
          <w:noProof/>
        </w:rPr>
        <w:drawing>
          <wp:anchor distT="0" distB="0" distL="114300" distR="114300" simplePos="0" relativeHeight="251658241" behindDoc="1" locked="0" layoutInCell="1" allowOverlap="1" wp14:anchorId="3B38E540" wp14:editId="50CE45C0">
            <wp:simplePos x="0" y="0"/>
            <wp:positionH relativeFrom="column">
              <wp:posOffset>342758</wp:posOffset>
            </wp:positionH>
            <wp:positionV relativeFrom="paragraph">
              <wp:posOffset>2059</wp:posOffset>
            </wp:positionV>
            <wp:extent cx="7233285" cy="4822190"/>
            <wp:effectExtent l="0" t="0" r="0" b="0"/>
            <wp:wrapTight wrapText="bothSides">
              <wp:wrapPolygon edited="0">
                <wp:start x="0" y="0"/>
                <wp:lineTo x="0" y="21551"/>
                <wp:lineTo x="21546" y="21551"/>
                <wp:lineTo x="21546" y="0"/>
                <wp:lineTo x="0" y="0"/>
              </wp:wrapPolygon>
            </wp:wrapTight>
            <wp:docPr id="12471372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137207" name="Picture 1247137207"/>
                    <pic:cNvPicPr/>
                  </pic:nvPicPr>
                  <pic:blipFill>
                    <a:blip r:embed="rId10"/>
                    <a:stretch>
                      <a:fillRect/>
                    </a:stretch>
                  </pic:blipFill>
                  <pic:spPr>
                    <a:xfrm>
                      <a:off x="0" y="0"/>
                      <a:ext cx="7233285" cy="4822190"/>
                    </a:xfrm>
                    <a:prstGeom prst="rect">
                      <a:avLst/>
                    </a:prstGeom>
                  </pic:spPr>
                </pic:pic>
              </a:graphicData>
            </a:graphic>
            <wp14:sizeRelH relativeFrom="page">
              <wp14:pctWidth>0</wp14:pctWidth>
            </wp14:sizeRelH>
            <wp14:sizeRelV relativeFrom="page">
              <wp14:pctHeight>0</wp14:pctHeight>
            </wp14:sizeRelV>
          </wp:anchor>
        </w:drawing>
      </w:r>
    </w:p>
    <w:p w14:paraId="1B3930E3" w14:textId="272FF279" w:rsidR="00CC7922" w:rsidRPr="0071718A" w:rsidRDefault="00CC7922">
      <w:pPr>
        <w:rPr>
          <w:rFonts w:ascii="Arial" w:hAnsi="Arial" w:cs="Arial"/>
          <w:b/>
          <w:bCs/>
        </w:rPr>
      </w:pPr>
    </w:p>
    <w:p w14:paraId="5373512B" w14:textId="6CE8862E" w:rsidR="00CC7922" w:rsidRPr="0071718A" w:rsidRDefault="00CC7922">
      <w:pPr>
        <w:rPr>
          <w:rFonts w:ascii="Arial" w:hAnsi="Arial" w:cs="Arial"/>
          <w:b/>
          <w:bCs/>
        </w:rPr>
      </w:pPr>
    </w:p>
    <w:p w14:paraId="5ABF8599" w14:textId="192FDCCB" w:rsidR="00CC7922" w:rsidRPr="0071718A" w:rsidRDefault="00CC7922">
      <w:pPr>
        <w:rPr>
          <w:rFonts w:ascii="Arial" w:hAnsi="Arial" w:cs="Arial"/>
          <w:b/>
          <w:bCs/>
        </w:rPr>
      </w:pPr>
    </w:p>
    <w:p w14:paraId="27B81317" w14:textId="77777777" w:rsidR="00CC7922" w:rsidRPr="0071718A" w:rsidRDefault="00CC7922">
      <w:pPr>
        <w:rPr>
          <w:rFonts w:ascii="Arial" w:hAnsi="Arial" w:cs="Arial"/>
          <w:b/>
          <w:bCs/>
        </w:rPr>
      </w:pPr>
    </w:p>
    <w:p w14:paraId="264E91EF" w14:textId="77777777" w:rsidR="00CC7922" w:rsidRPr="0071718A" w:rsidRDefault="00CC7922">
      <w:pPr>
        <w:rPr>
          <w:rFonts w:ascii="Arial" w:hAnsi="Arial" w:cs="Arial"/>
          <w:b/>
          <w:bCs/>
        </w:rPr>
      </w:pPr>
    </w:p>
    <w:p w14:paraId="74ED330B" w14:textId="40180037" w:rsidR="00CC7922" w:rsidRPr="0071718A" w:rsidRDefault="00CC7922">
      <w:pPr>
        <w:rPr>
          <w:rFonts w:ascii="Arial" w:hAnsi="Arial" w:cs="Arial"/>
          <w:b/>
          <w:bCs/>
        </w:rPr>
      </w:pPr>
    </w:p>
    <w:p w14:paraId="1329F65D" w14:textId="3A3D39BB" w:rsidR="009F0EBC" w:rsidRDefault="009F0EBC" w:rsidP="009F0EBC">
      <w:pPr>
        <w:rPr>
          <w:rFonts w:ascii="Arial" w:hAnsi="Arial" w:cs="Arial"/>
          <w:b/>
          <w:bCs/>
        </w:rPr>
      </w:pPr>
    </w:p>
    <w:p w14:paraId="7B9F9550" w14:textId="77777777" w:rsidR="009F0EBC" w:rsidRDefault="009F0EBC" w:rsidP="009F0EBC">
      <w:pPr>
        <w:rPr>
          <w:rFonts w:ascii="Arial" w:hAnsi="Arial" w:cs="Arial"/>
          <w:b/>
          <w:bCs/>
        </w:rPr>
      </w:pPr>
    </w:p>
    <w:p w14:paraId="36FA11F3" w14:textId="77777777" w:rsidR="009F0EBC" w:rsidRDefault="009F0EBC" w:rsidP="009F0EBC">
      <w:pPr>
        <w:rPr>
          <w:rFonts w:ascii="Arial" w:hAnsi="Arial" w:cs="Arial"/>
          <w:b/>
          <w:bCs/>
        </w:rPr>
      </w:pPr>
    </w:p>
    <w:p w14:paraId="40F3E01A" w14:textId="77777777" w:rsidR="009F0EBC" w:rsidRDefault="009F0EBC" w:rsidP="009F0EBC">
      <w:pPr>
        <w:rPr>
          <w:rFonts w:ascii="Arial" w:hAnsi="Arial" w:cs="Arial"/>
          <w:b/>
          <w:bCs/>
        </w:rPr>
      </w:pPr>
    </w:p>
    <w:p w14:paraId="167C3B0D" w14:textId="77777777" w:rsidR="009F0EBC" w:rsidRDefault="009F0EBC" w:rsidP="009F0EBC">
      <w:pPr>
        <w:rPr>
          <w:rFonts w:ascii="Arial" w:hAnsi="Arial" w:cs="Arial"/>
          <w:b/>
          <w:bCs/>
        </w:rPr>
      </w:pPr>
    </w:p>
    <w:p w14:paraId="00F5EDC3" w14:textId="77777777" w:rsidR="009F0EBC" w:rsidRDefault="009F0EBC" w:rsidP="009F0EBC">
      <w:pPr>
        <w:rPr>
          <w:rFonts w:ascii="Arial" w:hAnsi="Arial" w:cs="Arial"/>
          <w:b/>
          <w:bCs/>
        </w:rPr>
      </w:pPr>
    </w:p>
    <w:p w14:paraId="57435C66" w14:textId="77777777" w:rsidR="009F0EBC" w:rsidRDefault="009F0EBC" w:rsidP="009F0EBC">
      <w:pPr>
        <w:rPr>
          <w:rFonts w:ascii="Arial" w:hAnsi="Arial" w:cs="Arial"/>
          <w:b/>
          <w:bCs/>
        </w:rPr>
      </w:pPr>
    </w:p>
    <w:p w14:paraId="0595E99B" w14:textId="77777777" w:rsidR="009F0EBC" w:rsidRDefault="009F0EBC" w:rsidP="009F0EBC">
      <w:pPr>
        <w:rPr>
          <w:rFonts w:ascii="Arial" w:hAnsi="Arial" w:cs="Arial"/>
          <w:b/>
          <w:bCs/>
        </w:rPr>
      </w:pPr>
    </w:p>
    <w:p w14:paraId="34EAE600" w14:textId="77777777" w:rsidR="009F0EBC" w:rsidRDefault="009F0EBC" w:rsidP="009F0EBC">
      <w:pPr>
        <w:rPr>
          <w:rFonts w:ascii="Arial" w:hAnsi="Arial" w:cs="Arial"/>
          <w:b/>
          <w:bCs/>
        </w:rPr>
      </w:pPr>
    </w:p>
    <w:p w14:paraId="05E7D562" w14:textId="739260DD" w:rsidR="009F0EBC" w:rsidRDefault="00465655" w:rsidP="009F0EBC">
      <w:pPr>
        <w:rPr>
          <w:rFonts w:ascii="Arial" w:hAnsi="Arial" w:cs="Arial"/>
          <w:b/>
          <w:bCs/>
        </w:rPr>
      </w:pPr>
      <w:r>
        <w:rPr>
          <w:rFonts w:ascii="Arial" w:hAnsi="Arial" w:cs="Arial"/>
          <w:b/>
          <w:bCs/>
          <w:noProof/>
        </w:rPr>
        <w:lastRenderedPageBreak/>
        <w:drawing>
          <wp:anchor distT="0" distB="0" distL="114300" distR="114300" simplePos="0" relativeHeight="251686915" behindDoc="1" locked="0" layoutInCell="1" allowOverlap="1" wp14:anchorId="4CB64A52" wp14:editId="46B47900">
            <wp:simplePos x="0" y="0"/>
            <wp:positionH relativeFrom="column">
              <wp:posOffset>256374</wp:posOffset>
            </wp:positionH>
            <wp:positionV relativeFrom="paragraph">
              <wp:posOffset>0</wp:posOffset>
            </wp:positionV>
            <wp:extent cx="7699761" cy="5133174"/>
            <wp:effectExtent l="0" t="0" r="0" b="0"/>
            <wp:wrapTight wrapText="bothSides">
              <wp:wrapPolygon edited="0">
                <wp:start x="0" y="0"/>
                <wp:lineTo x="0" y="21539"/>
                <wp:lineTo x="21555" y="21539"/>
                <wp:lineTo x="21555" y="0"/>
                <wp:lineTo x="0" y="0"/>
              </wp:wrapPolygon>
            </wp:wrapTight>
            <wp:docPr id="2268454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845456" name="Picture 226845456"/>
                    <pic:cNvPicPr/>
                  </pic:nvPicPr>
                  <pic:blipFill>
                    <a:blip r:embed="rId11"/>
                    <a:stretch>
                      <a:fillRect/>
                    </a:stretch>
                  </pic:blipFill>
                  <pic:spPr>
                    <a:xfrm>
                      <a:off x="0" y="0"/>
                      <a:ext cx="7699761" cy="5133174"/>
                    </a:xfrm>
                    <a:prstGeom prst="rect">
                      <a:avLst/>
                    </a:prstGeom>
                  </pic:spPr>
                </pic:pic>
              </a:graphicData>
            </a:graphic>
            <wp14:sizeRelH relativeFrom="page">
              <wp14:pctWidth>0</wp14:pctWidth>
            </wp14:sizeRelH>
            <wp14:sizeRelV relativeFrom="page">
              <wp14:pctHeight>0</wp14:pctHeight>
            </wp14:sizeRelV>
          </wp:anchor>
        </w:drawing>
      </w:r>
    </w:p>
    <w:p w14:paraId="60C31B95" w14:textId="77777777" w:rsidR="008A4B3E" w:rsidRDefault="008A4B3E" w:rsidP="0095761B">
      <w:pPr>
        <w:jc w:val="both"/>
        <w:rPr>
          <w:rFonts w:ascii="Arial" w:hAnsi="Arial" w:cs="Arial"/>
          <w:b/>
          <w:bCs/>
          <w:noProof/>
        </w:rPr>
      </w:pPr>
    </w:p>
    <w:p w14:paraId="5839A621" w14:textId="3F5A0D3D" w:rsidR="002C7228" w:rsidRPr="009F0EBC" w:rsidRDefault="002C7228" w:rsidP="0095761B">
      <w:pPr>
        <w:jc w:val="both"/>
        <w:rPr>
          <w:rFonts w:ascii="Arial" w:hAnsi="Arial" w:cs="Arial"/>
          <w:b/>
          <w:bCs/>
        </w:rPr>
      </w:pPr>
      <w:r w:rsidRPr="0071718A">
        <w:rPr>
          <w:rFonts w:ascii="Arial" w:hAnsi="Arial" w:cs="Arial"/>
          <w:b/>
          <w:bCs/>
        </w:rPr>
        <w:lastRenderedPageBreak/>
        <w:t xml:space="preserve">Supplementary Figure </w:t>
      </w:r>
      <w:r w:rsidR="00E278B1">
        <w:rPr>
          <w:rFonts w:ascii="Arial" w:hAnsi="Arial" w:cs="Arial"/>
          <w:b/>
          <w:bCs/>
        </w:rPr>
        <w:t>8</w:t>
      </w:r>
      <w:r w:rsidRPr="0071718A">
        <w:rPr>
          <w:rFonts w:ascii="Arial" w:hAnsi="Arial" w:cs="Arial"/>
          <w:b/>
          <w:bCs/>
        </w:rPr>
        <w:t>: R</w:t>
      </w:r>
      <w:r w:rsidRPr="0071718A">
        <w:rPr>
          <w:rFonts w:ascii="Arial" w:hAnsi="Arial" w:cs="Arial"/>
          <w:b/>
          <w:bCs/>
          <w:vertAlign w:val="superscript"/>
        </w:rPr>
        <w:t>2</w:t>
      </w:r>
      <w:r w:rsidRPr="0071718A">
        <w:rPr>
          <w:rFonts w:ascii="Arial" w:hAnsi="Arial" w:cs="Arial"/>
          <w:b/>
          <w:bCs/>
        </w:rPr>
        <w:t xml:space="preserve"> and P-values for </w:t>
      </w:r>
      <w:r>
        <w:rPr>
          <w:rFonts w:ascii="Arial" w:hAnsi="Arial" w:cs="Arial"/>
          <w:b/>
          <w:bCs/>
        </w:rPr>
        <w:t>metabolite-</w:t>
      </w:r>
      <w:r w:rsidRPr="0071718A">
        <w:rPr>
          <w:rFonts w:ascii="Arial" w:hAnsi="Arial" w:cs="Arial"/>
          <w:b/>
          <w:bCs/>
        </w:rPr>
        <w:t>variant</w:t>
      </w:r>
      <w:r>
        <w:rPr>
          <w:rFonts w:ascii="Arial" w:hAnsi="Arial" w:cs="Arial"/>
          <w:b/>
          <w:bCs/>
        </w:rPr>
        <w:t xml:space="preserve"> association</w:t>
      </w:r>
      <w:r w:rsidRPr="0071718A">
        <w:rPr>
          <w:rFonts w:ascii="Arial" w:hAnsi="Arial" w:cs="Arial"/>
          <w:b/>
          <w:bCs/>
        </w:rPr>
        <w:t>s</w:t>
      </w:r>
      <w:r>
        <w:rPr>
          <w:rFonts w:ascii="Arial" w:hAnsi="Arial" w:cs="Arial"/>
          <w:b/>
          <w:bCs/>
        </w:rPr>
        <w:t xml:space="preserve"> in</w:t>
      </w:r>
      <w:r w:rsidRPr="0071718A">
        <w:rPr>
          <w:rFonts w:ascii="Arial" w:hAnsi="Arial" w:cs="Arial"/>
          <w:b/>
          <w:bCs/>
        </w:rPr>
        <w:t xml:space="preserve"> </w:t>
      </w:r>
      <w:r>
        <w:rPr>
          <w:rFonts w:ascii="Arial" w:hAnsi="Arial" w:cs="Arial"/>
          <w:b/>
          <w:bCs/>
        </w:rPr>
        <w:t xml:space="preserve">Hispanic </w:t>
      </w:r>
      <w:r w:rsidRPr="0071718A">
        <w:rPr>
          <w:rFonts w:ascii="Arial" w:hAnsi="Arial" w:cs="Arial"/>
          <w:b/>
          <w:bCs/>
        </w:rPr>
        <w:t>population</w:t>
      </w:r>
      <w:r>
        <w:rPr>
          <w:rFonts w:ascii="Arial" w:hAnsi="Arial" w:cs="Arial"/>
          <w:b/>
          <w:bCs/>
        </w:rPr>
        <w:t>s among variants</w:t>
      </w:r>
      <w:r w:rsidRPr="0071718A">
        <w:rPr>
          <w:rFonts w:ascii="Arial" w:hAnsi="Arial" w:cs="Arial"/>
          <w:b/>
          <w:bCs/>
        </w:rPr>
        <w:t xml:space="preserve"> </w:t>
      </w:r>
      <w:r>
        <w:rPr>
          <w:rFonts w:ascii="Arial" w:hAnsi="Arial" w:cs="Arial"/>
          <w:b/>
          <w:bCs/>
        </w:rPr>
        <w:t xml:space="preserve">included </w:t>
      </w:r>
      <w:r w:rsidRPr="0071718A">
        <w:rPr>
          <w:rFonts w:ascii="Arial" w:hAnsi="Arial" w:cs="Arial"/>
          <w:b/>
          <w:bCs/>
        </w:rPr>
        <w:t xml:space="preserve">in instruments </w:t>
      </w:r>
      <w:r>
        <w:rPr>
          <w:rFonts w:ascii="Arial" w:hAnsi="Arial" w:cs="Arial"/>
          <w:b/>
          <w:bCs/>
        </w:rPr>
        <w:t>of metabolites with strong MR evidence</w:t>
      </w:r>
      <w:r w:rsidRPr="0071718A">
        <w:rPr>
          <w:rFonts w:ascii="Arial" w:hAnsi="Arial" w:cs="Arial"/>
          <w:b/>
          <w:bCs/>
        </w:rPr>
        <w:t>.</w:t>
      </w:r>
      <w:r w:rsidRPr="0071718A">
        <w:rPr>
          <w:rFonts w:ascii="Arial" w:hAnsi="Arial" w:cs="Arial"/>
        </w:rPr>
        <w:t xml:space="preserve"> </w:t>
      </w:r>
      <w:r>
        <w:rPr>
          <w:rFonts w:ascii="Arial" w:hAnsi="Arial" w:cs="Arial"/>
        </w:rPr>
        <w:t>Association results are shown between 7 variants and 711</w:t>
      </w:r>
      <w:r w:rsidRPr="0071718A">
        <w:rPr>
          <w:rFonts w:ascii="Arial" w:hAnsi="Arial" w:cs="Arial"/>
        </w:rPr>
        <w:t xml:space="preserve"> metabolites </w:t>
      </w:r>
      <w:r>
        <w:rPr>
          <w:rFonts w:ascii="Arial" w:hAnsi="Arial" w:cs="Arial"/>
        </w:rPr>
        <w:t>based on metabolite</w:t>
      </w:r>
      <w:r w:rsidRPr="0071718A">
        <w:rPr>
          <w:rFonts w:ascii="Arial" w:hAnsi="Arial" w:cs="Arial"/>
        </w:rPr>
        <w:t xml:space="preserve"> GWAS summary statistics </w:t>
      </w:r>
      <w:r>
        <w:rPr>
          <w:rFonts w:ascii="Arial" w:hAnsi="Arial" w:cs="Arial"/>
        </w:rPr>
        <w:t>from</w:t>
      </w:r>
      <w:r w:rsidRPr="0071718A">
        <w:rPr>
          <w:rFonts w:ascii="Arial" w:hAnsi="Arial" w:cs="Arial"/>
        </w:rPr>
        <w:t xml:space="preserve"> </w:t>
      </w:r>
      <w:r>
        <w:rPr>
          <w:rFonts w:ascii="Arial" w:hAnsi="Arial" w:cs="Arial"/>
        </w:rPr>
        <w:t>Hispanic individuals in SOL</w:t>
      </w:r>
      <w:r w:rsidRPr="0071718A">
        <w:rPr>
          <w:rFonts w:ascii="Arial" w:hAnsi="Arial" w:cs="Arial"/>
        </w:rPr>
        <w:t xml:space="preserve">. Named metabolites were </w:t>
      </w:r>
      <w:r>
        <w:rPr>
          <w:rFonts w:ascii="Arial" w:hAnsi="Arial" w:cs="Arial"/>
        </w:rPr>
        <w:t xml:space="preserve">significantly </w:t>
      </w:r>
      <w:r w:rsidRPr="0071718A">
        <w:rPr>
          <w:rFonts w:ascii="Arial" w:hAnsi="Arial" w:cs="Arial"/>
        </w:rPr>
        <w:t>associated (P-value &lt; 5 x10</w:t>
      </w:r>
      <w:r w:rsidRPr="0071718A">
        <w:rPr>
          <w:rFonts w:ascii="Arial" w:hAnsi="Arial" w:cs="Arial"/>
          <w:vertAlign w:val="superscript"/>
        </w:rPr>
        <w:t>-8</w:t>
      </w:r>
      <w:r w:rsidRPr="0071718A">
        <w:rPr>
          <w:rFonts w:ascii="Arial" w:hAnsi="Arial" w:cs="Arial"/>
        </w:rPr>
        <w:t xml:space="preserve">) with the respective variant. </w:t>
      </w:r>
      <w:r>
        <w:rPr>
          <w:rFonts w:ascii="Arial" w:hAnsi="Arial" w:cs="Arial"/>
        </w:rPr>
        <w:t xml:space="preserve">The metabolite being estimated in the MR instrument represented by the given variant is </w:t>
      </w:r>
      <w:r w:rsidRPr="0071718A">
        <w:rPr>
          <w:rFonts w:ascii="Arial" w:hAnsi="Arial" w:cs="Arial"/>
        </w:rPr>
        <w:t xml:space="preserve">shown in red. </w:t>
      </w:r>
      <w:r w:rsidR="00990D84">
        <w:rPr>
          <w:rFonts w:ascii="Arial" w:hAnsi="Arial" w:cs="Arial"/>
        </w:rPr>
        <w:t xml:space="preserve">Positions are based </w:t>
      </w:r>
      <w:r w:rsidR="00990D84" w:rsidRPr="005F31C1">
        <w:rPr>
          <w:rFonts w:ascii="Arial" w:hAnsi="Arial" w:cs="Arial"/>
        </w:rPr>
        <w:t>on build hg38</w:t>
      </w:r>
      <w:r w:rsidR="00990D84">
        <w:rPr>
          <w:rFonts w:ascii="Arial" w:hAnsi="Arial" w:cs="Arial"/>
        </w:rPr>
        <w:t>.</w:t>
      </w:r>
    </w:p>
    <w:p w14:paraId="58C0C806" w14:textId="3AD09CA4" w:rsidR="00E93C59" w:rsidRDefault="00FC05E5">
      <w:pPr>
        <w:rPr>
          <w:rFonts w:ascii="Arial" w:hAnsi="Arial" w:cs="Arial"/>
          <w:b/>
          <w:bCs/>
        </w:rPr>
      </w:pPr>
      <w:r>
        <w:rPr>
          <w:rFonts w:ascii="Arial" w:hAnsi="Arial" w:cs="Arial"/>
          <w:b/>
          <w:bCs/>
          <w:noProof/>
        </w:rPr>
        <w:drawing>
          <wp:anchor distT="0" distB="0" distL="114300" distR="114300" simplePos="0" relativeHeight="251687939" behindDoc="1" locked="0" layoutInCell="1" allowOverlap="1" wp14:anchorId="75B45B9E" wp14:editId="0D9BD794">
            <wp:simplePos x="0" y="0"/>
            <wp:positionH relativeFrom="column">
              <wp:posOffset>0</wp:posOffset>
            </wp:positionH>
            <wp:positionV relativeFrom="paragraph">
              <wp:posOffset>353861</wp:posOffset>
            </wp:positionV>
            <wp:extent cx="8229600" cy="4114800"/>
            <wp:effectExtent l="0" t="0" r="0" b="0"/>
            <wp:wrapTight wrapText="bothSides">
              <wp:wrapPolygon edited="0">
                <wp:start x="0" y="0"/>
                <wp:lineTo x="0" y="21533"/>
                <wp:lineTo x="21567" y="21533"/>
                <wp:lineTo x="21567" y="0"/>
                <wp:lineTo x="0" y="0"/>
              </wp:wrapPolygon>
            </wp:wrapTight>
            <wp:docPr id="1173000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00020" name="Picture 117300020"/>
                    <pic:cNvPicPr/>
                  </pic:nvPicPr>
                  <pic:blipFill>
                    <a:blip r:embed="rId12"/>
                    <a:stretch>
                      <a:fillRect/>
                    </a:stretch>
                  </pic:blipFill>
                  <pic:spPr>
                    <a:xfrm>
                      <a:off x="0" y="0"/>
                      <a:ext cx="8229600" cy="4114800"/>
                    </a:xfrm>
                    <a:prstGeom prst="rect">
                      <a:avLst/>
                    </a:prstGeom>
                  </pic:spPr>
                </pic:pic>
              </a:graphicData>
            </a:graphic>
            <wp14:sizeRelH relativeFrom="page">
              <wp14:pctWidth>0</wp14:pctWidth>
            </wp14:sizeRelH>
            <wp14:sizeRelV relativeFrom="page">
              <wp14:pctHeight>0</wp14:pctHeight>
            </wp14:sizeRelV>
          </wp:anchor>
        </w:drawing>
      </w:r>
    </w:p>
    <w:p w14:paraId="0E74EAB6" w14:textId="46B158E2" w:rsidR="008A4B3E" w:rsidRDefault="008A4B3E">
      <w:pPr>
        <w:rPr>
          <w:rFonts w:ascii="Arial" w:hAnsi="Arial" w:cs="Arial"/>
          <w:b/>
          <w:bCs/>
        </w:rPr>
      </w:pPr>
    </w:p>
    <w:p w14:paraId="4E9694D5" w14:textId="330DFDDC" w:rsidR="008A4B3E" w:rsidRPr="0071718A" w:rsidRDefault="008A4B3E">
      <w:pPr>
        <w:rPr>
          <w:rFonts w:ascii="Arial" w:hAnsi="Arial" w:cs="Arial"/>
          <w:b/>
          <w:bCs/>
        </w:rPr>
        <w:sectPr w:rsidR="008A4B3E" w:rsidRPr="0071718A" w:rsidSect="00474864">
          <w:pgSz w:w="15840" w:h="12240" w:orient="landscape"/>
          <w:pgMar w:top="1440" w:right="1440" w:bottom="1440" w:left="1440" w:header="720" w:footer="720" w:gutter="0"/>
          <w:cols w:space="720"/>
          <w:docGrid w:linePitch="360"/>
        </w:sectPr>
      </w:pPr>
    </w:p>
    <w:p w14:paraId="60BD8C67" w14:textId="3B9EEABE" w:rsidR="00385DEA" w:rsidRDefault="002C19A4" w:rsidP="003B38C5">
      <w:pPr>
        <w:jc w:val="both"/>
        <w:rPr>
          <w:rFonts w:ascii="Arial" w:hAnsi="Arial" w:cs="Arial"/>
        </w:rPr>
      </w:pPr>
      <w:r w:rsidRPr="0071718A">
        <w:rPr>
          <w:rFonts w:ascii="Arial" w:hAnsi="Arial" w:cs="Arial"/>
          <w:b/>
          <w:bCs/>
        </w:rPr>
        <w:lastRenderedPageBreak/>
        <w:t xml:space="preserve">Supplementary Figure </w:t>
      </w:r>
      <w:r w:rsidR="005D043B">
        <w:rPr>
          <w:rFonts w:ascii="Arial" w:hAnsi="Arial" w:cs="Arial"/>
          <w:b/>
          <w:bCs/>
        </w:rPr>
        <w:t>9:</w:t>
      </w:r>
      <w:r w:rsidRPr="0071718A">
        <w:rPr>
          <w:rFonts w:ascii="Arial" w:hAnsi="Arial" w:cs="Arial"/>
          <w:b/>
          <w:bCs/>
        </w:rPr>
        <w:t xml:space="preserve"> </w:t>
      </w:r>
      <w:r w:rsidR="0031643B" w:rsidRPr="0071718A">
        <w:rPr>
          <w:rFonts w:ascii="Arial" w:hAnsi="Arial" w:cs="Arial"/>
          <w:b/>
          <w:bCs/>
        </w:rPr>
        <w:t xml:space="preserve">Previously reported associations </w:t>
      </w:r>
      <w:r w:rsidR="001766EA" w:rsidRPr="0071718A">
        <w:rPr>
          <w:rFonts w:ascii="Arial" w:hAnsi="Arial" w:cs="Arial"/>
          <w:b/>
          <w:bCs/>
        </w:rPr>
        <w:t xml:space="preserve">in </w:t>
      </w:r>
      <w:proofErr w:type="spellStart"/>
      <w:r w:rsidR="001766EA" w:rsidRPr="0071718A">
        <w:rPr>
          <w:rFonts w:ascii="Arial" w:hAnsi="Arial" w:cs="Arial"/>
          <w:b/>
          <w:bCs/>
        </w:rPr>
        <w:t>LDtrait</w:t>
      </w:r>
      <w:proofErr w:type="spellEnd"/>
      <w:r w:rsidR="001766EA" w:rsidRPr="0071718A">
        <w:rPr>
          <w:rFonts w:ascii="Arial" w:hAnsi="Arial" w:cs="Arial"/>
          <w:b/>
          <w:bCs/>
        </w:rPr>
        <w:t xml:space="preserve"> </w:t>
      </w:r>
      <w:r w:rsidR="0031643B" w:rsidRPr="0071718A">
        <w:rPr>
          <w:rFonts w:ascii="Arial" w:hAnsi="Arial" w:cs="Arial"/>
          <w:b/>
          <w:bCs/>
        </w:rPr>
        <w:t xml:space="preserve">for </w:t>
      </w:r>
      <w:r w:rsidRPr="0071718A">
        <w:rPr>
          <w:rFonts w:ascii="Arial" w:hAnsi="Arial" w:cs="Arial"/>
          <w:b/>
          <w:bCs/>
        </w:rPr>
        <w:t xml:space="preserve">the genetic </w:t>
      </w:r>
      <w:r w:rsidR="0031643B" w:rsidRPr="0071718A">
        <w:rPr>
          <w:rFonts w:ascii="Arial" w:hAnsi="Arial" w:cs="Arial"/>
          <w:b/>
          <w:bCs/>
        </w:rPr>
        <w:t>variants included</w:t>
      </w:r>
      <w:r w:rsidRPr="0071718A">
        <w:rPr>
          <w:rFonts w:ascii="Arial" w:hAnsi="Arial" w:cs="Arial"/>
          <w:b/>
          <w:bCs/>
        </w:rPr>
        <w:t xml:space="preserve"> </w:t>
      </w:r>
      <w:r w:rsidR="0031643B" w:rsidRPr="0071718A">
        <w:rPr>
          <w:rFonts w:ascii="Arial" w:hAnsi="Arial" w:cs="Arial"/>
          <w:b/>
          <w:bCs/>
        </w:rPr>
        <w:t xml:space="preserve">in the </w:t>
      </w:r>
      <w:r w:rsidR="00D52359">
        <w:rPr>
          <w:rFonts w:ascii="Arial" w:hAnsi="Arial" w:cs="Arial"/>
          <w:b/>
          <w:bCs/>
        </w:rPr>
        <w:t xml:space="preserve">MR </w:t>
      </w:r>
      <w:r w:rsidR="0031643B" w:rsidRPr="0071718A">
        <w:rPr>
          <w:rFonts w:ascii="Arial" w:hAnsi="Arial" w:cs="Arial"/>
          <w:b/>
          <w:bCs/>
        </w:rPr>
        <w:t>instruments</w:t>
      </w:r>
      <w:r w:rsidRPr="0071718A">
        <w:rPr>
          <w:rFonts w:ascii="Arial" w:hAnsi="Arial" w:cs="Arial"/>
          <w:b/>
          <w:bCs/>
        </w:rPr>
        <w:t xml:space="preserve"> </w:t>
      </w:r>
      <w:r w:rsidR="00D52359">
        <w:rPr>
          <w:rFonts w:ascii="Arial" w:hAnsi="Arial" w:cs="Arial"/>
          <w:b/>
          <w:bCs/>
        </w:rPr>
        <w:t xml:space="preserve">for </w:t>
      </w:r>
      <w:r w:rsidRPr="0071718A">
        <w:rPr>
          <w:rFonts w:ascii="Arial" w:hAnsi="Arial" w:cs="Arial"/>
          <w:b/>
          <w:bCs/>
        </w:rPr>
        <w:t>metabolites</w:t>
      </w:r>
      <w:r w:rsidR="00D52359">
        <w:rPr>
          <w:rFonts w:ascii="Arial" w:hAnsi="Arial" w:cs="Arial"/>
          <w:b/>
          <w:bCs/>
        </w:rPr>
        <w:t xml:space="preserve"> with strong MR evidence</w:t>
      </w:r>
      <w:r w:rsidR="0031643B" w:rsidRPr="0071718A">
        <w:rPr>
          <w:rFonts w:ascii="Arial" w:hAnsi="Arial" w:cs="Arial"/>
        </w:rPr>
        <w:t xml:space="preserve">. </w:t>
      </w:r>
      <w:r w:rsidR="001766EA">
        <w:rPr>
          <w:rFonts w:ascii="Arial" w:hAnsi="Arial" w:cs="Arial"/>
        </w:rPr>
        <w:t xml:space="preserve">Results were </w:t>
      </w:r>
      <w:r w:rsidR="00F303E6">
        <w:rPr>
          <w:rFonts w:ascii="Arial" w:hAnsi="Arial" w:cs="Arial"/>
        </w:rPr>
        <w:t xml:space="preserve">extracted </w:t>
      </w:r>
      <w:r w:rsidR="001766EA">
        <w:rPr>
          <w:rFonts w:ascii="Arial" w:hAnsi="Arial" w:cs="Arial"/>
        </w:rPr>
        <w:t>for the index variant and their proxies, using a</w:t>
      </w:r>
      <w:r w:rsidR="00D52359">
        <w:rPr>
          <w:rFonts w:ascii="Arial" w:hAnsi="Arial" w:cs="Arial"/>
        </w:rPr>
        <w:t>n</w:t>
      </w:r>
      <w:r w:rsidR="0031643B" w:rsidRPr="0071718A">
        <w:rPr>
          <w:rFonts w:ascii="Arial" w:hAnsi="Arial" w:cs="Arial"/>
        </w:rPr>
        <w:t xml:space="preserve"> R</w:t>
      </w:r>
      <w:r w:rsidR="0031643B" w:rsidRPr="0071718A">
        <w:rPr>
          <w:rFonts w:ascii="Arial" w:hAnsi="Arial" w:cs="Arial"/>
          <w:vertAlign w:val="superscript"/>
        </w:rPr>
        <w:t>2</w:t>
      </w:r>
      <w:r w:rsidR="0031643B" w:rsidRPr="0071718A">
        <w:rPr>
          <w:rFonts w:ascii="Arial" w:hAnsi="Arial" w:cs="Arial"/>
        </w:rPr>
        <w:t xml:space="preserve">≥0.95 </w:t>
      </w:r>
      <w:r w:rsidR="001766EA">
        <w:rPr>
          <w:rFonts w:ascii="Arial" w:hAnsi="Arial" w:cs="Arial"/>
        </w:rPr>
        <w:t>(</w:t>
      </w:r>
      <w:r w:rsidR="001766EA" w:rsidRPr="0071718A">
        <w:rPr>
          <w:rFonts w:ascii="Arial" w:hAnsi="Arial" w:cs="Arial"/>
        </w:rPr>
        <w:t>in respective 1000 Genomes populations</w:t>
      </w:r>
      <w:r w:rsidR="001766EA">
        <w:rPr>
          <w:rFonts w:ascii="Arial" w:hAnsi="Arial" w:cs="Arial"/>
        </w:rPr>
        <w:t>)</w:t>
      </w:r>
      <w:r w:rsidR="001766EA" w:rsidRPr="0071718A" w:rsidDel="00D52359">
        <w:rPr>
          <w:rFonts w:ascii="Arial" w:hAnsi="Arial" w:cs="Arial"/>
        </w:rPr>
        <w:t xml:space="preserve"> </w:t>
      </w:r>
      <w:r w:rsidR="0031643B" w:rsidRPr="0071718A">
        <w:rPr>
          <w:rFonts w:ascii="Arial" w:hAnsi="Arial" w:cs="Arial"/>
        </w:rPr>
        <w:t>and 50</w:t>
      </w:r>
      <w:r w:rsidR="00D52359">
        <w:rPr>
          <w:rFonts w:ascii="Arial" w:hAnsi="Arial" w:cs="Arial"/>
        </w:rPr>
        <w:t>,</w:t>
      </w:r>
      <w:r w:rsidR="0031643B" w:rsidRPr="0071718A">
        <w:rPr>
          <w:rFonts w:ascii="Arial" w:hAnsi="Arial" w:cs="Arial"/>
        </w:rPr>
        <w:t>000bp window</w:t>
      </w:r>
      <w:r w:rsidR="00C44B29">
        <w:rPr>
          <w:rFonts w:ascii="Arial" w:hAnsi="Arial" w:cs="Arial"/>
        </w:rPr>
        <w:t>s</w:t>
      </w:r>
      <w:r w:rsidR="0031643B" w:rsidRPr="0071718A">
        <w:rPr>
          <w:rFonts w:ascii="Arial" w:hAnsi="Arial" w:cs="Arial"/>
        </w:rPr>
        <w:t xml:space="preserve"> to define correlated variants. </w:t>
      </w:r>
      <w:r w:rsidR="00641D83">
        <w:rPr>
          <w:rFonts w:ascii="Arial" w:hAnsi="Arial" w:cs="Arial"/>
        </w:rPr>
        <w:t xml:space="preserve">Duplicate SNP-GWAS trait associations were removed for clarity. </w:t>
      </w:r>
      <w:r w:rsidR="0031643B" w:rsidRPr="0071718A">
        <w:rPr>
          <w:rFonts w:ascii="Arial" w:hAnsi="Arial" w:cs="Arial"/>
        </w:rPr>
        <w:t>Previously reported associations for the same metabolite were excluded prior to plotting</w:t>
      </w:r>
      <w:r w:rsidR="00274DDD" w:rsidRPr="003B38C5">
        <w:rPr>
          <w:rFonts w:ascii="Arial" w:hAnsi="Arial" w:cs="Arial"/>
        </w:rPr>
        <w:t>.</w:t>
      </w:r>
    </w:p>
    <w:p w14:paraId="5E3BC7C1" w14:textId="23A309A8" w:rsidR="00A8073B" w:rsidRDefault="00682429" w:rsidP="003B38C5">
      <w:pPr>
        <w:jc w:val="both"/>
        <w:rPr>
          <w:rFonts w:ascii="Arial" w:hAnsi="Arial" w:cs="Arial"/>
        </w:rPr>
      </w:pPr>
      <w:r>
        <w:rPr>
          <w:rFonts w:ascii="Arial" w:hAnsi="Arial" w:cs="Arial"/>
          <w:noProof/>
        </w:rPr>
        <w:drawing>
          <wp:anchor distT="0" distB="0" distL="114300" distR="114300" simplePos="0" relativeHeight="251684867" behindDoc="1" locked="0" layoutInCell="1" allowOverlap="1" wp14:anchorId="778CD7B4" wp14:editId="386199FD">
            <wp:simplePos x="0" y="0"/>
            <wp:positionH relativeFrom="column">
              <wp:posOffset>-393469</wp:posOffset>
            </wp:positionH>
            <wp:positionV relativeFrom="paragraph">
              <wp:posOffset>302260</wp:posOffset>
            </wp:positionV>
            <wp:extent cx="9126855" cy="3802380"/>
            <wp:effectExtent l="0" t="0" r="4445" b="0"/>
            <wp:wrapTight wrapText="bothSides">
              <wp:wrapPolygon edited="0">
                <wp:start x="0" y="0"/>
                <wp:lineTo x="0" y="21499"/>
                <wp:lineTo x="21580" y="21499"/>
                <wp:lineTo x="21580" y="0"/>
                <wp:lineTo x="0" y="0"/>
              </wp:wrapPolygon>
            </wp:wrapTight>
            <wp:docPr id="6523853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385392" name="Picture 652385392"/>
                    <pic:cNvPicPr/>
                  </pic:nvPicPr>
                  <pic:blipFill>
                    <a:blip r:embed="rId13"/>
                    <a:stretch>
                      <a:fillRect/>
                    </a:stretch>
                  </pic:blipFill>
                  <pic:spPr>
                    <a:xfrm>
                      <a:off x="0" y="0"/>
                      <a:ext cx="9126855" cy="3802380"/>
                    </a:xfrm>
                    <a:prstGeom prst="rect">
                      <a:avLst/>
                    </a:prstGeom>
                  </pic:spPr>
                </pic:pic>
              </a:graphicData>
            </a:graphic>
            <wp14:sizeRelH relativeFrom="page">
              <wp14:pctWidth>0</wp14:pctWidth>
            </wp14:sizeRelH>
            <wp14:sizeRelV relativeFrom="page">
              <wp14:pctHeight>0</wp14:pctHeight>
            </wp14:sizeRelV>
          </wp:anchor>
        </w:drawing>
      </w:r>
    </w:p>
    <w:p w14:paraId="2C3B5CE5" w14:textId="77777777" w:rsidR="001A623C" w:rsidRDefault="001A623C" w:rsidP="003B38C5">
      <w:pPr>
        <w:jc w:val="both"/>
        <w:rPr>
          <w:rFonts w:ascii="Arial" w:hAnsi="Arial" w:cs="Arial"/>
        </w:rPr>
        <w:sectPr w:rsidR="001A623C" w:rsidSect="003B38C5">
          <w:pgSz w:w="15840" w:h="12240" w:orient="landscape"/>
          <w:pgMar w:top="1440" w:right="1440" w:bottom="1440" w:left="1440" w:header="720" w:footer="720" w:gutter="0"/>
          <w:cols w:space="720"/>
          <w:docGrid w:linePitch="360"/>
        </w:sectPr>
      </w:pPr>
    </w:p>
    <w:p w14:paraId="7BFBFBAF" w14:textId="77B2DB7E" w:rsidR="00970A27" w:rsidRPr="003F6213" w:rsidRDefault="00970A27" w:rsidP="00970A27">
      <w:pPr>
        <w:jc w:val="both"/>
        <w:rPr>
          <w:rFonts w:ascii="Arial" w:hAnsi="Arial" w:cs="Arial"/>
        </w:rPr>
      </w:pPr>
      <w:r w:rsidRPr="003F6213">
        <w:rPr>
          <w:rFonts w:ascii="Arial" w:hAnsi="Arial" w:cs="Arial"/>
          <w:b/>
          <w:bCs/>
        </w:rPr>
        <w:lastRenderedPageBreak/>
        <w:t xml:space="preserve">Supplementary Figure 10: Evaluation of mannose genetic instruments between populations. A: </w:t>
      </w:r>
      <w:r w:rsidRPr="003F6213">
        <w:rPr>
          <w:rFonts w:ascii="Arial" w:hAnsi="Arial" w:cs="Arial"/>
        </w:rPr>
        <w:t xml:space="preserve">Mannose genetic instruments in populations </w:t>
      </w:r>
      <w:r w:rsidR="005D7538" w:rsidRPr="003F6213">
        <w:rPr>
          <w:rFonts w:ascii="Arial" w:hAnsi="Arial" w:cs="Arial"/>
        </w:rPr>
        <w:t>where</w:t>
      </w:r>
      <w:r w:rsidRPr="003F6213">
        <w:rPr>
          <w:rFonts w:ascii="Arial" w:hAnsi="Arial" w:cs="Arial"/>
        </w:rPr>
        <w:t xml:space="preserve"> a </w:t>
      </w:r>
      <w:r w:rsidR="002620D3" w:rsidRPr="003F6213">
        <w:rPr>
          <w:rFonts w:ascii="Arial" w:hAnsi="Arial" w:cs="Arial"/>
        </w:rPr>
        <w:t xml:space="preserve">significant association (FDR&lt;0.10) </w:t>
      </w:r>
      <w:r w:rsidR="005D7538" w:rsidRPr="003F6213">
        <w:rPr>
          <w:rFonts w:ascii="Arial" w:hAnsi="Arial" w:cs="Arial"/>
        </w:rPr>
        <w:t>was identified between mannose and prostate cancer risk utilizing an LD thinning threshold of R</w:t>
      </w:r>
      <w:r w:rsidR="005D7538" w:rsidRPr="003F6213">
        <w:rPr>
          <w:rFonts w:ascii="Arial" w:hAnsi="Arial" w:cs="Arial"/>
          <w:vertAlign w:val="superscript"/>
        </w:rPr>
        <w:t>2</w:t>
      </w:r>
      <w:r w:rsidR="005D7538" w:rsidRPr="003F6213">
        <w:rPr>
          <w:rFonts w:ascii="Arial" w:hAnsi="Arial" w:cs="Arial"/>
        </w:rPr>
        <w:t>&lt;0.2.</w:t>
      </w:r>
      <w:r w:rsidR="005D7538" w:rsidRPr="003F6213">
        <w:rPr>
          <w:rFonts w:ascii="Arial" w:hAnsi="Arial" w:cs="Arial"/>
          <w:b/>
          <w:bCs/>
        </w:rPr>
        <w:t xml:space="preserve"> B</w:t>
      </w:r>
      <w:r w:rsidR="000743C9" w:rsidRPr="003F6213">
        <w:rPr>
          <w:rFonts w:ascii="Arial" w:hAnsi="Arial" w:cs="Arial"/>
        </w:rPr>
        <w:t xml:space="preserve">: Exploration of </w:t>
      </w:r>
      <w:r w:rsidR="003210F5">
        <w:rPr>
          <w:rFonts w:ascii="Arial" w:hAnsi="Arial" w:cs="Arial"/>
        </w:rPr>
        <w:t xml:space="preserve">prostate cancer </w:t>
      </w:r>
      <w:r w:rsidR="000743C9" w:rsidRPr="003F6213">
        <w:rPr>
          <w:rFonts w:ascii="Arial" w:hAnsi="Arial" w:cs="Arial"/>
        </w:rPr>
        <w:t>GWAS effect sizes for SNP rs1260326</w:t>
      </w:r>
      <w:r w:rsidR="00FB086A" w:rsidRPr="003F6213">
        <w:rPr>
          <w:rFonts w:ascii="Arial" w:hAnsi="Arial" w:cs="Arial"/>
        </w:rPr>
        <w:t xml:space="preserve">. </w:t>
      </w:r>
      <w:r w:rsidR="00105500" w:rsidRPr="003F6213">
        <w:rPr>
          <w:rFonts w:ascii="Arial" w:hAnsi="Arial" w:cs="Arial"/>
        </w:rPr>
        <w:t>Following stricter instrument assessment utilizing an LD thinning threshold of R</w:t>
      </w:r>
      <w:r w:rsidR="00105500" w:rsidRPr="003F6213">
        <w:rPr>
          <w:rFonts w:ascii="Arial" w:hAnsi="Arial" w:cs="Arial"/>
          <w:vertAlign w:val="superscript"/>
        </w:rPr>
        <w:t>2</w:t>
      </w:r>
      <w:r w:rsidR="00105500" w:rsidRPr="003F6213">
        <w:rPr>
          <w:rFonts w:ascii="Arial" w:hAnsi="Arial" w:cs="Arial"/>
        </w:rPr>
        <w:t>&lt;0.01</w:t>
      </w:r>
      <w:r w:rsidR="003210F5" w:rsidRPr="003F6213">
        <w:rPr>
          <w:rFonts w:ascii="Arial" w:hAnsi="Arial" w:cs="Arial"/>
        </w:rPr>
        <w:t>,</w:t>
      </w:r>
      <w:r w:rsidR="00105500" w:rsidRPr="003F6213">
        <w:rPr>
          <w:rFonts w:ascii="Arial" w:hAnsi="Arial" w:cs="Arial"/>
        </w:rPr>
        <w:t xml:space="preserve"> </w:t>
      </w:r>
      <w:r w:rsidR="00FB086A" w:rsidRPr="003F6213">
        <w:rPr>
          <w:rFonts w:ascii="Arial" w:hAnsi="Arial" w:cs="Arial"/>
        </w:rPr>
        <w:t xml:space="preserve">rs1260326 </w:t>
      </w:r>
      <w:r w:rsidR="00105500" w:rsidRPr="003F6213">
        <w:rPr>
          <w:rFonts w:ascii="Arial" w:hAnsi="Arial" w:cs="Arial"/>
        </w:rPr>
        <w:t xml:space="preserve">was the only SNP included in </w:t>
      </w:r>
      <w:r w:rsidR="002F4FC2" w:rsidRPr="003F6213">
        <w:rPr>
          <w:rFonts w:ascii="Arial" w:hAnsi="Arial" w:cs="Arial"/>
        </w:rPr>
        <w:t>EUR</w:t>
      </w:r>
      <w:r w:rsidR="00105500" w:rsidRPr="003F6213">
        <w:rPr>
          <w:rFonts w:ascii="Arial" w:hAnsi="Arial" w:cs="Arial"/>
        </w:rPr>
        <w:t xml:space="preserve"> and </w:t>
      </w:r>
      <w:r w:rsidR="002F4FC2" w:rsidRPr="003F6213">
        <w:rPr>
          <w:rFonts w:ascii="Arial" w:hAnsi="Arial" w:cs="Arial"/>
        </w:rPr>
        <w:t>HIS</w:t>
      </w:r>
      <w:r w:rsidR="00105500" w:rsidRPr="003F6213">
        <w:rPr>
          <w:rFonts w:ascii="Arial" w:hAnsi="Arial" w:cs="Arial"/>
        </w:rPr>
        <w:t xml:space="preserve"> instruments</w:t>
      </w:r>
      <w:r w:rsidR="006675AA" w:rsidRPr="003F6213">
        <w:rPr>
          <w:rFonts w:ascii="Arial" w:hAnsi="Arial" w:cs="Arial"/>
        </w:rPr>
        <w:t>, and a</w:t>
      </w:r>
      <w:r w:rsidR="003210F5">
        <w:rPr>
          <w:rFonts w:ascii="Arial" w:hAnsi="Arial" w:cs="Arial"/>
        </w:rPr>
        <w:t>n</w:t>
      </w:r>
      <w:r w:rsidR="006675AA" w:rsidRPr="003F6213">
        <w:rPr>
          <w:rFonts w:ascii="Arial" w:hAnsi="Arial" w:cs="Arial"/>
        </w:rPr>
        <w:t xml:space="preserve"> association (P&lt;0.05</w:t>
      </w:r>
      <w:r w:rsidR="002F4FC2" w:rsidRPr="003F6213">
        <w:rPr>
          <w:rFonts w:ascii="Arial" w:hAnsi="Arial" w:cs="Arial"/>
        </w:rPr>
        <w:t xml:space="preserve">) between mannose and prostate cancer risk was identified in both populations, </w:t>
      </w:r>
      <w:r w:rsidR="003210F5">
        <w:rPr>
          <w:rFonts w:ascii="Arial" w:hAnsi="Arial" w:cs="Arial"/>
        </w:rPr>
        <w:t xml:space="preserve">but </w:t>
      </w:r>
      <w:r w:rsidR="002F4FC2" w:rsidRPr="003F6213">
        <w:rPr>
          <w:rFonts w:ascii="Arial" w:hAnsi="Arial" w:cs="Arial"/>
        </w:rPr>
        <w:t xml:space="preserve">with </w:t>
      </w:r>
      <w:r w:rsidR="003210F5">
        <w:rPr>
          <w:rFonts w:ascii="Arial" w:hAnsi="Arial" w:cs="Arial"/>
        </w:rPr>
        <w:t>opposing</w:t>
      </w:r>
      <w:r w:rsidR="003210F5" w:rsidRPr="003F6213">
        <w:rPr>
          <w:rFonts w:ascii="Arial" w:hAnsi="Arial" w:cs="Arial"/>
        </w:rPr>
        <w:t xml:space="preserve"> </w:t>
      </w:r>
      <w:r w:rsidR="002F4FC2" w:rsidRPr="003F6213">
        <w:rPr>
          <w:rFonts w:ascii="Arial" w:hAnsi="Arial" w:cs="Arial"/>
        </w:rPr>
        <w:t>effect directions. rs1260326 was the only SNP included in the AFR mannose instrument</w:t>
      </w:r>
      <w:r w:rsidR="004E74E0" w:rsidRPr="003F6213">
        <w:rPr>
          <w:rFonts w:ascii="Arial" w:hAnsi="Arial" w:cs="Arial"/>
        </w:rPr>
        <w:t xml:space="preserve"> in </w:t>
      </w:r>
      <w:r w:rsidR="00EB6BFA" w:rsidRPr="003F6213">
        <w:rPr>
          <w:rFonts w:ascii="Arial" w:hAnsi="Arial" w:cs="Arial"/>
        </w:rPr>
        <w:t>MR analyses utilizing either LD threshold. No significant association was identified in the AFR population between mannose and prostate cancer risk. AFR: African. EUR: European. HIS: Hispanic.</w:t>
      </w:r>
    </w:p>
    <w:p w14:paraId="1C30BDEB" w14:textId="2357289E" w:rsidR="00A8073B" w:rsidRPr="003B38C5" w:rsidRDefault="00972A30" w:rsidP="003B38C5">
      <w:pPr>
        <w:jc w:val="both"/>
        <w:rPr>
          <w:rFonts w:ascii="Arial" w:hAnsi="Arial" w:cs="Arial"/>
        </w:rPr>
      </w:pPr>
      <w:r>
        <w:rPr>
          <w:rFonts w:ascii="Arial" w:hAnsi="Arial" w:cs="Arial"/>
          <w:noProof/>
        </w:rPr>
        <w:drawing>
          <wp:anchor distT="0" distB="0" distL="114300" distR="114300" simplePos="0" relativeHeight="251689987" behindDoc="1" locked="0" layoutInCell="1" allowOverlap="1" wp14:anchorId="61BDF9E2" wp14:editId="6493A0F6">
            <wp:simplePos x="0" y="0"/>
            <wp:positionH relativeFrom="column">
              <wp:posOffset>0</wp:posOffset>
            </wp:positionH>
            <wp:positionV relativeFrom="paragraph">
              <wp:posOffset>313509</wp:posOffset>
            </wp:positionV>
            <wp:extent cx="5943600" cy="4754880"/>
            <wp:effectExtent l="0" t="0" r="0" b="0"/>
            <wp:wrapTight wrapText="bothSides">
              <wp:wrapPolygon edited="0">
                <wp:start x="0" y="0"/>
                <wp:lineTo x="0" y="21519"/>
                <wp:lineTo x="21554" y="21519"/>
                <wp:lineTo x="21554" y="0"/>
                <wp:lineTo x="0" y="0"/>
              </wp:wrapPolygon>
            </wp:wrapTight>
            <wp:docPr id="14307908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790834" name="Picture 1430790834"/>
                    <pic:cNvPicPr/>
                  </pic:nvPicPr>
                  <pic:blipFill>
                    <a:blip r:embed="rId14"/>
                    <a:stretch>
                      <a:fillRect/>
                    </a:stretch>
                  </pic:blipFill>
                  <pic:spPr>
                    <a:xfrm>
                      <a:off x="0" y="0"/>
                      <a:ext cx="5943600" cy="4754880"/>
                    </a:xfrm>
                    <a:prstGeom prst="rect">
                      <a:avLst/>
                    </a:prstGeom>
                  </pic:spPr>
                </pic:pic>
              </a:graphicData>
            </a:graphic>
            <wp14:sizeRelH relativeFrom="page">
              <wp14:pctWidth>0</wp14:pctWidth>
            </wp14:sizeRelH>
            <wp14:sizeRelV relativeFrom="page">
              <wp14:pctHeight>0</wp14:pctHeight>
            </wp14:sizeRelV>
          </wp:anchor>
        </w:drawing>
      </w:r>
    </w:p>
    <w:sectPr w:rsidR="00A8073B" w:rsidRPr="003B38C5" w:rsidSect="001A623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8"/>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4864"/>
    <w:rsid w:val="00001C2F"/>
    <w:rsid w:val="00001CCB"/>
    <w:rsid w:val="00002AE2"/>
    <w:rsid w:val="000110ED"/>
    <w:rsid w:val="000142B7"/>
    <w:rsid w:val="00020478"/>
    <w:rsid w:val="0002061B"/>
    <w:rsid w:val="0002097A"/>
    <w:rsid w:val="000234D8"/>
    <w:rsid w:val="0002644F"/>
    <w:rsid w:val="00031CDE"/>
    <w:rsid w:val="00032AAF"/>
    <w:rsid w:val="00040E59"/>
    <w:rsid w:val="00056956"/>
    <w:rsid w:val="0005782C"/>
    <w:rsid w:val="00066A0F"/>
    <w:rsid w:val="00072ABC"/>
    <w:rsid w:val="000743C9"/>
    <w:rsid w:val="00083095"/>
    <w:rsid w:val="00085D82"/>
    <w:rsid w:val="00090505"/>
    <w:rsid w:val="000B1BA3"/>
    <w:rsid w:val="000B560B"/>
    <w:rsid w:val="000D3C9E"/>
    <w:rsid w:val="000D5749"/>
    <w:rsid w:val="000D7F46"/>
    <w:rsid w:val="000E064A"/>
    <w:rsid w:val="000F3E4C"/>
    <w:rsid w:val="000F526B"/>
    <w:rsid w:val="00100112"/>
    <w:rsid w:val="00105500"/>
    <w:rsid w:val="001108E4"/>
    <w:rsid w:val="00121BEE"/>
    <w:rsid w:val="00124FA2"/>
    <w:rsid w:val="0013028C"/>
    <w:rsid w:val="001305C4"/>
    <w:rsid w:val="001341AB"/>
    <w:rsid w:val="00140596"/>
    <w:rsid w:val="001443A7"/>
    <w:rsid w:val="0014721E"/>
    <w:rsid w:val="00172D3C"/>
    <w:rsid w:val="001757E1"/>
    <w:rsid w:val="001766EA"/>
    <w:rsid w:val="00185BF0"/>
    <w:rsid w:val="001A58AF"/>
    <w:rsid w:val="001A623C"/>
    <w:rsid w:val="001B6AA3"/>
    <w:rsid w:val="001E3DE4"/>
    <w:rsid w:val="001E6CEC"/>
    <w:rsid w:val="001F3FA4"/>
    <w:rsid w:val="001F59EC"/>
    <w:rsid w:val="001F7FD4"/>
    <w:rsid w:val="0020528D"/>
    <w:rsid w:val="00207C35"/>
    <w:rsid w:val="00211E47"/>
    <w:rsid w:val="00227C46"/>
    <w:rsid w:val="00227D44"/>
    <w:rsid w:val="00233922"/>
    <w:rsid w:val="002370FA"/>
    <w:rsid w:val="00240F7D"/>
    <w:rsid w:val="0024583C"/>
    <w:rsid w:val="002477E6"/>
    <w:rsid w:val="00254F4F"/>
    <w:rsid w:val="00255399"/>
    <w:rsid w:val="002620D3"/>
    <w:rsid w:val="00262186"/>
    <w:rsid w:val="00263970"/>
    <w:rsid w:val="00274DDD"/>
    <w:rsid w:val="002810B0"/>
    <w:rsid w:val="00284F6B"/>
    <w:rsid w:val="002A2154"/>
    <w:rsid w:val="002A5BB1"/>
    <w:rsid w:val="002B7970"/>
    <w:rsid w:val="002C19A4"/>
    <w:rsid w:val="002C7228"/>
    <w:rsid w:val="002E30EC"/>
    <w:rsid w:val="002F3D50"/>
    <w:rsid w:val="002F4FC2"/>
    <w:rsid w:val="00301714"/>
    <w:rsid w:val="0030480D"/>
    <w:rsid w:val="00306FA5"/>
    <w:rsid w:val="0031643B"/>
    <w:rsid w:val="0031694E"/>
    <w:rsid w:val="003210F5"/>
    <w:rsid w:val="0034047B"/>
    <w:rsid w:val="003476F6"/>
    <w:rsid w:val="00354A65"/>
    <w:rsid w:val="00360BAF"/>
    <w:rsid w:val="00363111"/>
    <w:rsid w:val="00371EC0"/>
    <w:rsid w:val="003736CD"/>
    <w:rsid w:val="00376E8D"/>
    <w:rsid w:val="00382A89"/>
    <w:rsid w:val="00385DEA"/>
    <w:rsid w:val="0038650D"/>
    <w:rsid w:val="003903A5"/>
    <w:rsid w:val="00392A03"/>
    <w:rsid w:val="003B2B94"/>
    <w:rsid w:val="003B32F5"/>
    <w:rsid w:val="003B38C5"/>
    <w:rsid w:val="003B608D"/>
    <w:rsid w:val="003C2518"/>
    <w:rsid w:val="003D024C"/>
    <w:rsid w:val="003D70D6"/>
    <w:rsid w:val="003D73DD"/>
    <w:rsid w:val="003E11E4"/>
    <w:rsid w:val="003F47C3"/>
    <w:rsid w:val="003F6213"/>
    <w:rsid w:val="00400F41"/>
    <w:rsid w:val="004136F5"/>
    <w:rsid w:val="00424BB1"/>
    <w:rsid w:val="00425FF1"/>
    <w:rsid w:val="00431230"/>
    <w:rsid w:val="00437BB0"/>
    <w:rsid w:val="00452340"/>
    <w:rsid w:val="00460732"/>
    <w:rsid w:val="004644CA"/>
    <w:rsid w:val="00465655"/>
    <w:rsid w:val="00472A2C"/>
    <w:rsid w:val="0047335F"/>
    <w:rsid w:val="00474864"/>
    <w:rsid w:val="00477591"/>
    <w:rsid w:val="004951CC"/>
    <w:rsid w:val="004A113A"/>
    <w:rsid w:val="004A6929"/>
    <w:rsid w:val="004C01A4"/>
    <w:rsid w:val="004C5BB7"/>
    <w:rsid w:val="004D0B06"/>
    <w:rsid w:val="004D6CBD"/>
    <w:rsid w:val="004E3FBD"/>
    <w:rsid w:val="004E74E0"/>
    <w:rsid w:val="004F2325"/>
    <w:rsid w:val="004F6067"/>
    <w:rsid w:val="004F60E7"/>
    <w:rsid w:val="00521123"/>
    <w:rsid w:val="005262CD"/>
    <w:rsid w:val="0053281C"/>
    <w:rsid w:val="005376A9"/>
    <w:rsid w:val="005412BA"/>
    <w:rsid w:val="005452EC"/>
    <w:rsid w:val="0054755E"/>
    <w:rsid w:val="00557A40"/>
    <w:rsid w:val="005608A7"/>
    <w:rsid w:val="00577931"/>
    <w:rsid w:val="00584A41"/>
    <w:rsid w:val="00592533"/>
    <w:rsid w:val="005B138F"/>
    <w:rsid w:val="005B3817"/>
    <w:rsid w:val="005B52D2"/>
    <w:rsid w:val="005D043B"/>
    <w:rsid w:val="005D7538"/>
    <w:rsid w:val="005E4806"/>
    <w:rsid w:val="005E4D71"/>
    <w:rsid w:val="005F0844"/>
    <w:rsid w:val="005F31C1"/>
    <w:rsid w:val="005F31C4"/>
    <w:rsid w:val="005F68FC"/>
    <w:rsid w:val="00606990"/>
    <w:rsid w:val="0061531E"/>
    <w:rsid w:val="00641D83"/>
    <w:rsid w:val="006433EA"/>
    <w:rsid w:val="006556FD"/>
    <w:rsid w:val="00655C5E"/>
    <w:rsid w:val="00665A23"/>
    <w:rsid w:val="006675AA"/>
    <w:rsid w:val="00667DD7"/>
    <w:rsid w:val="00677773"/>
    <w:rsid w:val="00681C18"/>
    <w:rsid w:val="00682429"/>
    <w:rsid w:val="0068324C"/>
    <w:rsid w:val="00697FC1"/>
    <w:rsid w:val="006A2676"/>
    <w:rsid w:val="006A4883"/>
    <w:rsid w:val="006A54A0"/>
    <w:rsid w:val="006A54F9"/>
    <w:rsid w:val="006B27A2"/>
    <w:rsid w:val="006C38F7"/>
    <w:rsid w:val="006D532E"/>
    <w:rsid w:val="006E6E89"/>
    <w:rsid w:val="006F1643"/>
    <w:rsid w:val="007156DE"/>
    <w:rsid w:val="00717166"/>
    <w:rsid w:val="0071718A"/>
    <w:rsid w:val="00727747"/>
    <w:rsid w:val="00731D24"/>
    <w:rsid w:val="00735638"/>
    <w:rsid w:val="00741316"/>
    <w:rsid w:val="00745BD3"/>
    <w:rsid w:val="00750A2E"/>
    <w:rsid w:val="00756E90"/>
    <w:rsid w:val="00785E7E"/>
    <w:rsid w:val="00786C30"/>
    <w:rsid w:val="007A3351"/>
    <w:rsid w:val="007A5F6C"/>
    <w:rsid w:val="007B729A"/>
    <w:rsid w:val="007D03C2"/>
    <w:rsid w:val="007E522C"/>
    <w:rsid w:val="007F0A5E"/>
    <w:rsid w:val="007F2628"/>
    <w:rsid w:val="007F357B"/>
    <w:rsid w:val="007F42B3"/>
    <w:rsid w:val="00801A1F"/>
    <w:rsid w:val="0080670E"/>
    <w:rsid w:val="008078C1"/>
    <w:rsid w:val="00812EFB"/>
    <w:rsid w:val="00815FFE"/>
    <w:rsid w:val="00835D00"/>
    <w:rsid w:val="00837BAD"/>
    <w:rsid w:val="00844E35"/>
    <w:rsid w:val="00883D64"/>
    <w:rsid w:val="00893C6B"/>
    <w:rsid w:val="008A4B3E"/>
    <w:rsid w:val="008B3E94"/>
    <w:rsid w:val="008C18AF"/>
    <w:rsid w:val="008C1FCD"/>
    <w:rsid w:val="008C3619"/>
    <w:rsid w:val="008C41CC"/>
    <w:rsid w:val="008D1726"/>
    <w:rsid w:val="008E184D"/>
    <w:rsid w:val="0090713A"/>
    <w:rsid w:val="009455D5"/>
    <w:rsid w:val="009456BC"/>
    <w:rsid w:val="009568AC"/>
    <w:rsid w:val="0095761B"/>
    <w:rsid w:val="00957640"/>
    <w:rsid w:val="009614FF"/>
    <w:rsid w:val="00970A27"/>
    <w:rsid w:val="00972A30"/>
    <w:rsid w:val="00984F87"/>
    <w:rsid w:val="00990D84"/>
    <w:rsid w:val="0099452B"/>
    <w:rsid w:val="009A02BB"/>
    <w:rsid w:val="009A4F82"/>
    <w:rsid w:val="009C3F68"/>
    <w:rsid w:val="009C7DA9"/>
    <w:rsid w:val="009D2D08"/>
    <w:rsid w:val="009F0EBC"/>
    <w:rsid w:val="00A00BC1"/>
    <w:rsid w:val="00A055AC"/>
    <w:rsid w:val="00A0700E"/>
    <w:rsid w:val="00A33A75"/>
    <w:rsid w:val="00A366BB"/>
    <w:rsid w:val="00A45BE9"/>
    <w:rsid w:val="00A5550B"/>
    <w:rsid w:val="00A8073B"/>
    <w:rsid w:val="00A829D4"/>
    <w:rsid w:val="00A84504"/>
    <w:rsid w:val="00A873C2"/>
    <w:rsid w:val="00A96914"/>
    <w:rsid w:val="00AB2747"/>
    <w:rsid w:val="00AC2D44"/>
    <w:rsid w:val="00AE3905"/>
    <w:rsid w:val="00AE3ABF"/>
    <w:rsid w:val="00AE58BE"/>
    <w:rsid w:val="00AF4A36"/>
    <w:rsid w:val="00AF79E3"/>
    <w:rsid w:val="00B01B35"/>
    <w:rsid w:val="00B10BF3"/>
    <w:rsid w:val="00B30520"/>
    <w:rsid w:val="00B3548F"/>
    <w:rsid w:val="00B513C8"/>
    <w:rsid w:val="00B555E1"/>
    <w:rsid w:val="00B82E97"/>
    <w:rsid w:val="00B8571E"/>
    <w:rsid w:val="00B869F6"/>
    <w:rsid w:val="00B87DE7"/>
    <w:rsid w:val="00B92249"/>
    <w:rsid w:val="00B92B42"/>
    <w:rsid w:val="00B95549"/>
    <w:rsid w:val="00BB02B0"/>
    <w:rsid w:val="00BB2FD7"/>
    <w:rsid w:val="00BD4249"/>
    <w:rsid w:val="00BE3710"/>
    <w:rsid w:val="00BF5E8B"/>
    <w:rsid w:val="00C074AD"/>
    <w:rsid w:val="00C07AD7"/>
    <w:rsid w:val="00C24B2C"/>
    <w:rsid w:val="00C36DBF"/>
    <w:rsid w:val="00C400BF"/>
    <w:rsid w:val="00C4228C"/>
    <w:rsid w:val="00C44B29"/>
    <w:rsid w:val="00C5570F"/>
    <w:rsid w:val="00C608C4"/>
    <w:rsid w:val="00C61A7C"/>
    <w:rsid w:val="00C64287"/>
    <w:rsid w:val="00C71E93"/>
    <w:rsid w:val="00C8036B"/>
    <w:rsid w:val="00C83200"/>
    <w:rsid w:val="00C95923"/>
    <w:rsid w:val="00CA0129"/>
    <w:rsid w:val="00CB1777"/>
    <w:rsid w:val="00CB2DB3"/>
    <w:rsid w:val="00CC0406"/>
    <w:rsid w:val="00CC5BBC"/>
    <w:rsid w:val="00CC5D6A"/>
    <w:rsid w:val="00CC7922"/>
    <w:rsid w:val="00CD5154"/>
    <w:rsid w:val="00D07A57"/>
    <w:rsid w:val="00D3534E"/>
    <w:rsid w:val="00D449A9"/>
    <w:rsid w:val="00D44F5E"/>
    <w:rsid w:val="00D4521E"/>
    <w:rsid w:val="00D50D49"/>
    <w:rsid w:val="00D52002"/>
    <w:rsid w:val="00D52359"/>
    <w:rsid w:val="00D5751D"/>
    <w:rsid w:val="00D737BC"/>
    <w:rsid w:val="00D74275"/>
    <w:rsid w:val="00D74934"/>
    <w:rsid w:val="00D86C15"/>
    <w:rsid w:val="00D91672"/>
    <w:rsid w:val="00D97F98"/>
    <w:rsid w:val="00DB63DE"/>
    <w:rsid w:val="00DB7BB1"/>
    <w:rsid w:val="00DC41A3"/>
    <w:rsid w:val="00DC7745"/>
    <w:rsid w:val="00DC7D36"/>
    <w:rsid w:val="00DD1408"/>
    <w:rsid w:val="00DD142A"/>
    <w:rsid w:val="00DD3AFE"/>
    <w:rsid w:val="00DE34BF"/>
    <w:rsid w:val="00DF6176"/>
    <w:rsid w:val="00E000E4"/>
    <w:rsid w:val="00E014EE"/>
    <w:rsid w:val="00E060CF"/>
    <w:rsid w:val="00E07729"/>
    <w:rsid w:val="00E1193D"/>
    <w:rsid w:val="00E13403"/>
    <w:rsid w:val="00E278B1"/>
    <w:rsid w:val="00E32B9F"/>
    <w:rsid w:val="00E338BF"/>
    <w:rsid w:val="00E43A01"/>
    <w:rsid w:val="00E51795"/>
    <w:rsid w:val="00E54EC4"/>
    <w:rsid w:val="00E60E81"/>
    <w:rsid w:val="00E66B45"/>
    <w:rsid w:val="00E80C52"/>
    <w:rsid w:val="00E80FFE"/>
    <w:rsid w:val="00E92BED"/>
    <w:rsid w:val="00E93C59"/>
    <w:rsid w:val="00EA1537"/>
    <w:rsid w:val="00EA37B7"/>
    <w:rsid w:val="00EA54DE"/>
    <w:rsid w:val="00EB4BAF"/>
    <w:rsid w:val="00EB6BFA"/>
    <w:rsid w:val="00EB7FB3"/>
    <w:rsid w:val="00EC406B"/>
    <w:rsid w:val="00ED48B5"/>
    <w:rsid w:val="00ED4EDE"/>
    <w:rsid w:val="00ED5279"/>
    <w:rsid w:val="00EE483A"/>
    <w:rsid w:val="00EF0BEA"/>
    <w:rsid w:val="00F04BCC"/>
    <w:rsid w:val="00F060EB"/>
    <w:rsid w:val="00F127D8"/>
    <w:rsid w:val="00F2135E"/>
    <w:rsid w:val="00F303E6"/>
    <w:rsid w:val="00F415FC"/>
    <w:rsid w:val="00F6612C"/>
    <w:rsid w:val="00FA2CEC"/>
    <w:rsid w:val="00FA2D5A"/>
    <w:rsid w:val="00FA7BE5"/>
    <w:rsid w:val="00FB086A"/>
    <w:rsid w:val="00FB139C"/>
    <w:rsid w:val="00FB349C"/>
    <w:rsid w:val="00FB6C9F"/>
    <w:rsid w:val="00FB74C9"/>
    <w:rsid w:val="00FC05E5"/>
    <w:rsid w:val="00FC20F4"/>
    <w:rsid w:val="00FD0385"/>
    <w:rsid w:val="00FD1C37"/>
    <w:rsid w:val="00FE643C"/>
    <w:rsid w:val="00FF74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05F4F6"/>
  <w15:chartTrackingRefBased/>
  <w15:docId w15:val="{56EBC775-86EE-8945-9E47-734E645AE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7486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7486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7486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7486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7486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7486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7486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7486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7486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486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7486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7486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7486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7486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7486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7486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7486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74864"/>
    <w:rPr>
      <w:rFonts w:eastAsiaTheme="majorEastAsia" w:cstheme="majorBidi"/>
      <w:color w:val="272727" w:themeColor="text1" w:themeTint="D8"/>
    </w:rPr>
  </w:style>
  <w:style w:type="paragraph" w:styleId="Title">
    <w:name w:val="Title"/>
    <w:basedOn w:val="Normal"/>
    <w:next w:val="Normal"/>
    <w:link w:val="TitleChar"/>
    <w:uiPriority w:val="10"/>
    <w:qFormat/>
    <w:rsid w:val="0047486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7486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7486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7486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74864"/>
    <w:pPr>
      <w:spacing w:before="160"/>
      <w:jc w:val="center"/>
    </w:pPr>
    <w:rPr>
      <w:i/>
      <w:iCs/>
      <w:color w:val="404040" w:themeColor="text1" w:themeTint="BF"/>
    </w:rPr>
  </w:style>
  <w:style w:type="character" w:customStyle="1" w:styleId="QuoteChar">
    <w:name w:val="Quote Char"/>
    <w:basedOn w:val="DefaultParagraphFont"/>
    <w:link w:val="Quote"/>
    <w:uiPriority w:val="29"/>
    <w:rsid w:val="00474864"/>
    <w:rPr>
      <w:i/>
      <w:iCs/>
      <w:color w:val="404040" w:themeColor="text1" w:themeTint="BF"/>
    </w:rPr>
  </w:style>
  <w:style w:type="paragraph" w:styleId="ListParagraph">
    <w:name w:val="List Paragraph"/>
    <w:basedOn w:val="Normal"/>
    <w:uiPriority w:val="34"/>
    <w:qFormat/>
    <w:rsid w:val="00474864"/>
    <w:pPr>
      <w:ind w:left="720"/>
      <w:contextualSpacing/>
    </w:pPr>
  </w:style>
  <w:style w:type="character" w:styleId="IntenseEmphasis">
    <w:name w:val="Intense Emphasis"/>
    <w:basedOn w:val="DefaultParagraphFont"/>
    <w:uiPriority w:val="21"/>
    <w:qFormat/>
    <w:rsid w:val="00474864"/>
    <w:rPr>
      <w:i/>
      <w:iCs/>
      <w:color w:val="0F4761" w:themeColor="accent1" w:themeShade="BF"/>
    </w:rPr>
  </w:style>
  <w:style w:type="paragraph" w:styleId="IntenseQuote">
    <w:name w:val="Intense Quote"/>
    <w:basedOn w:val="Normal"/>
    <w:next w:val="Normal"/>
    <w:link w:val="IntenseQuoteChar"/>
    <w:uiPriority w:val="30"/>
    <w:qFormat/>
    <w:rsid w:val="0047486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74864"/>
    <w:rPr>
      <w:i/>
      <w:iCs/>
      <w:color w:val="0F4761" w:themeColor="accent1" w:themeShade="BF"/>
    </w:rPr>
  </w:style>
  <w:style w:type="character" w:styleId="IntenseReference">
    <w:name w:val="Intense Reference"/>
    <w:basedOn w:val="DefaultParagraphFont"/>
    <w:uiPriority w:val="32"/>
    <w:qFormat/>
    <w:rsid w:val="00474864"/>
    <w:rPr>
      <w:b/>
      <w:bCs/>
      <w:smallCaps/>
      <w:color w:val="0F4761" w:themeColor="accent1" w:themeShade="BF"/>
      <w:spacing w:val="5"/>
    </w:rPr>
  </w:style>
  <w:style w:type="character" w:styleId="CommentReference">
    <w:name w:val="annotation reference"/>
    <w:basedOn w:val="DefaultParagraphFont"/>
    <w:uiPriority w:val="99"/>
    <w:semiHidden/>
    <w:unhideWhenUsed/>
    <w:rsid w:val="0024583C"/>
    <w:rPr>
      <w:sz w:val="16"/>
      <w:szCs w:val="16"/>
    </w:rPr>
  </w:style>
  <w:style w:type="paragraph" w:styleId="CommentText">
    <w:name w:val="annotation text"/>
    <w:basedOn w:val="Normal"/>
    <w:link w:val="CommentTextChar"/>
    <w:uiPriority w:val="99"/>
    <w:semiHidden/>
    <w:unhideWhenUsed/>
    <w:rsid w:val="0024583C"/>
    <w:pPr>
      <w:spacing w:line="240" w:lineRule="auto"/>
    </w:pPr>
    <w:rPr>
      <w:sz w:val="20"/>
      <w:szCs w:val="20"/>
    </w:rPr>
  </w:style>
  <w:style w:type="character" w:customStyle="1" w:styleId="CommentTextChar">
    <w:name w:val="Comment Text Char"/>
    <w:basedOn w:val="DefaultParagraphFont"/>
    <w:link w:val="CommentText"/>
    <w:uiPriority w:val="99"/>
    <w:semiHidden/>
    <w:rsid w:val="0024583C"/>
    <w:rPr>
      <w:sz w:val="20"/>
      <w:szCs w:val="20"/>
    </w:rPr>
  </w:style>
  <w:style w:type="paragraph" w:styleId="CommentSubject">
    <w:name w:val="annotation subject"/>
    <w:basedOn w:val="CommentText"/>
    <w:next w:val="CommentText"/>
    <w:link w:val="CommentSubjectChar"/>
    <w:uiPriority w:val="99"/>
    <w:semiHidden/>
    <w:unhideWhenUsed/>
    <w:rsid w:val="0024583C"/>
    <w:rPr>
      <w:b/>
      <w:bCs/>
    </w:rPr>
  </w:style>
  <w:style w:type="character" w:customStyle="1" w:styleId="CommentSubjectChar">
    <w:name w:val="Comment Subject Char"/>
    <w:basedOn w:val="CommentTextChar"/>
    <w:link w:val="CommentSubject"/>
    <w:uiPriority w:val="99"/>
    <w:semiHidden/>
    <w:rsid w:val="0024583C"/>
    <w:rPr>
      <w:b/>
      <w:bCs/>
      <w:sz w:val="20"/>
      <w:szCs w:val="20"/>
    </w:rPr>
  </w:style>
  <w:style w:type="paragraph" w:styleId="Revision">
    <w:name w:val="Revision"/>
    <w:hidden/>
    <w:uiPriority w:val="99"/>
    <w:semiHidden/>
    <w:rsid w:val="00211E47"/>
    <w:pPr>
      <w:spacing w:after="0" w:line="240" w:lineRule="auto"/>
    </w:pPr>
  </w:style>
  <w:style w:type="character" w:styleId="Hyperlink">
    <w:name w:val="Hyperlink"/>
    <w:basedOn w:val="DefaultParagraphFont"/>
    <w:uiPriority w:val="99"/>
    <w:unhideWhenUsed/>
    <w:rsid w:val="000F3E4C"/>
    <w:rPr>
      <w:color w:val="467886" w:themeColor="hyperlink"/>
      <w:u w:val="single"/>
    </w:rPr>
  </w:style>
  <w:style w:type="character" w:styleId="UnresolvedMention">
    <w:name w:val="Unresolved Mention"/>
    <w:basedOn w:val="DefaultParagraphFont"/>
    <w:uiPriority w:val="99"/>
    <w:semiHidden/>
    <w:unhideWhenUsed/>
    <w:rsid w:val="000F3E4C"/>
    <w:rPr>
      <w:color w:val="605E5C"/>
      <w:shd w:val="clear" w:color="auto" w:fill="E1DFDD"/>
    </w:rPr>
  </w:style>
  <w:style w:type="paragraph" w:customStyle="1" w:styleId="p1">
    <w:name w:val="p1"/>
    <w:basedOn w:val="Normal"/>
    <w:rsid w:val="00FA2CEC"/>
    <w:pPr>
      <w:spacing w:after="0" w:line="240" w:lineRule="auto"/>
    </w:pPr>
    <w:rPr>
      <w:rFonts w:ascii="Helvetica" w:eastAsia="Times New Roman" w:hAnsi="Helvetica" w:cs="Times New Roman"/>
      <w:color w:val="000000"/>
      <w:kern w:val="0"/>
      <w:sz w:val="18"/>
      <w:szCs w:val="1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emf"/><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image" Target="media/image9.emf"/><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emf"/><Relationship Id="rId4" Type="http://schemas.openxmlformats.org/officeDocument/2006/relationships/image" Target="media/image1.emf"/><Relationship Id="rId9" Type="http://schemas.openxmlformats.org/officeDocument/2006/relationships/image" Target="media/image6.emf"/><Relationship Id="rId14"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14</Pages>
  <Words>1693</Words>
  <Characters>9652</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Fuller, Harriett</dc:creator>
  <cp:keywords/>
  <dc:description/>
  <cp:lastModifiedBy>Fuller, Harriett</cp:lastModifiedBy>
  <cp:revision>15</cp:revision>
  <cp:lastPrinted>2025-07-08T00:17:00Z</cp:lastPrinted>
  <dcterms:created xsi:type="dcterms:W3CDTF">2026-04-03T21:02:00Z</dcterms:created>
  <dcterms:modified xsi:type="dcterms:W3CDTF">2026-05-13T21:45:00Z</dcterms:modified>
</cp:coreProperties>
</file>