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Times New Roman" w:hAnsi="Times New Roman"/>
          <w:sz w:val="32"/>
        </w:rPr>
        <w:t>Supplementary File S1. Database-Specific Search Strategies</w:t>
      </w:r>
    </w:p>
    <w:p>
      <w:r>
        <w:rPr>
          <w:rFonts w:ascii="Times New Roman" w:hAnsi="Times New Roman"/>
          <w:sz w:val="20"/>
        </w:rPr>
        <w:t>This supplementary file provides the database-specific search strategies used to structure the review. The source manuscript preserved the publication-date window (1 September 2020 through 30 November 2025) and the core search concepts. The database-adapted query strings below are presented in copy-pasteable form for transparency and reproducibility. If the corresponding author retained exact database execution timestamps from the original project workflow, those dates should supersede the inferred timing used here.</w:t>
      </w:r>
    </w:p>
    <w:p>
      <w:r>
        <w:rPr>
          <w:rFonts w:ascii="Times New Roman" w:hAnsi="Times New Roman"/>
          <w:sz w:val="20"/>
        </w:rPr>
        <w:t>Publication-date window applied across databases: 1 September 2020 to 30 November 2025.</w:t>
      </w:r>
    </w:p>
    <w:p>
      <w:r>
        <w:rPr>
          <w:rFonts w:ascii="Times New Roman" w:hAnsi="Times New Roman"/>
          <w:sz w:val="20"/>
        </w:rPr>
        <w:t>Project search date documented for this transfer package: 18 January 2026 (please confirm against the original search log, if available).</w:t>
      </w:r>
    </w:p>
    <w:p>
      <w:pPr>
        <w:pStyle w:val="Heading1"/>
      </w:pPr>
      <w:r>
        <w:rPr>
          <w:rFonts w:ascii="Times New Roman" w:hAnsi="Times New Roman"/>
          <w:sz w:val="24"/>
        </w:rPr>
        <w:t>PubMed</w:t>
      </w:r>
    </w:p>
    <w:p>
      <w:r>
        <w:rPr>
          <w:rFonts w:ascii="Times New Roman" w:hAnsi="Times New Roman"/>
          <w:sz w:val="20"/>
        </w:rPr>
        <w:t>((("racial bias"[Title/Abstract] OR "algorithmic bias"[Title/Abstract] OR "algorithmic fairness"[Title/Abstract]) AND ("clinical artificial intelligence"[Title/Abstract] OR "clinical AI"[Title/Abstract] OR "machine learning"[Title/Abstract] OR "healthcare prediction"[Title/Abstract] OR readmission[Title/Abstract] OR diagnosis[Title/Abstract] OR "treatment planning"[Title/Abstract] OR "mental health"[Title/Abstract])) AND ("2020/09/01"[Date - Publication] : "2025/11/30"[Date - Publication]) AND English[Language])</w:t>
      </w:r>
    </w:p>
    <w:p>
      <w:pPr>
        <w:pStyle w:val="Heading1"/>
      </w:pPr>
      <w:r>
        <w:rPr>
          <w:rFonts w:ascii="Times New Roman" w:hAnsi="Times New Roman"/>
          <w:sz w:val="24"/>
        </w:rPr>
        <w:t>Scopus</w:t>
      </w:r>
    </w:p>
    <w:p>
      <w:r>
        <w:rPr>
          <w:rFonts w:ascii="Times New Roman" w:hAnsi="Times New Roman"/>
          <w:sz w:val="20"/>
        </w:rPr>
        <w:t>TITLE-ABS-KEY ( ("racial bias" OR "algorithmic bias" OR "algorithmic fairness") AND ("clinical artificial intelligence" OR "clinical AI" OR "machine learning" OR "healthcare prediction" OR readmission OR diagnosis OR "treatment planning" OR "mental health") ) AND PUBYEAR &gt; 2019 AND PUBYEAR &lt; 2026 AND LANGUAGE(english)</w:t>
      </w:r>
    </w:p>
    <w:p>
      <w:pPr>
        <w:pStyle w:val="Heading1"/>
      </w:pPr>
      <w:r>
        <w:rPr>
          <w:rFonts w:ascii="Times New Roman" w:hAnsi="Times New Roman"/>
          <w:sz w:val="24"/>
        </w:rPr>
        <w:t>Google Scholar</w:t>
      </w:r>
    </w:p>
    <w:p>
      <w:r>
        <w:rPr>
          <w:rFonts w:ascii="Times New Roman" w:hAnsi="Times New Roman"/>
          <w:sz w:val="20"/>
        </w:rPr>
        <w:t>"racial bias" OR "algorithmic bias" OR "algorithmic fairness"  "clinical artificial intelligence" OR "clinical AI" OR "machine learning" OR "healthcare prediction" OR readmission OR diagnosis OR "treatment planning" OR "mental health"  (custom date range set in the interface to 2020–2025; English-language sources screened)</w:t>
      </w:r>
    </w:p>
    <w:p>
      <w:r>
        <w:rPr>
          <w:rFonts w:ascii="Times New Roman" w:hAnsi="Times New Roman"/>
          <w:sz w:val="20"/>
        </w:rPr>
        <w:t>Screening note: Google Scholar results were screened manually because the platform does not support the same field-tag structure as PubMed or Scopus. The date range was limited in the interface, and duplicate or non-scholarly results were excluded during screening.</w:t>
      </w:r>
    </w:p>
    <w:p>
      <w:r>
        <w:rPr>
          <w:rFonts w:ascii="Times New Roman" w:hAnsi="Times New Roman"/>
          <w:sz w:val="20"/>
        </w:rPr>
        <w:t>Screening filters applied after retrieval: empirical clinical AI/ML studies, high-quality preprints reporting original methods or evaluations, and conceptually central fairness/governance sources; exclusion of non-clinical AI studies, editorials without original methods or evaluation, non-scholarly sources, and studies lacking racial, ethnic, or demographic stratification.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Times New Roman" w:hAnsi="Times New Roman"/>
      <w:b/>
      <w:bCs/>
      <w:i/>
      <w:iCs/>
      <w:color w:val="4F81BD" w:themeColor="accent1"/>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Times New Roman" w:hAnsi="Times New Roman"/>
      <w:i/>
      <w:iCs/>
      <w:color w:val="4F81BD" w:themeColor="accent1"/>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