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2C4E" w:rsidRDefault="00F04852">
      <w:pPr>
        <w:pStyle w:val="Ttulo"/>
        <w:keepNext w:val="0"/>
        <w:keepLines w:val="0"/>
        <w:widowControl w:val="0"/>
        <w:spacing w:before="91" w:after="0" w:line="240" w:lineRule="auto"/>
        <w:ind w:left="5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0" w:name="_vvu1krfx1ipd" w:colFirst="0" w:colLast="0"/>
      <w:bookmarkEnd w:id="0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Microbial Signatures in Ancient Desert Environments: MISS from the Mesoproterozoic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Mangabeira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Formation, Brazil - Supplementary Information</w:t>
      </w:r>
    </w:p>
    <w:p w:rsidR="00A42C4E" w:rsidRDefault="00A42C4E">
      <w:pPr>
        <w:pStyle w:val="Ttulo1"/>
        <w:keepNext w:val="0"/>
        <w:keepLines w:val="0"/>
        <w:widowControl w:val="0"/>
        <w:spacing w:before="0" w:after="0" w:line="240" w:lineRule="auto"/>
        <w:ind w:left="45"/>
        <w:rPr>
          <w:rFonts w:ascii="Times New Roman" w:eastAsia="Times New Roman" w:hAnsi="Times New Roman" w:cs="Times New Roman"/>
          <w:sz w:val="20"/>
          <w:szCs w:val="20"/>
        </w:rPr>
      </w:pPr>
      <w:bookmarkStart w:id="1" w:name="_986lkaf8jztj" w:colFirst="0" w:colLast="0"/>
      <w:bookmarkEnd w:id="1"/>
    </w:p>
    <w:p w:rsidR="00A42C4E" w:rsidRDefault="00F04852">
      <w:pPr>
        <w:pStyle w:val="Ttulo1"/>
        <w:keepNext w:val="0"/>
        <w:keepLines w:val="0"/>
        <w:widowControl w:val="0"/>
        <w:spacing w:before="0" w:after="0" w:line="240" w:lineRule="auto"/>
        <w:ind w:left="45"/>
      </w:pPr>
      <w:bookmarkStart w:id="2" w:name="_iu4u1fry8hn" w:colFirst="0" w:colLast="0"/>
      <w:bookmarkEnd w:id="2"/>
      <w:r>
        <w:rPr>
          <w:rFonts w:ascii="Times New Roman" w:eastAsia="Times New Roman" w:hAnsi="Times New Roman" w:cs="Times New Roman"/>
          <w:sz w:val="20"/>
          <w:szCs w:val="20"/>
        </w:rPr>
        <w:t xml:space="preserve">Amanda de Souza Carvalho Feitosa,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Manoela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Bettarel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Bállico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, Ezequiel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Galvão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de Souza,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Claiton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Marlon dos Santos Scherer, Flavia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Callefo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,  Vanessa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Balbinot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, Gustavo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Kube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Tatsch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, Elder Yokoyama, Amanda Moreira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Leite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,  Adriano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Domingos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dos Reis,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Sebastião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Wil</w:t>
      </w:r>
      <w:r>
        <w:rPr>
          <w:rFonts w:ascii="Times New Roman" w:eastAsia="Times New Roman" w:hAnsi="Times New Roman" w:cs="Times New Roman"/>
          <w:sz w:val="20"/>
          <w:szCs w:val="20"/>
        </w:rPr>
        <w:t>lian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da Silva, Alexandre Silva Santos,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Alysson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Martins de Almeida Silva, Rodrigo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Nunes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de Souza</w:t>
      </w:r>
    </w:p>
    <w:p w:rsidR="00A42C4E" w:rsidRDefault="00A42C4E">
      <w:pPr>
        <w:widowControl w:val="0"/>
        <w:spacing w:line="240" w:lineRule="auto"/>
      </w:pPr>
    </w:p>
    <w:p w:rsidR="00A42C4E" w:rsidRDefault="00F04852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pt-BR"/>
        </w:rPr>
        <w:drawing>
          <wp:inline distT="114300" distB="114300" distL="114300" distR="114300">
            <wp:extent cx="5881688" cy="4818386"/>
            <wp:effectExtent l="0" t="0" r="0" b="0"/>
            <wp:docPr id="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"/>
                    <a:srcRect l="7051" r="6571"/>
                    <a:stretch>
                      <a:fillRect/>
                    </a:stretch>
                  </pic:blipFill>
                  <pic:spPr>
                    <a:xfrm>
                      <a:off x="0" y="0"/>
                      <a:ext cx="5881688" cy="48183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S1: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Summary of the main sedimentary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facies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>, presenting their lithological and textural attributes, key sedimentary structures, and brief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interpretations based strictly on observed features.</w:t>
      </w: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F04852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.</w:t>
      </w:r>
    </w:p>
    <w:p w:rsidR="00A42C4E" w:rsidRDefault="00F04852">
      <w:pPr>
        <w:spacing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val="pt-BR"/>
        </w:rPr>
        <w:lastRenderedPageBreak/>
        <w:drawing>
          <wp:inline distT="114300" distB="114300" distL="114300" distR="114300">
            <wp:extent cx="5943600" cy="6870700"/>
            <wp:effectExtent l="0" t="0" r="0" b="0"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5"/>
                    <a:srcRect b="216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S2: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Different morphologies of mud drapes 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were identified</w:t>
      </w:r>
      <w:proofErr w:type="gramEnd"/>
      <w:r>
        <w:rPr>
          <w:rFonts w:ascii="Times New Roman" w:eastAsia="Times New Roman" w:hAnsi="Times New Roman" w:cs="Times New Roman"/>
          <w:sz w:val="20"/>
          <w:szCs w:val="20"/>
        </w:rPr>
        <w:t>: (A) disoriented, (B) mixed with coarse sand, (C) concave, (D) wavy, (E) with dispersive tails, (F) bifurcated and cr</w:t>
      </w:r>
      <w:r>
        <w:rPr>
          <w:rFonts w:ascii="Times New Roman" w:eastAsia="Times New Roman" w:hAnsi="Times New Roman" w:cs="Times New Roman"/>
          <w:sz w:val="20"/>
          <w:szCs w:val="20"/>
        </w:rPr>
        <w:t>enulated, (H) in sub-horizontal layers, and (G) rough and diffuse.</w:t>
      </w: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42C4E" w:rsidRDefault="00F04852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Petrology</w:t>
      </w:r>
    </w:p>
    <w:p w:rsidR="00A42C4E" w:rsidRDefault="00F04852">
      <w:pPr>
        <w:widowControl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pt-BR"/>
        </w:rPr>
        <w:drawing>
          <wp:inline distT="114300" distB="114300" distL="114300" distR="114300">
            <wp:extent cx="5500688" cy="7616337"/>
            <wp:effectExtent l="0" t="0" r="0" b="0"/>
            <wp:docPr id="8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0688" cy="76163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S3: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Mosaic of petrographic thin section MAG-01 highlighting microbial mats with corrugated features, either continuous or discontinuous, showing differ</w:t>
      </w:r>
      <w:r>
        <w:rPr>
          <w:rFonts w:ascii="Times New Roman" w:eastAsia="Times New Roman" w:hAnsi="Times New Roman" w:cs="Times New Roman"/>
          <w:sz w:val="20"/>
          <w:szCs w:val="20"/>
        </w:rPr>
        <w:t>ent levels of biofilm development.</w:t>
      </w: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F04852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pt-BR"/>
        </w:rPr>
        <w:drawing>
          <wp:inline distT="114300" distB="114300" distL="114300" distR="114300">
            <wp:extent cx="5650511" cy="7669225"/>
            <wp:effectExtent l="0" t="0" r="0" b="0"/>
            <wp:docPr id="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7"/>
                    <a:srcRect t="3868"/>
                    <a:stretch>
                      <a:fillRect/>
                    </a:stretch>
                  </pic:blipFill>
                  <pic:spPr>
                    <a:xfrm>
                      <a:off x="0" y="0"/>
                      <a:ext cx="5650511" cy="7669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S4: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Mosaic of petrographic thin section MAG-02 highlighting microbial mats with corrugated features, either continuous or discontinuous, showing different levels of biofilm development.</w:t>
      </w:r>
    </w:p>
    <w:p w:rsidR="00A42C4E" w:rsidRDefault="00F04852">
      <w:pPr>
        <w:widowControl w:val="0"/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pt-BR"/>
        </w:rPr>
        <w:lastRenderedPageBreak/>
        <w:drawing>
          <wp:inline distT="114300" distB="114300" distL="114300" distR="114300">
            <wp:extent cx="4872634" cy="7748588"/>
            <wp:effectExtent l="0" t="0" r="0" b="0"/>
            <wp:docPr id="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2634" cy="7748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S5: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Mosaic of petrographic thin section MAG-03 highlighting microbial mats with corrugated features, either continuous or discontinuous, showing different levels of biofilm development.</w:t>
      </w:r>
    </w:p>
    <w:p w:rsidR="00A42C4E" w:rsidRDefault="00A42C4E">
      <w:pPr>
        <w:widowControl w:val="0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A42C4E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2CC"/>
        </w:rPr>
      </w:pPr>
    </w:p>
    <w:p w:rsidR="00A42C4E" w:rsidRDefault="00F04852">
      <w:pPr>
        <w:widowControl w:val="0"/>
        <w:spacing w:line="240" w:lineRule="auto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val="pt-BR"/>
        </w:rPr>
        <w:drawing>
          <wp:inline distT="114300" distB="114300" distL="114300" distR="114300">
            <wp:extent cx="6000750" cy="6896100"/>
            <wp:effectExtent l="0" t="0" r="0" b="0"/>
            <wp:docPr id="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 l="15184" t="4021" r="33783" b="13460"/>
                    <a:stretch>
                      <a:fillRect/>
                    </a:stretch>
                  </pic:blipFill>
                  <pic:spPr>
                    <a:xfrm>
                      <a:off x="0" y="0"/>
                      <a:ext cx="6001246" cy="6896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S6: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The following MISS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from the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Mangabeira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Formation 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were identified</w:t>
      </w:r>
      <w:proofErr w:type="gramEnd"/>
      <w:r>
        <w:rPr>
          <w:rFonts w:ascii="Times New Roman" w:eastAsia="Times New Roman" w:hAnsi="Times New Roman" w:cs="Times New Roman"/>
          <w:sz w:val="20"/>
          <w:szCs w:val="20"/>
        </w:rPr>
        <w:t xml:space="preserve"> under optical microscopy: (A) Surfaces displaying shallow depressions, (B) Interpretation, (C) Disoriented micas, (D) Interpretation. (E) Fragmented microbial mats with frayed edges, (F) Interpretation</w:t>
      </w:r>
    </w:p>
    <w:p w:rsidR="00A42C4E" w:rsidRDefault="00A42C4E">
      <w:pPr>
        <w:widowControl w:val="0"/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shd w:val="clear" w:color="auto" w:fill="999999"/>
        </w:rPr>
      </w:pPr>
    </w:p>
    <w:p w:rsidR="00A42C4E" w:rsidRDefault="00A42C4E">
      <w:pPr>
        <w:widowControl w:val="0"/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F04852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Confo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cal fluorescence microscopy </w:t>
      </w:r>
    </w:p>
    <w:p w:rsidR="00A42C4E" w:rsidRDefault="00F04852">
      <w:pPr>
        <w:spacing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val="pt-BR"/>
        </w:rPr>
        <w:drawing>
          <wp:inline distT="114300" distB="114300" distL="114300" distR="114300">
            <wp:extent cx="5819775" cy="3790950"/>
            <wp:effectExtent l="0" t="0" r="0" b="0"/>
            <wp:docPr id="12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0"/>
                    <a:srcRect t="33333" r="-99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3790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S7: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(A) Identification of the dense phase in computed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microtomography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images. (B) Interpretations of domains showing a higher predominance of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Fe₂O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₃. This analysis 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is based</w:t>
      </w:r>
      <w:proofErr w:type="gramEnd"/>
      <w:r>
        <w:rPr>
          <w:rFonts w:ascii="Times New Roman" w:eastAsia="Times New Roman" w:hAnsi="Times New Roman" w:cs="Times New Roman"/>
          <w:sz w:val="20"/>
          <w:szCs w:val="20"/>
        </w:rPr>
        <w:t xml:space="preserve"> on samples MGB-01.</w:t>
      </w:r>
    </w:p>
    <w:p w:rsidR="00A42C4E" w:rsidRDefault="00A42C4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42C4E" w:rsidRDefault="00F04852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Micro-comput</w:t>
      </w:r>
      <w:r>
        <w:rPr>
          <w:b/>
          <w:bCs/>
          <w:sz w:val="24"/>
          <w:szCs w:val="24"/>
        </w:rPr>
        <w:t>ed tomography</w:t>
      </w:r>
    </w:p>
    <w:p w:rsidR="00A42C4E" w:rsidRDefault="00F04852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val="pt-BR"/>
        </w:rPr>
        <w:drawing>
          <wp:inline distT="114300" distB="114300" distL="114300" distR="114300">
            <wp:extent cx="5875116" cy="2170361"/>
            <wp:effectExtent l="0" t="0" r="0" b="0"/>
            <wp:docPr id="1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l="2244" t="16181" r="4487" b="35147"/>
                    <a:stretch>
                      <a:fillRect/>
                    </a:stretch>
                  </pic:blipFill>
                  <pic:spPr>
                    <a:xfrm>
                      <a:off x="0" y="0"/>
                      <a:ext cx="5875116" cy="21703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b/>
          <w:bCs/>
          <w:sz w:val="20"/>
          <w:szCs w:val="20"/>
        </w:rPr>
        <w:t>Supplementary Table S8: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Quantitative results of the micro-computed tomography of sample MGB-01.</w:t>
      </w:r>
    </w:p>
    <w:p w:rsidR="00A42C4E" w:rsidRDefault="00A42C4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42C4E" w:rsidRDefault="00F0485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sz w:val="24"/>
          <w:szCs w:val="24"/>
          <w:lang w:val="pt-BR"/>
        </w:rPr>
        <w:lastRenderedPageBreak/>
        <w:drawing>
          <wp:inline distT="114300" distB="114300" distL="114300" distR="114300">
            <wp:extent cx="5594783" cy="2898381"/>
            <wp:effectExtent l="0" t="0" r="0" b="0"/>
            <wp:docPr id="1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b="47866"/>
                    <a:stretch>
                      <a:fillRect/>
                    </a:stretch>
                  </pic:blipFill>
                  <pic:spPr>
                    <a:xfrm>
                      <a:off x="0" y="0"/>
                      <a:ext cx="5594783" cy="28983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S9: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Orthoslices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obtained from different planes of computed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microtomography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of sample MGB-01. (A)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Fe₂O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₃-rich portions highlighted in white, indicating higher density. (B) Sample after application of a color filter to enhance visualization of the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Fe₂O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>₃-rich por</w:t>
      </w:r>
      <w:r>
        <w:rPr>
          <w:rFonts w:ascii="Times New Roman" w:eastAsia="Times New Roman" w:hAnsi="Times New Roman" w:cs="Times New Roman"/>
          <w:sz w:val="20"/>
          <w:szCs w:val="20"/>
        </w:rPr>
        <w:t>tion, highlighted in red.</w:t>
      </w:r>
    </w:p>
    <w:p w:rsidR="00A42C4E" w:rsidRDefault="00A42C4E">
      <w:pPr>
        <w:widowControl w:val="0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F04852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pt-BR"/>
        </w:rPr>
        <w:drawing>
          <wp:inline distT="114300" distB="114300" distL="114300" distR="114300">
            <wp:extent cx="5672138" cy="2029735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t="63782"/>
                    <a:stretch>
                      <a:fillRect/>
                    </a:stretch>
                  </pic:blipFill>
                  <pic:spPr>
                    <a:xfrm>
                      <a:off x="0" y="0"/>
                      <a:ext cx="5672138" cy="2029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S10: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Rendered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orthoslices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highlighting portions with higher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Fe₂O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>₃ concentration in green.</w:t>
      </w:r>
    </w:p>
    <w:p w:rsidR="00A42C4E" w:rsidRDefault="00A42C4E">
      <w:pPr>
        <w:widowControl w:val="0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A42C4E" w:rsidRDefault="00F04852">
      <w:pPr>
        <w:spacing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val="pt-BR"/>
        </w:rPr>
        <w:drawing>
          <wp:inline distT="114300" distB="114300" distL="114300" distR="114300">
            <wp:extent cx="5900438" cy="1869301"/>
            <wp:effectExtent l="0" t="0" r="0" b="0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t="76251" r="1388" b="714"/>
                    <a:stretch>
                      <a:fillRect/>
                    </a:stretch>
                  </pic:blipFill>
                  <pic:spPr>
                    <a:xfrm>
                      <a:off x="0" y="0"/>
                      <a:ext cx="5900438" cy="18693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S11: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Portion showing only the isolated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Fe₂O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>₃ phase.</w:t>
      </w:r>
    </w:p>
    <w:p w:rsidR="00A42C4E" w:rsidRDefault="00F04852">
      <w:pPr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val="pt-BR"/>
        </w:rPr>
        <w:lastRenderedPageBreak/>
        <w:drawing>
          <wp:inline distT="0" distB="0" distL="0" distR="0">
            <wp:extent cx="4910138" cy="7009399"/>
            <wp:effectExtent l="0" t="0" r="0" b="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 l="10234" t="3628" r="6402" b="12336"/>
                    <a:stretch>
                      <a:fillRect/>
                    </a:stretch>
                  </pic:blipFill>
                  <pic:spPr>
                    <a:xfrm>
                      <a:off x="0" y="0"/>
                      <a:ext cx="4910138" cy="70093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42C4E" w:rsidRDefault="00F04852">
      <w:pPr>
        <w:widowControl w:val="0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b/>
          <w:bCs/>
          <w:sz w:val="20"/>
          <w:szCs w:val="20"/>
        </w:rPr>
        <w:t>Supplementary Figure S12</w:t>
      </w:r>
      <w:bookmarkStart w:id="3" w:name="_GoBack"/>
      <w:bookmarkEnd w:id="3"/>
      <w:r>
        <w:rPr>
          <w:b/>
          <w:bCs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Microbial mats illustrated at a three-dimensional scale through a volume isolating only the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Fe₂O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>₃-rich phase, indicating higher density consistent with bacterial activity. Insets 1, 2, and 3 highlight roll-up mat structures.</w:t>
      </w:r>
    </w:p>
    <w:p w:rsidR="00A42C4E" w:rsidRDefault="00A42C4E">
      <w:pPr>
        <w:widowControl w:val="0"/>
        <w:spacing w:line="240" w:lineRule="auto"/>
        <w:rPr>
          <w:sz w:val="24"/>
          <w:szCs w:val="24"/>
        </w:rPr>
      </w:pPr>
    </w:p>
    <w:p w:rsidR="00A42C4E" w:rsidRDefault="00A42C4E">
      <w:pPr>
        <w:jc w:val="center"/>
        <w:rPr>
          <w:b/>
          <w:bCs/>
          <w:sz w:val="24"/>
          <w:szCs w:val="24"/>
        </w:rPr>
      </w:pPr>
    </w:p>
    <w:sectPr w:rsidR="00A42C4E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CC172743-C1A9-403E-9C40-6EFCB0E14EC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E6B9BC80-22CF-496A-8C98-BC1F4A8B00D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2C4E"/>
    <w:rsid w:val="00A42C4E"/>
    <w:rsid w:val="00F04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0274D4-B0B2-49B6-9BBF-B4F0B1E355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jp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475</Words>
  <Characters>2571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Amanda de Souza Carvalho Feitosa</dc:creator>
  <cp:lastModifiedBy>Amanda de Souza Carvalho Feitosa</cp:lastModifiedBy>
  <cp:revision>2</cp:revision>
  <dcterms:created xsi:type="dcterms:W3CDTF">2026-05-13T18:07:00Z</dcterms:created>
  <dcterms:modified xsi:type="dcterms:W3CDTF">2026-05-13T18:07:00Z</dcterms:modified>
</cp:coreProperties>
</file>