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0B2" w:rsidRPr="000B370D" w:rsidRDefault="008770B2" w:rsidP="005D2D80">
      <w:pPr>
        <w:spacing w:line="480" w:lineRule="auto"/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  <w:r w:rsidRPr="000B370D">
        <w:rPr>
          <w:rFonts w:ascii="Arial" w:hAnsi="Arial" w:cs="Arial"/>
          <w:b/>
          <w:color w:val="000000" w:themeColor="text1"/>
          <w:sz w:val="40"/>
          <w:szCs w:val="40"/>
        </w:rPr>
        <w:t>Supplementary information</w:t>
      </w:r>
    </w:p>
    <w:p w:rsidR="005D2D80" w:rsidRPr="005D2D80" w:rsidRDefault="005D2D80" w:rsidP="005D2D80">
      <w:pPr>
        <w:spacing w:line="480" w:lineRule="auto"/>
        <w:jc w:val="center"/>
        <w:rPr>
          <w:rFonts w:ascii="Arial" w:hAnsi="Arial" w:cs="Arial"/>
          <w:color w:val="000000" w:themeColor="text1"/>
          <w:sz w:val="32"/>
          <w:szCs w:val="32"/>
        </w:rPr>
      </w:pPr>
      <w:proofErr w:type="spellStart"/>
      <w:r w:rsidRPr="005D2D80">
        <w:rPr>
          <w:rFonts w:ascii="Arial" w:hAnsi="Arial" w:cs="Arial"/>
          <w:color w:val="000000" w:themeColor="text1"/>
          <w:sz w:val="32"/>
          <w:szCs w:val="32"/>
        </w:rPr>
        <w:t>Immunogenomic</w:t>
      </w:r>
      <w:proofErr w:type="spellEnd"/>
      <w:r w:rsidRPr="005D2D80">
        <w:rPr>
          <w:rFonts w:ascii="Arial" w:hAnsi="Arial" w:cs="Arial"/>
          <w:color w:val="000000" w:themeColor="text1"/>
          <w:sz w:val="32"/>
          <w:szCs w:val="32"/>
        </w:rPr>
        <w:t xml:space="preserve"> </w:t>
      </w:r>
      <w:proofErr w:type="spellStart"/>
      <w:r w:rsidRPr="005D2D80">
        <w:rPr>
          <w:rFonts w:ascii="Arial" w:hAnsi="Arial" w:cs="Arial"/>
          <w:color w:val="000000" w:themeColor="text1"/>
          <w:sz w:val="32"/>
          <w:szCs w:val="32"/>
        </w:rPr>
        <w:t>intertumor</w:t>
      </w:r>
      <w:proofErr w:type="spellEnd"/>
      <w:r w:rsidRPr="005D2D80">
        <w:rPr>
          <w:rFonts w:ascii="Arial" w:hAnsi="Arial" w:cs="Arial"/>
          <w:color w:val="000000" w:themeColor="text1"/>
          <w:sz w:val="32"/>
          <w:szCs w:val="32"/>
        </w:rPr>
        <w:t xml:space="preserve"> heterogeneity across primary and metastatic sites in a patient with lung adenocarcinoma</w:t>
      </w:r>
    </w:p>
    <w:p w:rsidR="008770B2" w:rsidRPr="000B370D" w:rsidRDefault="008770B2" w:rsidP="005D2D80">
      <w:pPr>
        <w:spacing w:line="480" w:lineRule="auto"/>
        <w:jc w:val="center"/>
        <w:rPr>
          <w:rFonts w:ascii="Arial" w:hAnsi="Arial" w:cs="Arial"/>
          <w:bCs/>
          <w:color w:val="000000"/>
          <w:sz w:val="32"/>
          <w:szCs w:val="32"/>
        </w:rPr>
      </w:pPr>
      <w:r w:rsidRPr="000B370D">
        <w:rPr>
          <w:rFonts w:ascii="Arial" w:hAnsi="Arial" w:cs="Arial"/>
          <w:bCs/>
          <w:color w:val="000000"/>
          <w:sz w:val="32"/>
          <w:szCs w:val="32"/>
        </w:rPr>
        <w:t xml:space="preserve">Chen </w:t>
      </w:r>
      <w:r w:rsidRPr="003B5B35">
        <w:rPr>
          <w:rFonts w:ascii="Arial" w:hAnsi="Arial" w:cs="Arial"/>
          <w:bCs/>
          <w:i/>
          <w:color w:val="000000"/>
          <w:sz w:val="32"/>
          <w:szCs w:val="32"/>
        </w:rPr>
        <w:t>et al</w:t>
      </w:r>
      <w:r w:rsidRPr="000B370D">
        <w:rPr>
          <w:rFonts w:ascii="Arial" w:hAnsi="Arial" w:cs="Arial"/>
          <w:bCs/>
          <w:color w:val="000000"/>
          <w:sz w:val="32"/>
          <w:szCs w:val="32"/>
        </w:rPr>
        <w:t>.</w:t>
      </w:r>
    </w:p>
    <w:p w:rsidR="008770B2" w:rsidRDefault="008770B2" w:rsidP="008770B2">
      <w:pPr>
        <w:spacing w:after="160" w:line="259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8770B2" w:rsidRPr="000B370D" w:rsidRDefault="008770B2" w:rsidP="008770B2">
      <w:pPr>
        <w:spacing w:after="160" w:line="259" w:lineRule="auto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br w:type="page"/>
      </w:r>
    </w:p>
    <w:p w:rsidR="008770B2" w:rsidRDefault="008770B2" w:rsidP="008770B2">
      <w:pPr>
        <w:spacing w:line="360" w:lineRule="auto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 xml:space="preserve">Supplementary Figure </w:t>
      </w:r>
      <w:r w:rsidRPr="002356B1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5911702" cy="345684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364" cy="3464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pacing w:val="3"/>
          <w:sz w:val="24"/>
          <w:szCs w:val="24"/>
          <w:shd w:val="clear" w:color="auto" w:fill="FFFFFF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Supplementary Figure 1. Distinct mutational profiles are seen across primary tum</w:t>
      </w:r>
      <w:r>
        <w:rPr>
          <w:rFonts w:ascii="Arial" w:hAnsi="Arial" w:cs="Arial"/>
          <w:b/>
          <w:color w:val="000000" w:themeColor="text1"/>
          <w:sz w:val="24"/>
          <w:szCs w:val="24"/>
        </w:rPr>
        <w:t>or and synchronous metastases. a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Oncomap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of 20 tumors in the patient with known cancer gene mutations; </w:t>
      </w:r>
      <w:r>
        <w:rPr>
          <w:rFonts w:ascii="Arial" w:hAnsi="Arial" w:cs="Arial"/>
          <w:b/>
          <w:color w:val="000000" w:themeColor="text1"/>
          <w:spacing w:val="3"/>
          <w:sz w:val="24"/>
          <w:szCs w:val="24"/>
          <w:shd w:val="clear" w:color="auto" w:fill="FFFFFF"/>
        </w:rPr>
        <w:t>b</w:t>
      </w:r>
      <w:r w:rsidRPr="004D68DE">
        <w:rPr>
          <w:rFonts w:ascii="Arial" w:hAnsi="Arial" w:cs="Arial"/>
          <w:b/>
          <w:color w:val="000000" w:themeColor="text1"/>
          <w:spacing w:val="3"/>
          <w:sz w:val="24"/>
          <w:szCs w:val="24"/>
          <w:shd w:val="clear" w:color="auto" w:fill="FFFFFF"/>
        </w:rPr>
        <w:t xml:space="preserve">) </w:t>
      </w:r>
      <w:r w:rsidRPr="004D68DE">
        <w:rPr>
          <w:rStyle w:val="normalchar"/>
          <w:rFonts w:ascii="Arial" w:hAnsi="Arial" w:cs="Arial"/>
          <w:color w:val="000000" w:themeColor="text1"/>
          <w:sz w:val="24"/>
          <w:szCs w:val="24"/>
        </w:rPr>
        <w:t>Phylogenetic trees were generated from all SNVs by using the Wagner parsimony method in “</w:t>
      </w:r>
      <w:proofErr w:type="spellStart"/>
      <w:r w:rsidRPr="004D68DE">
        <w:rPr>
          <w:rStyle w:val="normalchar"/>
          <w:rFonts w:ascii="Arial" w:hAnsi="Arial" w:cs="Arial"/>
          <w:color w:val="000000" w:themeColor="text1"/>
          <w:sz w:val="24"/>
          <w:szCs w:val="24"/>
        </w:rPr>
        <w:t>phangorn</w:t>
      </w:r>
      <w:proofErr w:type="spellEnd"/>
      <w:r w:rsidRPr="004D68DE">
        <w:rPr>
          <w:rStyle w:val="normalchar"/>
          <w:rFonts w:ascii="Arial" w:hAnsi="Arial" w:cs="Arial"/>
          <w:color w:val="000000" w:themeColor="text1"/>
          <w:sz w:val="24"/>
          <w:szCs w:val="24"/>
        </w:rPr>
        <w:t>” package. Trunk and branch lengths are proportional to the numbers of mutations acquired on th</w:t>
      </w:r>
      <w:r>
        <w:rPr>
          <w:rStyle w:val="normalchar"/>
          <w:rFonts w:ascii="Arial" w:hAnsi="Arial" w:cs="Arial"/>
          <w:color w:val="000000" w:themeColor="text1"/>
          <w:sz w:val="24"/>
          <w:szCs w:val="24"/>
        </w:rPr>
        <w:t>e corresponding trunk or branch;</w:t>
      </w:r>
      <w:r w:rsidRPr="005D2D80">
        <w:rPr>
          <w:rFonts w:ascii="Arial" w:hAnsi="Arial" w:cs="Arial"/>
          <w:b/>
          <w:color w:val="000000" w:themeColor="text1"/>
          <w:spacing w:val="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b/>
          <w:color w:val="000000" w:themeColor="text1"/>
          <w:spacing w:val="3"/>
          <w:sz w:val="24"/>
          <w:szCs w:val="24"/>
          <w:shd w:val="clear" w:color="auto" w:fill="FFFFFF"/>
        </w:rPr>
        <w:t>c</w:t>
      </w:r>
      <w:r w:rsidRPr="004D68DE">
        <w:rPr>
          <w:rFonts w:ascii="Arial" w:hAnsi="Arial" w:cs="Arial"/>
          <w:b/>
          <w:color w:val="000000" w:themeColor="text1"/>
          <w:spacing w:val="3"/>
          <w:sz w:val="24"/>
          <w:szCs w:val="24"/>
          <w:shd w:val="clear" w:color="auto" w:fill="FFFFFF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Share proportions of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nonsilent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mutations quantified by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Jaccard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index (JI)</w:t>
      </w:r>
      <w:r w:rsidRPr="004D68DE">
        <w:rPr>
          <w:rFonts w:ascii="Arial" w:hAnsi="Arial" w:cs="Arial"/>
          <w:color w:val="000000" w:themeColor="text1"/>
          <w:spacing w:val="3"/>
          <w:sz w:val="24"/>
          <w:szCs w:val="24"/>
          <w:shd w:val="clear" w:color="auto" w:fill="FFFFFF"/>
        </w:rPr>
        <w:t>.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2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Style w:val="normalchar"/>
          <w:rFonts w:ascii="Arial" w:hAnsi="Arial" w:cs="Arial"/>
          <w:color w:val="000000" w:themeColor="text1"/>
          <w:sz w:val="24"/>
          <w:szCs w:val="24"/>
        </w:rPr>
      </w:pPr>
      <w:r>
        <w:rPr>
          <w:rStyle w:val="normalchar"/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>
            <wp:extent cx="5911702" cy="409970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535" cy="4103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2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. Distinct T cell repert</w:t>
      </w:r>
      <w:r>
        <w:rPr>
          <w:rFonts w:ascii="Arial" w:hAnsi="Arial" w:cs="Arial"/>
          <w:b/>
          <w:color w:val="000000" w:themeColor="text1"/>
          <w:sz w:val="24"/>
          <w:szCs w:val="24"/>
        </w:rPr>
        <w:t>o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ire metrics between tumors from patients in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localized non-small cell lung cancer (NSCLC, 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P</w:t>
      </w:r>
      <w:r>
        <w:rPr>
          <w:rFonts w:ascii="Arial" w:hAnsi="Arial" w:cs="Arial"/>
          <w:b/>
          <w:color w:val="000000" w:themeColor="text1"/>
          <w:sz w:val="24"/>
          <w:szCs w:val="24"/>
        </w:rPr>
        <w:t>ROSPECT cohort)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 and our patient.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>Comparisons of T-cell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a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)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>density,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b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richness and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clonality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3</w:t>
      </w:r>
    </w:p>
    <w:p w:rsidR="005D2D80" w:rsidRPr="004D68DE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5879805" cy="423102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440" cy="4236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Supplementary Figu</w:t>
      </w:r>
      <w:bookmarkStart w:id="0" w:name="OLE_LINK2"/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3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. Distinct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T cell reper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t</w:t>
      </w:r>
      <w:r>
        <w:rPr>
          <w:rFonts w:ascii="Arial" w:hAnsi="Arial" w:cs="Arial"/>
          <w:b/>
          <w:color w:val="000000" w:themeColor="text1"/>
          <w:sz w:val="24"/>
          <w:szCs w:val="24"/>
        </w:rPr>
        <w:t>o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ire metrics b</w:t>
      </w:r>
      <w:bookmarkEnd w:id="0"/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etween thoracic and non-thoracic tumors but no differences in relation to lymph node involvement.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T-cell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a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)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>density,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b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richness and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clonality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comparisons between thoracic and non-thoracic tumors. T-cell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d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)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>density,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e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richness and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f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clonality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comparison between lymph node and non-lymph node tumors.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72457" w:rsidRDefault="00172457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72457" w:rsidRDefault="00172457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72457" w:rsidRDefault="00172457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72457" w:rsidRDefault="00172457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172457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4</w:t>
      </w:r>
    </w:p>
    <w:p w:rsidR="005D2D80" w:rsidRPr="004D68DE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5401310" cy="6413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641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4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. Distinct antigenic profiles are associated w</w:t>
      </w:r>
      <w:r>
        <w:rPr>
          <w:rFonts w:ascii="Arial" w:hAnsi="Arial" w:cs="Arial"/>
          <w:b/>
          <w:color w:val="000000" w:themeColor="text1"/>
          <w:sz w:val="24"/>
          <w:szCs w:val="24"/>
        </w:rPr>
        <w:t>ith left-side thoracic tumors. a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)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>Top 5 and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b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)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top 10 T cell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clonotype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distribution landscapes among the 20 tumors.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1" w:name="_GoBack"/>
      <w:bookmarkEnd w:id="1"/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5</w:t>
      </w:r>
    </w:p>
    <w:p w:rsidR="005D2D80" w:rsidRDefault="005D2D80" w:rsidP="005D2D80">
      <w:pPr>
        <w:tabs>
          <w:tab w:val="left" w:pos="6525"/>
        </w:tabs>
        <w:spacing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5D2D80">
        <w:rPr>
          <w:noProof/>
        </w:rPr>
        <w:drawing>
          <wp:inline distT="0" distB="0" distL="0" distR="0">
            <wp:extent cx="2234852" cy="20626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98" cy="206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5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A higher TCR </w:t>
      </w:r>
      <w:proofErr w:type="spellStart"/>
      <w:r>
        <w:rPr>
          <w:rFonts w:ascii="Arial" w:hAnsi="Arial" w:cs="Arial"/>
          <w:b/>
          <w:color w:val="000000" w:themeColor="text1"/>
          <w:sz w:val="24"/>
          <w:szCs w:val="24"/>
        </w:rPr>
        <w:t>Jaccard</w:t>
      </w:r>
      <w:proofErr w:type="spellEnd"/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index (JI) in our patient compared to a previously published multi-region localized non-small cell lung cancer (NSCLC)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6</w:t>
      </w:r>
    </w:p>
    <w:p w:rsidR="005D2D80" w:rsidRPr="004D68DE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>
            <wp:extent cx="5943600" cy="386126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445" cy="38709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6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.  Characterization of shared T cell </w:t>
      </w:r>
      <w:proofErr w:type="spellStart"/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clonotype</w:t>
      </w:r>
      <w:proofErr w:type="spellEnd"/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 proportions and percentages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by all 20 tumors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Shared T-cell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clonotype</w:t>
      </w:r>
      <w:proofErr w:type="spellEnd"/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a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proportion and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b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frequency of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all 20 tumors. 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Comparison of shared T-cell </w:t>
      </w:r>
      <w:proofErr w:type="spellStart"/>
      <w:r w:rsidRPr="004D68DE">
        <w:rPr>
          <w:rFonts w:ascii="Arial" w:hAnsi="Arial" w:cs="Arial"/>
          <w:color w:val="000000" w:themeColor="text1"/>
          <w:sz w:val="24"/>
          <w:szCs w:val="24"/>
        </w:rPr>
        <w:t>clonotype</w:t>
      </w:r>
      <w:proofErr w:type="spellEnd"/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proportion and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d</w:t>
      </w: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Pr="004D68DE">
        <w:rPr>
          <w:rFonts w:ascii="Arial" w:hAnsi="Arial" w:cs="Arial"/>
          <w:color w:val="000000" w:themeColor="text1"/>
          <w:sz w:val="24"/>
          <w:szCs w:val="24"/>
        </w:rPr>
        <w:t xml:space="preserve"> percentage by all the tumors in thoracic and non-thoracic tumor.</w:t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7</w:t>
      </w:r>
    </w:p>
    <w:p w:rsidR="005D2D80" w:rsidRPr="00172981" w:rsidRDefault="005D2D80" w:rsidP="005D2D80">
      <w:pPr>
        <w:tabs>
          <w:tab w:val="left" w:pos="6525"/>
        </w:tabs>
        <w:spacing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>
            <wp:extent cx="5443870" cy="268467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598" cy="26875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2D80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D68D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7. Positive correlations of CD8 to </w:t>
      </w:r>
      <w:proofErr w:type="spellStart"/>
      <w:r>
        <w:rPr>
          <w:rFonts w:ascii="Arial" w:hAnsi="Arial" w:cs="Arial"/>
          <w:b/>
          <w:color w:val="000000" w:themeColor="text1"/>
          <w:sz w:val="24"/>
          <w:szCs w:val="24"/>
        </w:rPr>
        <w:t>Treg</w:t>
      </w:r>
      <w:proofErr w:type="spellEnd"/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ratio with TCR metrics. </w:t>
      </w:r>
      <w:r w:rsidRPr="0017298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Associations of </w:t>
      </w:r>
      <w:r w:rsidRPr="00172981">
        <w:rPr>
          <w:rFonts w:ascii="Arial" w:hAnsi="Arial" w:cs="Arial"/>
          <w:color w:val="000000" w:themeColor="text1"/>
          <w:sz w:val="24"/>
          <w:szCs w:val="24"/>
        </w:rPr>
        <w:t xml:space="preserve">ratio of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CD8 to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Treg</w:t>
      </w:r>
      <w:proofErr w:type="spellEnd"/>
      <w:r w:rsidRPr="00172981">
        <w:rPr>
          <w:rFonts w:ascii="Arial" w:hAnsi="Arial" w:cs="Arial"/>
          <w:color w:val="000000" w:themeColor="text1"/>
          <w:sz w:val="24"/>
          <w:szCs w:val="24"/>
        </w:rPr>
        <w:t xml:space="preserve"> with T-cell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a)</w:t>
      </w:r>
      <w:r w:rsidRPr="00172981">
        <w:rPr>
          <w:rFonts w:ascii="Arial" w:hAnsi="Arial" w:cs="Arial"/>
          <w:color w:val="000000" w:themeColor="text1"/>
          <w:sz w:val="24"/>
          <w:szCs w:val="24"/>
        </w:rPr>
        <w:t xml:space="preserve"> richness and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b) </w:t>
      </w:r>
      <w:proofErr w:type="spellStart"/>
      <w:r w:rsidRPr="00172981">
        <w:rPr>
          <w:rFonts w:ascii="Arial" w:hAnsi="Arial" w:cs="Arial"/>
          <w:color w:val="000000" w:themeColor="text1"/>
          <w:sz w:val="24"/>
          <w:szCs w:val="24"/>
        </w:rPr>
        <w:t>clonality</w:t>
      </w:r>
      <w:proofErr w:type="spellEnd"/>
      <w:r w:rsidRPr="00172981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5D2D80" w:rsidRPr="004D68DE" w:rsidRDefault="005D2D80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tbl>
      <w:tblPr>
        <w:tblW w:w="9231" w:type="dxa"/>
        <w:tblInd w:w="91" w:type="dxa"/>
        <w:tblLook w:val="04A0"/>
      </w:tblPr>
      <w:tblGrid>
        <w:gridCol w:w="1478"/>
        <w:gridCol w:w="1347"/>
        <w:gridCol w:w="2579"/>
        <w:gridCol w:w="3827"/>
      </w:tblGrid>
      <w:tr w:rsidR="00C05E24" w:rsidRPr="00C05E24" w:rsidTr="00C05E24">
        <w:trPr>
          <w:trHeight w:val="35"/>
        </w:trPr>
        <w:tc>
          <w:tcPr>
            <w:tcW w:w="54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  <w:t>Supplementary table S1. Sample information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Sample ID     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System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Described organ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Neck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Endocrine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Thyroid gland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P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Respiratory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Left lung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Respiratory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Left pleural cavity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Lymphatic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Left </w:t>
            </w:r>
            <w:proofErr w:type="spellStart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hilar</w:t>
            </w:r>
            <w:proofErr w:type="spellEnd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lymph node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Respiratory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Left parietal pleura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Cardiovascular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Heart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Respiratory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Right lung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Respiratory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Right pleural cavity</w:t>
            </w:r>
          </w:p>
        </w:tc>
      </w:tr>
      <w:tr w:rsidR="00C05E24" w:rsidRPr="00C05E24" w:rsidTr="00C05E24">
        <w:trPr>
          <w:trHeight w:val="36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Thorax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Lymphatic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12</w:t>
            </w: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  <w:vertAlign w:val="superscript"/>
              </w:rPr>
              <w:t>th</w:t>
            </w: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thoracic vertebrate 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M09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Digestive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GI tract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Digestive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Liver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lastRenderedPageBreak/>
              <w:t>M11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Lymphatic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proofErr w:type="spellStart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Hepatobiliary</w:t>
            </w:r>
            <w:proofErr w:type="spellEnd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lymph node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Lymphatic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proofErr w:type="spellStart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Omental</w:t>
            </w:r>
            <w:proofErr w:type="spellEnd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lymph node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Lymphatic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proofErr w:type="spellStart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Omental</w:t>
            </w:r>
            <w:proofErr w:type="spellEnd"/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 xml:space="preserve"> lymph node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Lymphatic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Retroperitoneal lymph node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Endocrine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Left adrenal gland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GU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Right kidney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Abdomen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GU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Right kidney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Pelvis</w:t>
            </w:r>
          </w:p>
        </w:tc>
        <w:tc>
          <w:tcPr>
            <w:tcW w:w="2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GU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Left ovary</w:t>
            </w:r>
          </w:p>
        </w:tc>
      </w:tr>
      <w:tr w:rsidR="00C05E24" w:rsidRPr="00C05E24" w:rsidTr="00C05E24">
        <w:trPr>
          <w:trHeight w:val="33"/>
        </w:trPr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M19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Pelvis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GU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5E24" w:rsidRPr="00C05E24" w:rsidRDefault="00C05E24" w:rsidP="00C05E24">
            <w:pPr>
              <w:spacing w:after="0" w:line="240" w:lineRule="auto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C05E24">
              <w:rPr>
                <w:rFonts w:ascii="Arial" w:eastAsia="宋体" w:hAnsi="Arial" w:cs="Arial"/>
                <w:color w:val="000000"/>
                <w:sz w:val="24"/>
                <w:szCs w:val="24"/>
              </w:rPr>
              <w:t>Right ovary</w:t>
            </w:r>
          </w:p>
        </w:tc>
      </w:tr>
    </w:tbl>
    <w:p w:rsidR="00C05E24" w:rsidRPr="004D68DE" w:rsidRDefault="00C05E24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5D2D80" w:rsidRPr="004D68DE" w:rsidRDefault="00C05E24" w:rsidP="005D2D80">
      <w:pPr>
        <w:tabs>
          <w:tab w:val="left" w:pos="6525"/>
        </w:tabs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Data</w:t>
      </w:r>
      <w:r w:rsidR="005D2D80" w:rsidRPr="004D68DE">
        <w:rPr>
          <w:rFonts w:ascii="Arial" w:hAnsi="Arial" w:cs="Arial"/>
          <w:b/>
          <w:color w:val="000000" w:themeColor="text1"/>
          <w:sz w:val="24"/>
          <w:szCs w:val="24"/>
        </w:rPr>
        <w:t>. TCR rearrangements</w:t>
      </w:r>
    </w:p>
    <w:sectPr w:rsidR="005D2D80" w:rsidRPr="004D68DE" w:rsidSect="00DA7D02"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4F6" w:rsidRDefault="008C74F6" w:rsidP="00E546D1">
      <w:pPr>
        <w:spacing w:after="0" w:line="240" w:lineRule="auto"/>
      </w:pPr>
      <w:r>
        <w:separator/>
      </w:r>
    </w:p>
  </w:endnote>
  <w:endnote w:type="continuationSeparator" w:id="0">
    <w:p w:rsidR="008C74F6" w:rsidRDefault="008C74F6" w:rsidP="00E54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10552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A7D02" w:rsidRDefault="002447E5">
        <w:pPr>
          <w:pStyle w:val="a4"/>
          <w:jc w:val="right"/>
        </w:pPr>
        <w:r>
          <w:fldChar w:fldCharType="begin"/>
        </w:r>
        <w:r w:rsidR="00DA7D02">
          <w:instrText xml:space="preserve"> PAGE   \* MERGEFORMAT </w:instrText>
        </w:r>
        <w:r>
          <w:fldChar w:fldCharType="separate"/>
        </w:r>
        <w:r w:rsidR="00C05E2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E546D1" w:rsidRDefault="00E546D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4F6" w:rsidRDefault="008C74F6" w:rsidP="00E546D1">
      <w:pPr>
        <w:spacing w:after="0" w:line="240" w:lineRule="auto"/>
      </w:pPr>
      <w:r>
        <w:separator/>
      </w:r>
    </w:p>
  </w:footnote>
  <w:footnote w:type="continuationSeparator" w:id="0">
    <w:p w:rsidR="008C74F6" w:rsidRDefault="008C74F6" w:rsidP="00E546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770B2"/>
    <w:rsid w:val="00140DE4"/>
    <w:rsid w:val="00172457"/>
    <w:rsid w:val="002447E5"/>
    <w:rsid w:val="005731AB"/>
    <w:rsid w:val="005D2D80"/>
    <w:rsid w:val="006B4D8C"/>
    <w:rsid w:val="006E3B65"/>
    <w:rsid w:val="008770B2"/>
    <w:rsid w:val="008C74F6"/>
    <w:rsid w:val="00A2359F"/>
    <w:rsid w:val="00AB24D3"/>
    <w:rsid w:val="00C05E24"/>
    <w:rsid w:val="00D27844"/>
    <w:rsid w:val="00DA7D02"/>
    <w:rsid w:val="00E546D1"/>
    <w:rsid w:val="00E77BAA"/>
    <w:rsid w:val="00F62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0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">
    <w:name w:val="normal__char"/>
    <w:basedOn w:val="a0"/>
    <w:rsid w:val="005D2D80"/>
  </w:style>
  <w:style w:type="paragraph" w:styleId="a3">
    <w:name w:val="header"/>
    <w:basedOn w:val="a"/>
    <w:link w:val="Char"/>
    <w:uiPriority w:val="99"/>
    <w:unhideWhenUsed/>
    <w:rsid w:val="00E546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546D1"/>
  </w:style>
  <w:style w:type="paragraph" w:styleId="a4">
    <w:name w:val="footer"/>
    <w:basedOn w:val="a"/>
    <w:link w:val="Char0"/>
    <w:uiPriority w:val="99"/>
    <w:unhideWhenUsed/>
    <w:rsid w:val="00E546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546D1"/>
  </w:style>
  <w:style w:type="paragraph" w:styleId="a5">
    <w:name w:val="Balloon Text"/>
    <w:basedOn w:val="a"/>
    <w:link w:val="Char1"/>
    <w:uiPriority w:val="99"/>
    <w:semiHidden/>
    <w:unhideWhenUsed/>
    <w:rsid w:val="00D27844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78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4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471</Words>
  <Characters>2685</Characters>
  <Application>Microsoft Office Word</Application>
  <DocSecurity>0</DocSecurity>
  <Lines>22</Lines>
  <Paragraphs>6</Paragraphs>
  <ScaleCrop>false</ScaleCrop>
  <Company>M. D. Anderson Cancer Center</Company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Chen,Runzhe</dc:creator>
  <cp:keywords/>
  <dc:description/>
  <cp:lastModifiedBy>Think</cp:lastModifiedBy>
  <cp:revision>9</cp:revision>
  <dcterms:created xsi:type="dcterms:W3CDTF">2021-06-08T20:43:00Z</dcterms:created>
  <dcterms:modified xsi:type="dcterms:W3CDTF">2021-07-16T19:44:00Z</dcterms:modified>
</cp:coreProperties>
</file>