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80" w:lineRule="auto"/>
      </w:pPr>
      <w:r>
        <w:t>Additional file 1</w:t>
      </w:r>
    </w:p>
    <w:p>
      <w:pPr>
        <w:spacing w:line="480" w:lineRule="auto"/>
      </w:pPr>
      <w:r>
        <w:t>Supplementary tables and figure legends for: Grip strength, walking pace, and hospital-record-defined incident degenerative cervical myelopathy: a UK Biobank cohort study</w:t>
      </w:r>
    </w:p>
    <w:p>
      <w:pPr>
        <w:spacing w:line="480" w:lineRule="auto"/>
      </w:pPr>
      <w:r>
        <w:t>This supplementary document accompanies the BMC Neurology submission. Supplementary figures are supplied together as Additional file 2.</w:t>
      </w:r>
    </w:p>
    <w:p>
      <w:pPr>
        <w:spacing w:line="480" w:lineRule="auto"/>
      </w:pPr>
      <w:r>
        <w:t>Table S1 Endpoint reconstruction and pairing logic</w:t>
      </w:r>
    </w:p>
    <w:p>
      <w:pPr>
        <w:spacing w:line="480" w:lineRule="auto"/>
      </w:pPr>
      <w:r>
        <w:t>Supplementary endpoint-reconstruction summary derived from the record-level hospital linkage workflow. Main pairing window: -30 to +180 days. Strict sensitivity window: 0 to +90 days.</w:t>
      </w:r>
    </w:p>
    <w:p>
      <w:pPr>
        <w:spacing w:line="480" w:lineRule="auto"/>
      </w:pPr>
      <w:r>
        <w:t>Panel A. Core endpoint-reconstruction counts</w:t>
      </w:r>
    </w:p>
    <w:tbl>
      <w:tblPr>
        <w:tblW w:type="auto" w:w="0"/>
        <w:tblLook w:firstColumn="1" w:firstRow="1" w:lastColumn="0" w:lastRow="0" w:noHBand="0" w:noVBand="1" w:val="04A0"/>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320"/>
        <w:gridCol w:w="4320"/>
      </w:tblGrid>
      <w:tr>
        <w:tc>
          <w:tcPr>
            <w:tcW w:type="dxa" w:w="4320"/>
            <w:vAlign w:val="center"/>
          </w:tcPr>
          <w:p>
            <w:r>
              <w:rPr>
                <w:rFonts w:ascii="Times New Roman" w:hAnsi="Times New Roman" w:eastAsia="Times New Roman"/>
                <w:sz w:val="20"/>
              </w:rPr>
              <w:t>Metric</w:t>
            </w:r>
          </w:p>
        </w:tc>
        <w:tc>
          <w:tcPr>
            <w:tcW w:type="dxa" w:w="4320"/>
            <w:vAlign w:val="center"/>
          </w:tcPr>
          <w:p>
            <w:r>
              <w:rPr>
                <w:rFonts w:ascii="Times New Roman" w:hAnsi="Times New Roman" w:eastAsia="Times New Roman"/>
                <w:sz w:val="20"/>
              </w:rPr>
              <w:t>Count</w:t>
            </w:r>
          </w:p>
        </w:tc>
      </w:tr>
      <w:tr>
        <w:tc>
          <w:tcPr>
            <w:tcW w:type="dxa" w:w="4320"/>
            <w:vAlign w:val="center"/>
          </w:tcPr>
          <w:p>
            <w:r>
              <w:rPr>
                <w:rFonts w:ascii="Times New Roman" w:hAnsi="Times New Roman" w:eastAsia="Times New Roman"/>
                <w:sz w:val="20"/>
              </w:rPr>
              <w:t>Participants with baseline date</w:t>
            </w:r>
          </w:p>
        </w:tc>
        <w:tc>
          <w:tcPr>
            <w:tcW w:type="dxa" w:w="4320"/>
            <w:vAlign w:val="center"/>
          </w:tcPr>
          <w:p>
            <w:r>
              <w:rPr>
                <w:rFonts w:ascii="Times New Roman" w:hAnsi="Times New Roman" w:eastAsia="Times New Roman"/>
                <w:sz w:val="20"/>
              </w:rPr>
              <w:t>501,936</w:t>
            </w:r>
          </w:p>
        </w:tc>
      </w:tr>
      <w:tr>
        <w:tc>
          <w:tcPr>
            <w:tcW w:type="dxa" w:w="4320"/>
            <w:vAlign w:val="center"/>
          </w:tcPr>
          <w:p>
            <w:r>
              <w:rPr>
                <w:rFonts w:ascii="Times New Roman" w:hAnsi="Times New Roman" w:eastAsia="Times New Roman"/>
                <w:sz w:val="20"/>
              </w:rPr>
              <w:t>Raw DCM diagnosis rows (any position)</w:t>
            </w:r>
          </w:p>
        </w:tc>
        <w:tc>
          <w:tcPr>
            <w:tcW w:type="dxa" w:w="4320"/>
            <w:vAlign w:val="center"/>
          </w:tcPr>
          <w:p>
            <w:r>
              <w:rPr>
                <w:rFonts w:ascii="Times New Roman" w:hAnsi="Times New Roman" w:eastAsia="Times New Roman"/>
                <w:sz w:val="20"/>
              </w:rPr>
              <w:t>2,380</w:t>
            </w:r>
          </w:p>
        </w:tc>
      </w:tr>
      <w:tr>
        <w:tc>
          <w:tcPr>
            <w:tcW w:type="dxa" w:w="4320"/>
            <w:vAlign w:val="center"/>
          </w:tcPr>
          <w:p>
            <w:r>
              <w:rPr>
                <w:rFonts w:ascii="Times New Roman" w:hAnsi="Times New Roman" w:eastAsia="Times New Roman"/>
                <w:sz w:val="20"/>
              </w:rPr>
              <w:t>Participants with DCM diagnosis (any position)</w:t>
            </w:r>
          </w:p>
        </w:tc>
        <w:tc>
          <w:tcPr>
            <w:tcW w:type="dxa" w:w="4320"/>
            <w:vAlign w:val="center"/>
          </w:tcPr>
          <w:p>
            <w:r>
              <w:rPr>
                <w:rFonts w:ascii="Times New Roman" w:hAnsi="Times New Roman" w:eastAsia="Times New Roman"/>
                <w:sz w:val="20"/>
              </w:rPr>
              <w:t>1,241</w:t>
            </w:r>
          </w:p>
        </w:tc>
      </w:tr>
      <w:tr>
        <w:tc>
          <w:tcPr>
            <w:tcW w:type="dxa" w:w="4320"/>
            <w:vAlign w:val="center"/>
          </w:tcPr>
          <w:p>
            <w:r>
              <w:rPr>
                <w:rFonts w:ascii="Times New Roman" w:hAnsi="Times New Roman" w:eastAsia="Times New Roman"/>
                <w:sz w:val="20"/>
              </w:rPr>
              <w:t>Raw DCM diagnosis rows (primary position)</w:t>
            </w:r>
          </w:p>
        </w:tc>
        <w:tc>
          <w:tcPr>
            <w:tcW w:type="dxa" w:w="4320"/>
            <w:vAlign w:val="center"/>
          </w:tcPr>
          <w:p>
            <w:r>
              <w:rPr>
                <w:rFonts w:ascii="Times New Roman" w:hAnsi="Times New Roman" w:eastAsia="Times New Roman"/>
                <w:sz w:val="20"/>
              </w:rPr>
              <w:t>1,240</w:t>
            </w:r>
          </w:p>
        </w:tc>
      </w:tr>
      <w:tr>
        <w:tc>
          <w:tcPr>
            <w:tcW w:type="dxa" w:w="4320"/>
            <w:vAlign w:val="center"/>
          </w:tcPr>
          <w:p>
            <w:r>
              <w:rPr>
                <w:rFonts w:ascii="Times New Roman" w:hAnsi="Times New Roman" w:eastAsia="Times New Roman"/>
                <w:sz w:val="20"/>
              </w:rPr>
              <w:t>Participants with DCM diagnosis (primary position)</w:t>
            </w:r>
          </w:p>
        </w:tc>
        <w:tc>
          <w:tcPr>
            <w:tcW w:type="dxa" w:w="4320"/>
            <w:vAlign w:val="center"/>
          </w:tcPr>
          <w:p>
            <w:r>
              <w:rPr>
                <w:rFonts w:ascii="Times New Roman" w:hAnsi="Times New Roman" w:eastAsia="Times New Roman"/>
                <w:sz w:val="20"/>
              </w:rPr>
              <w:t>883</w:t>
            </w:r>
          </w:p>
        </w:tc>
      </w:tr>
      <w:tr>
        <w:tc>
          <w:tcPr>
            <w:tcW w:type="dxa" w:w="4320"/>
            <w:vAlign w:val="center"/>
          </w:tcPr>
          <w:p>
            <w:r>
              <w:rPr>
                <w:rFonts w:ascii="Times New Roman" w:hAnsi="Times New Roman" w:eastAsia="Times New Roman"/>
                <w:sz w:val="20"/>
              </w:rPr>
              <w:t>Incident DCM participants (any position)</w:t>
            </w:r>
          </w:p>
        </w:tc>
        <w:tc>
          <w:tcPr>
            <w:tcW w:type="dxa" w:w="4320"/>
            <w:vAlign w:val="center"/>
          </w:tcPr>
          <w:p>
            <w:r>
              <w:rPr>
                <w:rFonts w:ascii="Times New Roman" w:hAnsi="Times New Roman" w:eastAsia="Times New Roman"/>
                <w:sz w:val="20"/>
              </w:rPr>
              <w:t>978</w:t>
            </w:r>
          </w:p>
        </w:tc>
      </w:tr>
      <w:tr>
        <w:tc>
          <w:tcPr>
            <w:tcW w:type="dxa" w:w="4320"/>
            <w:vAlign w:val="center"/>
          </w:tcPr>
          <w:p>
            <w:r>
              <w:rPr>
                <w:rFonts w:ascii="Times New Roman" w:hAnsi="Times New Roman" w:eastAsia="Times New Roman"/>
                <w:sz w:val="20"/>
              </w:rPr>
              <w:t>Incident DCM participants (primary-only)</w:t>
            </w:r>
          </w:p>
        </w:tc>
        <w:tc>
          <w:tcPr>
            <w:tcW w:type="dxa" w:w="4320"/>
            <w:vAlign w:val="center"/>
          </w:tcPr>
          <w:p>
            <w:r>
              <w:rPr>
                <w:rFonts w:ascii="Times New Roman" w:hAnsi="Times New Roman" w:eastAsia="Times New Roman"/>
                <w:sz w:val="20"/>
              </w:rPr>
              <w:t>639</w:t>
            </w:r>
          </w:p>
        </w:tc>
      </w:tr>
      <w:tr>
        <w:tc>
          <w:tcPr>
            <w:tcW w:type="dxa" w:w="4320"/>
            <w:vAlign w:val="center"/>
          </w:tcPr>
          <w:p>
            <w:r>
              <w:rPr>
                <w:rFonts w:ascii="Times New Roman" w:hAnsi="Times New Roman" w:eastAsia="Times New Roman"/>
                <w:sz w:val="20"/>
              </w:rPr>
              <w:t>Cervical surgery rows in probe set</w:t>
            </w:r>
          </w:p>
        </w:tc>
        <w:tc>
          <w:tcPr>
            <w:tcW w:type="dxa" w:w="4320"/>
            <w:vAlign w:val="center"/>
          </w:tcPr>
          <w:p>
            <w:r>
              <w:rPr>
                <w:rFonts w:ascii="Times New Roman" w:hAnsi="Times New Roman" w:eastAsia="Times New Roman"/>
                <w:sz w:val="20"/>
              </w:rPr>
              <w:t>2,941</w:t>
            </w:r>
          </w:p>
        </w:tc>
      </w:tr>
      <w:tr>
        <w:tc>
          <w:tcPr>
            <w:tcW w:type="dxa" w:w="4320"/>
            <w:vAlign w:val="center"/>
          </w:tcPr>
          <w:p>
            <w:r>
              <w:rPr>
                <w:rFonts w:ascii="Times New Roman" w:hAnsi="Times New Roman" w:eastAsia="Times New Roman"/>
                <w:sz w:val="20"/>
              </w:rPr>
              <w:t>Participants with probe-set cervical surgery</w:t>
            </w:r>
          </w:p>
        </w:tc>
        <w:tc>
          <w:tcPr>
            <w:tcW w:type="dxa" w:w="4320"/>
            <w:vAlign w:val="center"/>
          </w:tcPr>
          <w:p>
            <w:r>
              <w:rPr>
                <w:rFonts w:ascii="Times New Roman" w:hAnsi="Times New Roman" w:eastAsia="Times New Roman"/>
                <w:sz w:val="20"/>
              </w:rPr>
              <w:t>2,388</w:t>
            </w:r>
          </w:p>
        </w:tc>
      </w:tr>
      <w:tr>
        <w:tc>
          <w:tcPr>
            <w:tcW w:type="dxa" w:w="4320"/>
            <w:vAlign w:val="center"/>
          </w:tcPr>
          <w:p>
            <w:r>
              <w:rPr>
                <w:rFonts w:ascii="Times New Roman" w:hAnsi="Times New Roman" w:eastAsia="Times New Roman"/>
                <w:sz w:val="20"/>
              </w:rPr>
              <w:t>Diagnosis-procedure pair rows (main window)</w:t>
            </w:r>
          </w:p>
        </w:tc>
        <w:tc>
          <w:tcPr>
            <w:tcW w:type="dxa" w:w="4320"/>
            <w:vAlign w:val="center"/>
          </w:tcPr>
          <w:p>
            <w:r>
              <w:rPr>
                <w:rFonts w:ascii="Times New Roman" w:hAnsi="Times New Roman" w:eastAsia="Times New Roman"/>
                <w:sz w:val="20"/>
              </w:rPr>
              <w:t>855</w:t>
            </w:r>
          </w:p>
        </w:tc>
      </w:tr>
      <w:tr>
        <w:tc>
          <w:tcPr>
            <w:tcW w:type="dxa" w:w="4320"/>
            <w:vAlign w:val="center"/>
          </w:tcPr>
          <w:p>
            <w:r>
              <w:rPr>
                <w:rFonts w:ascii="Times New Roman" w:hAnsi="Times New Roman" w:eastAsia="Times New Roman"/>
                <w:sz w:val="20"/>
              </w:rPr>
              <w:t>Participants with diagnosis-procedure pairing (main window)</w:t>
            </w:r>
          </w:p>
        </w:tc>
        <w:tc>
          <w:tcPr>
            <w:tcW w:type="dxa" w:w="4320"/>
            <w:vAlign w:val="center"/>
          </w:tcPr>
          <w:p>
            <w:r>
              <w:rPr>
                <w:rFonts w:ascii="Times New Roman" w:hAnsi="Times New Roman" w:eastAsia="Times New Roman"/>
                <w:sz w:val="20"/>
              </w:rPr>
              <w:t>742</w:t>
            </w:r>
          </w:p>
        </w:tc>
      </w:tr>
      <w:tr>
        <w:tc>
          <w:tcPr>
            <w:tcW w:type="dxa" w:w="4320"/>
            <w:vAlign w:val="center"/>
          </w:tcPr>
          <w:p>
            <w:r>
              <w:rPr>
                <w:rFonts w:ascii="Times New Roman" w:hAnsi="Times New Roman" w:eastAsia="Times New Roman"/>
                <w:sz w:val="20"/>
              </w:rPr>
              <w:t>Incident surgically treated DCM participants (main window)</w:t>
            </w:r>
          </w:p>
        </w:tc>
        <w:tc>
          <w:tcPr>
            <w:tcW w:type="dxa" w:w="4320"/>
            <w:vAlign w:val="center"/>
          </w:tcPr>
          <w:p>
            <w:r>
              <w:rPr>
                <w:rFonts w:ascii="Times New Roman" w:hAnsi="Times New Roman" w:eastAsia="Times New Roman"/>
                <w:sz w:val="20"/>
              </w:rPr>
              <w:t>552</w:t>
            </w:r>
          </w:p>
        </w:tc>
      </w:tr>
      <w:tr>
        <w:tc>
          <w:tcPr>
            <w:tcW w:type="dxa" w:w="4320"/>
            <w:vAlign w:val="center"/>
          </w:tcPr>
          <w:p>
            <w:r>
              <w:rPr>
                <w:rFonts w:ascii="Times New Roman" w:hAnsi="Times New Roman" w:eastAsia="Times New Roman"/>
                <w:sz w:val="20"/>
              </w:rPr>
              <w:t>Diagnosis-procedure pair rows (strict window)</w:t>
            </w:r>
          </w:p>
        </w:tc>
        <w:tc>
          <w:tcPr>
            <w:tcW w:type="dxa" w:w="4320"/>
            <w:vAlign w:val="center"/>
          </w:tcPr>
          <w:p>
            <w:r>
              <w:rPr>
                <w:rFonts w:ascii="Times New Roman" w:hAnsi="Times New Roman" w:eastAsia="Times New Roman"/>
                <w:sz w:val="20"/>
              </w:rPr>
              <w:t>842</w:t>
            </w:r>
          </w:p>
        </w:tc>
      </w:tr>
      <w:tr>
        <w:tc>
          <w:tcPr>
            <w:tcW w:type="dxa" w:w="4320"/>
            <w:vAlign w:val="center"/>
          </w:tcPr>
          <w:p>
            <w:r>
              <w:rPr>
                <w:rFonts w:ascii="Times New Roman" w:hAnsi="Times New Roman" w:eastAsia="Times New Roman"/>
                <w:sz w:val="20"/>
              </w:rPr>
              <w:t>Participants with diagnosis-procedure pairing (strict window)</w:t>
            </w:r>
          </w:p>
        </w:tc>
        <w:tc>
          <w:tcPr>
            <w:tcW w:type="dxa" w:w="4320"/>
            <w:vAlign w:val="center"/>
          </w:tcPr>
          <w:p>
            <w:r>
              <w:rPr>
                <w:rFonts w:ascii="Times New Roman" w:hAnsi="Times New Roman" w:eastAsia="Times New Roman"/>
                <w:sz w:val="20"/>
              </w:rPr>
              <w:t>734</w:t>
            </w:r>
          </w:p>
        </w:tc>
      </w:tr>
      <w:tr>
        <w:tc>
          <w:tcPr>
            <w:tcW w:type="dxa" w:w="4320"/>
            <w:vAlign w:val="center"/>
          </w:tcPr>
          <w:p>
            <w:r>
              <w:rPr>
                <w:rFonts w:ascii="Times New Roman" w:hAnsi="Times New Roman" w:eastAsia="Times New Roman"/>
                <w:sz w:val="20"/>
              </w:rPr>
              <w:t>Incident surgically treated DCM participants (strict window)</w:t>
            </w:r>
          </w:p>
        </w:tc>
        <w:tc>
          <w:tcPr>
            <w:tcW w:type="dxa" w:w="4320"/>
            <w:vAlign w:val="center"/>
          </w:tcPr>
          <w:p>
            <w:r>
              <w:rPr>
                <w:rFonts w:ascii="Times New Roman" w:hAnsi="Times New Roman" w:eastAsia="Times New Roman"/>
                <w:sz w:val="20"/>
              </w:rPr>
              <w:t>545</w:t>
            </w:r>
          </w:p>
        </w:tc>
      </w:tr>
    </w:tbl>
    <w:p>
      <w:pPr>
        <w:spacing w:line="480" w:lineRule="auto"/>
      </w:pPr>
      <w:r>
        <w:t>Panel B. Top cervical surgery OPCS-4 codes contributing to the surgery table</w:t>
      </w:r>
    </w:p>
    <w:tbl>
      <w:tblPr>
        <w:tblW w:type="auto" w:w="0"/>
        <w:tblLook w:firstColumn="1" w:firstRow="1" w:lastColumn="0" w:lastRow="0" w:noHBand="0" w:noVBand="1" w:val="04A0"/>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320"/>
        <w:gridCol w:w="4320"/>
      </w:tblGrid>
      <w:tr>
        <w:tc>
          <w:tcPr>
            <w:tcW w:type="dxa" w:w="4320"/>
            <w:vAlign w:val="center"/>
          </w:tcPr>
          <w:p>
            <w:r>
              <w:rPr>
                <w:rFonts w:ascii="Times New Roman" w:hAnsi="Times New Roman" w:eastAsia="Times New Roman"/>
                <w:sz w:val="20"/>
              </w:rPr>
              <w:t>Top OPCS-4 code</w:t>
            </w:r>
          </w:p>
        </w:tc>
        <w:tc>
          <w:tcPr>
            <w:tcW w:type="dxa" w:w="4320"/>
            <w:vAlign w:val="center"/>
          </w:tcPr>
          <w:p>
            <w:r>
              <w:rPr>
                <w:rFonts w:ascii="Times New Roman" w:hAnsi="Times New Roman" w:eastAsia="Times New Roman"/>
                <w:sz w:val="20"/>
              </w:rPr>
              <w:t>Rows in surgery table</w:t>
            </w:r>
          </w:p>
        </w:tc>
      </w:tr>
      <w:tr>
        <w:tc>
          <w:tcPr>
            <w:tcW w:type="dxa" w:w="4320"/>
            <w:vAlign w:val="center"/>
          </w:tcPr>
          <w:p>
            <w:r>
              <w:rPr>
                <w:rFonts w:ascii="Times New Roman" w:hAnsi="Times New Roman" w:eastAsia="Times New Roman"/>
                <w:sz w:val="20"/>
              </w:rPr>
              <w:t>V29.4</w:t>
            </w:r>
          </w:p>
        </w:tc>
        <w:tc>
          <w:tcPr>
            <w:tcW w:type="dxa" w:w="4320"/>
            <w:vAlign w:val="center"/>
          </w:tcPr>
          <w:p>
            <w:r>
              <w:rPr>
                <w:rFonts w:ascii="Times New Roman" w:hAnsi="Times New Roman" w:eastAsia="Times New Roman"/>
                <w:sz w:val="20"/>
              </w:rPr>
              <w:t>1,129</w:t>
            </w:r>
          </w:p>
        </w:tc>
      </w:tr>
      <w:tr>
        <w:tc>
          <w:tcPr>
            <w:tcW w:type="dxa" w:w="4320"/>
            <w:vAlign w:val="center"/>
          </w:tcPr>
          <w:p>
            <w:r>
              <w:rPr>
                <w:rFonts w:ascii="Times New Roman" w:hAnsi="Times New Roman" w:eastAsia="Times New Roman"/>
                <w:sz w:val="20"/>
              </w:rPr>
              <w:t>V22.1</w:t>
            </w:r>
          </w:p>
        </w:tc>
        <w:tc>
          <w:tcPr>
            <w:tcW w:type="dxa" w:w="4320"/>
            <w:vAlign w:val="center"/>
          </w:tcPr>
          <w:p>
            <w:r>
              <w:rPr>
                <w:rFonts w:ascii="Times New Roman" w:hAnsi="Times New Roman" w:eastAsia="Times New Roman"/>
                <w:sz w:val="20"/>
              </w:rPr>
              <w:t>667</w:t>
            </w:r>
          </w:p>
        </w:tc>
      </w:tr>
      <w:tr>
        <w:tc>
          <w:tcPr>
            <w:tcW w:type="dxa" w:w="4320"/>
            <w:vAlign w:val="center"/>
          </w:tcPr>
          <w:p>
            <w:r>
              <w:rPr>
                <w:rFonts w:ascii="Times New Roman" w:hAnsi="Times New Roman" w:eastAsia="Times New Roman"/>
                <w:sz w:val="20"/>
              </w:rPr>
              <w:t>V22.3</w:t>
            </w:r>
          </w:p>
        </w:tc>
        <w:tc>
          <w:tcPr>
            <w:tcW w:type="dxa" w:w="4320"/>
            <w:vAlign w:val="center"/>
          </w:tcPr>
          <w:p>
            <w:r>
              <w:rPr>
                <w:rFonts w:ascii="Times New Roman" w:hAnsi="Times New Roman" w:eastAsia="Times New Roman"/>
                <w:sz w:val="20"/>
              </w:rPr>
              <w:t>351</w:t>
            </w:r>
          </w:p>
        </w:tc>
      </w:tr>
      <w:tr>
        <w:tc>
          <w:tcPr>
            <w:tcW w:type="dxa" w:w="4320"/>
            <w:vAlign w:val="center"/>
          </w:tcPr>
          <w:p>
            <w:r>
              <w:rPr>
                <w:rFonts w:ascii="Times New Roman" w:hAnsi="Times New Roman" w:eastAsia="Times New Roman"/>
                <w:sz w:val="20"/>
              </w:rPr>
              <w:t>V29.5</w:t>
            </w:r>
          </w:p>
        </w:tc>
        <w:tc>
          <w:tcPr>
            <w:tcW w:type="dxa" w:w="4320"/>
            <w:vAlign w:val="center"/>
          </w:tcPr>
          <w:p>
            <w:r>
              <w:rPr>
                <w:rFonts w:ascii="Times New Roman" w:hAnsi="Times New Roman" w:eastAsia="Times New Roman"/>
                <w:sz w:val="20"/>
              </w:rPr>
              <w:t>138</w:t>
            </w:r>
          </w:p>
        </w:tc>
      </w:tr>
      <w:tr>
        <w:tc>
          <w:tcPr>
            <w:tcW w:type="dxa" w:w="4320"/>
            <w:vAlign w:val="center"/>
          </w:tcPr>
          <w:p>
            <w:r>
              <w:rPr>
                <w:rFonts w:ascii="Times New Roman" w:hAnsi="Times New Roman" w:eastAsia="Times New Roman"/>
                <w:sz w:val="20"/>
              </w:rPr>
              <w:t>V40.2</w:t>
            </w:r>
          </w:p>
        </w:tc>
        <w:tc>
          <w:tcPr>
            <w:tcW w:type="dxa" w:w="4320"/>
            <w:vAlign w:val="center"/>
          </w:tcPr>
          <w:p>
            <w:r>
              <w:rPr>
                <w:rFonts w:ascii="Times New Roman" w:hAnsi="Times New Roman" w:eastAsia="Times New Roman"/>
                <w:sz w:val="20"/>
              </w:rPr>
              <w:t>122</w:t>
            </w:r>
          </w:p>
        </w:tc>
      </w:tr>
      <w:tr>
        <w:tc>
          <w:tcPr>
            <w:tcW w:type="dxa" w:w="4320"/>
            <w:vAlign w:val="center"/>
          </w:tcPr>
          <w:p>
            <w:r>
              <w:rPr>
                <w:rFonts w:ascii="Times New Roman" w:hAnsi="Times New Roman" w:eastAsia="Times New Roman"/>
                <w:sz w:val="20"/>
              </w:rPr>
              <w:t>V22.2</w:t>
            </w:r>
          </w:p>
        </w:tc>
        <w:tc>
          <w:tcPr>
            <w:tcW w:type="dxa" w:w="4320"/>
            <w:vAlign w:val="center"/>
          </w:tcPr>
          <w:p>
            <w:r>
              <w:rPr>
                <w:rFonts w:ascii="Times New Roman" w:hAnsi="Times New Roman" w:eastAsia="Times New Roman"/>
                <w:sz w:val="20"/>
              </w:rPr>
              <w:t>112</w:t>
            </w:r>
          </w:p>
        </w:tc>
      </w:tr>
      <w:tr>
        <w:tc>
          <w:tcPr>
            <w:tcW w:type="dxa" w:w="4320"/>
            <w:vAlign w:val="center"/>
          </w:tcPr>
          <w:p>
            <w:r>
              <w:rPr>
                <w:rFonts w:ascii="Times New Roman" w:hAnsi="Times New Roman" w:eastAsia="Times New Roman"/>
                <w:sz w:val="20"/>
              </w:rPr>
              <w:t>V29.1</w:t>
            </w:r>
          </w:p>
        </w:tc>
        <w:tc>
          <w:tcPr>
            <w:tcW w:type="dxa" w:w="4320"/>
            <w:vAlign w:val="center"/>
          </w:tcPr>
          <w:p>
            <w:r>
              <w:rPr>
                <w:rFonts w:ascii="Times New Roman" w:hAnsi="Times New Roman" w:eastAsia="Times New Roman"/>
                <w:sz w:val="20"/>
              </w:rPr>
              <w:t>89</w:t>
            </w:r>
          </w:p>
        </w:tc>
      </w:tr>
      <w:tr>
        <w:tc>
          <w:tcPr>
            <w:tcW w:type="dxa" w:w="4320"/>
            <w:vAlign w:val="center"/>
          </w:tcPr>
          <w:p>
            <w:r>
              <w:rPr>
                <w:rFonts w:ascii="Times New Roman" w:hAnsi="Times New Roman" w:eastAsia="Times New Roman"/>
                <w:sz w:val="20"/>
              </w:rPr>
              <w:t>V22.4</w:t>
            </w:r>
          </w:p>
        </w:tc>
        <w:tc>
          <w:tcPr>
            <w:tcW w:type="dxa" w:w="4320"/>
            <w:vAlign w:val="center"/>
          </w:tcPr>
          <w:p>
            <w:r>
              <w:rPr>
                <w:rFonts w:ascii="Times New Roman" w:hAnsi="Times New Roman" w:eastAsia="Times New Roman"/>
                <w:sz w:val="20"/>
              </w:rPr>
              <w:t>68</w:t>
            </w:r>
          </w:p>
        </w:tc>
      </w:tr>
      <w:tr>
        <w:tc>
          <w:tcPr>
            <w:tcW w:type="dxa" w:w="4320"/>
            <w:vAlign w:val="center"/>
          </w:tcPr>
          <w:p>
            <w:r>
              <w:rPr>
                <w:rFonts w:ascii="Times New Roman" w:hAnsi="Times New Roman" w:eastAsia="Times New Roman"/>
                <w:sz w:val="20"/>
              </w:rPr>
              <w:t>V69.1</w:t>
            </w:r>
          </w:p>
        </w:tc>
        <w:tc>
          <w:tcPr>
            <w:tcW w:type="dxa" w:w="4320"/>
            <w:vAlign w:val="center"/>
          </w:tcPr>
          <w:p>
            <w:r>
              <w:rPr>
                <w:rFonts w:ascii="Times New Roman" w:hAnsi="Times New Roman" w:eastAsia="Times New Roman"/>
                <w:sz w:val="20"/>
              </w:rPr>
              <w:t>68</w:t>
            </w:r>
          </w:p>
        </w:tc>
      </w:tr>
      <w:tr>
        <w:tc>
          <w:tcPr>
            <w:tcW w:type="dxa" w:w="4320"/>
            <w:vAlign w:val="center"/>
          </w:tcPr>
          <w:p>
            <w:r>
              <w:rPr>
                <w:rFonts w:ascii="Times New Roman" w:hAnsi="Times New Roman" w:eastAsia="Times New Roman"/>
                <w:sz w:val="20"/>
              </w:rPr>
              <w:t>V37.2</w:t>
            </w:r>
          </w:p>
        </w:tc>
        <w:tc>
          <w:tcPr>
            <w:tcW w:type="dxa" w:w="4320"/>
            <w:vAlign w:val="center"/>
          </w:tcPr>
          <w:p>
            <w:r>
              <w:rPr>
                <w:rFonts w:ascii="Times New Roman" w:hAnsi="Times New Roman" w:eastAsia="Times New Roman"/>
                <w:sz w:val="20"/>
              </w:rPr>
              <w:t>59</w:t>
            </w:r>
          </w:p>
        </w:tc>
      </w:tr>
    </w:tbl>
    <w:p>
      <w:pPr>
        <w:spacing w:line="480" w:lineRule="auto"/>
      </w:pPr>
      <w:r/>
    </w:p>
    <w:p>
      <w:pPr>
        <w:spacing w:line="480" w:lineRule="auto"/>
      </w:pPr>
      <w:r>
        <w:t>Table S2 Covariate completeness and main-model retention</w:t>
      </w:r>
    </w:p>
    <w:p>
      <w:pPr>
        <w:spacing w:line="480" w:lineRule="auto"/>
      </w:pPr>
      <w:r>
        <w:t>Covariate harmonization and completeness profile of candidate covariates considered for the main analytic model. Variables marked No were not retained in the main analytic model because they were unavailable in the analytic variable set, not recoverable with sufficient reliability, or outside the final model after repair. The main analysis smoking_status_3 field was unavailable in the original analytic variable set. A separate raw baseline smoking variable was recovered for the available-smoking sensitivity model and is reported in Table S4.</w:t>
      </w:r>
    </w:p>
    <w:tbl>
      <w:tblPr>
        <w:tblW w:type="auto" w:w="0"/>
        <w:tblLook w:firstColumn="1" w:firstRow="1" w:lastColumn="0" w:lastRow="0" w:noHBand="0" w:noVBand="1" w:val="04A0"/>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1728"/>
        <w:gridCol w:w="1728"/>
        <w:gridCol w:w="1728"/>
        <w:gridCol w:w="1728"/>
        <w:gridCol w:w="1728"/>
      </w:tblGrid>
      <w:tr>
        <w:tc>
          <w:tcPr>
            <w:tcW w:type="dxa" w:w="1728"/>
            <w:vAlign w:val="center"/>
          </w:tcPr>
          <w:p>
            <w:r>
              <w:rPr>
                <w:rFonts w:ascii="Times New Roman" w:hAnsi="Times New Roman" w:eastAsia="Times New Roman"/>
                <w:sz w:val="20"/>
              </w:rPr>
              <w:t>Variable</w:t>
            </w:r>
          </w:p>
        </w:tc>
        <w:tc>
          <w:tcPr>
            <w:tcW w:type="dxa" w:w="1728"/>
            <w:vAlign w:val="center"/>
          </w:tcPr>
          <w:p>
            <w:r>
              <w:rPr>
                <w:rFonts w:ascii="Times New Roman" w:hAnsi="Times New Roman" w:eastAsia="Times New Roman"/>
                <w:sz w:val="20"/>
              </w:rPr>
              <w:t>Source</w:t>
            </w:r>
          </w:p>
        </w:tc>
        <w:tc>
          <w:tcPr>
            <w:tcW w:type="dxa" w:w="1728"/>
            <w:vAlign w:val="center"/>
          </w:tcPr>
          <w:p>
            <w:r>
              <w:rPr>
                <w:rFonts w:ascii="Times New Roman" w:hAnsi="Times New Roman" w:eastAsia="Times New Roman"/>
                <w:sz w:val="20"/>
              </w:rPr>
              <w:t>Non-missing n</w:t>
            </w:r>
          </w:p>
        </w:tc>
        <w:tc>
          <w:tcPr>
            <w:tcW w:type="dxa" w:w="1728"/>
            <w:vAlign w:val="center"/>
          </w:tcPr>
          <w:p>
            <w:r>
              <w:rPr>
                <w:rFonts w:ascii="Times New Roman" w:hAnsi="Times New Roman" w:eastAsia="Times New Roman"/>
                <w:sz w:val="20"/>
              </w:rPr>
              <w:t>Non-missing %</w:t>
            </w:r>
          </w:p>
        </w:tc>
        <w:tc>
          <w:tcPr>
            <w:tcW w:type="dxa" w:w="1728"/>
            <w:vAlign w:val="center"/>
          </w:tcPr>
          <w:p>
            <w:r>
              <w:t>Retained in main analytic model</w:t>
            </w:r>
          </w:p>
        </w:tc>
      </w:tr>
      <w:tr>
        <w:tc>
          <w:tcPr>
            <w:tcW w:type="dxa" w:w="1728"/>
            <w:vAlign w:val="center"/>
          </w:tcPr>
          <w:p>
            <w:r>
              <w:rPr>
                <w:rFonts w:ascii="Times New Roman" w:hAnsi="Times New Roman" w:eastAsia="Times New Roman"/>
                <w:sz w:val="20"/>
              </w:rPr>
              <w:t>Age (per 5 years)</w:t>
            </w:r>
          </w:p>
        </w:tc>
        <w:tc>
          <w:tcPr>
            <w:tcW w:type="dxa" w:w="1728"/>
            <w:vAlign w:val="center"/>
          </w:tcPr>
          <w:p>
            <w:r>
              <w:rPr>
                <w:rFonts w:ascii="Times New Roman" w:hAnsi="Times New Roman" w:eastAsia="Times New Roman"/>
                <w:sz w:val="20"/>
              </w:rPr>
              <w:t>age_at_baseline</w:t>
            </w:r>
          </w:p>
        </w:tc>
        <w:tc>
          <w:tcPr>
            <w:tcW w:type="dxa" w:w="1728"/>
            <w:vAlign w:val="center"/>
          </w:tcPr>
          <w:p>
            <w:r>
              <w:rPr>
                <w:rFonts w:ascii="Times New Roman" w:hAnsi="Times New Roman" w:eastAsia="Times New Roman"/>
                <w:sz w:val="20"/>
              </w:rPr>
              <w:t>501,936</w:t>
            </w:r>
          </w:p>
        </w:tc>
        <w:tc>
          <w:tcPr>
            <w:tcW w:type="dxa" w:w="1728"/>
            <w:vAlign w:val="center"/>
          </w:tcPr>
          <w:p>
            <w:r>
              <w:rPr>
                <w:rFonts w:ascii="Times New Roman" w:hAnsi="Times New Roman" w:eastAsia="Times New Roman"/>
                <w:sz w:val="20"/>
              </w:rPr>
              <w:t>100.00</w:t>
            </w:r>
          </w:p>
        </w:tc>
        <w:tc>
          <w:tcPr>
            <w:tcW w:type="dxa" w:w="1728"/>
            <w:vAlign w:val="center"/>
          </w:tcPr>
          <w:p>
            <w:r>
              <w:rPr>
                <w:rFonts w:ascii="Times New Roman" w:hAnsi="Times New Roman" w:eastAsia="Times New Roman"/>
                <w:sz w:val="20"/>
              </w:rPr>
              <w:t>Yes</w:t>
            </w:r>
          </w:p>
        </w:tc>
      </w:tr>
      <w:tr>
        <w:tc>
          <w:tcPr>
            <w:tcW w:type="dxa" w:w="1728"/>
            <w:vAlign w:val="center"/>
          </w:tcPr>
          <w:p>
            <w:r>
              <w:rPr>
                <w:rFonts w:ascii="Times New Roman" w:hAnsi="Times New Roman" w:eastAsia="Times New Roman"/>
                <w:sz w:val="20"/>
              </w:rPr>
              <w:t>Sex</w:t>
            </w:r>
          </w:p>
        </w:tc>
        <w:tc>
          <w:tcPr>
            <w:tcW w:type="dxa" w:w="1728"/>
            <w:vAlign w:val="center"/>
          </w:tcPr>
          <w:p>
            <w:r>
              <w:rPr>
                <w:rFonts w:ascii="Times New Roman" w:hAnsi="Times New Roman" w:eastAsia="Times New Roman"/>
                <w:sz w:val="20"/>
              </w:rPr>
              <w:t>sex</w:t>
            </w:r>
          </w:p>
        </w:tc>
        <w:tc>
          <w:tcPr>
            <w:tcW w:type="dxa" w:w="1728"/>
            <w:vAlign w:val="center"/>
          </w:tcPr>
          <w:p>
            <w:r>
              <w:rPr>
                <w:rFonts w:ascii="Times New Roman" w:hAnsi="Times New Roman" w:eastAsia="Times New Roman"/>
                <w:sz w:val="20"/>
              </w:rPr>
              <w:t>501,936</w:t>
            </w:r>
          </w:p>
        </w:tc>
        <w:tc>
          <w:tcPr>
            <w:tcW w:type="dxa" w:w="1728"/>
            <w:vAlign w:val="center"/>
          </w:tcPr>
          <w:p>
            <w:r>
              <w:rPr>
                <w:rFonts w:ascii="Times New Roman" w:hAnsi="Times New Roman" w:eastAsia="Times New Roman"/>
                <w:sz w:val="20"/>
              </w:rPr>
              <w:t>100.00</w:t>
            </w:r>
          </w:p>
        </w:tc>
        <w:tc>
          <w:tcPr>
            <w:tcW w:type="dxa" w:w="1728"/>
            <w:vAlign w:val="center"/>
          </w:tcPr>
          <w:p>
            <w:r>
              <w:rPr>
                <w:rFonts w:ascii="Times New Roman" w:hAnsi="Times New Roman" w:eastAsia="Times New Roman"/>
                <w:sz w:val="20"/>
              </w:rPr>
              <w:t>Yes</w:t>
            </w:r>
          </w:p>
        </w:tc>
      </w:tr>
      <w:tr>
        <w:tc>
          <w:tcPr>
            <w:tcW w:type="dxa" w:w="1728"/>
            <w:vAlign w:val="center"/>
          </w:tcPr>
          <w:p>
            <w:r>
              <w:rPr>
                <w:rFonts w:ascii="Times New Roman" w:hAnsi="Times New Roman" w:eastAsia="Times New Roman"/>
                <w:sz w:val="20"/>
              </w:rPr>
              <w:t>Ethnicity group</w:t>
            </w:r>
          </w:p>
        </w:tc>
        <w:tc>
          <w:tcPr>
            <w:tcW w:type="dxa" w:w="1728"/>
            <w:vAlign w:val="center"/>
          </w:tcPr>
          <w:p>
            <w:r>
              <w:rPr>
                <w:rFonts w:ascii="Times New Roman" w:hAnsi="Times New Roman" w:eastAsia="Times New Roman"/>
                <w:sz w:val="20"/>
              </w:rPr>
              <w:t>ethnicity</w:t>
            </w:r>
          </w:p>
        </w:tc>
        <w:tc>
          <w:tcPr>
            <w:tcW w:type="dxa" w:w="1728"/>
            <w:vAlign w:val="center"/>
          </w:tcPr>
          <w:p>
            <w:r>
              <w:rPr>
                <w:rFonts w:ascii="Times New Roman" w:hAnsi="Times New Roman" w:eastAsia="Times New Roman"/>
                <w:sz w:val="20"/>
              </w:rPr>
              <w:t>0</w:t>
            </w:r>
          </w:p>
        </w:tc>
        <w:tc>
          <w:tcPr>
            <w:tcW w:type="dxa" w:w="1728"/>
            <w:vAlign w:val="center"/>
          </w:tcPr>
          <w:p>
            <w:r>
              <w:rPr>
                <w:rFonts w:ascii="Times New Roman" w:hAnsi="Times New Roman" w:eastAsia="Times New Roman"/>
                <w:sz w:val="20"/>
              </w:rPr>
              <w:t>0.00</w:t>
            </w:r>
          </w:p>
        </w:tc>
        <w:tc>
          <w:tcPr>
            <w:tcW w:type="dxa" w:w="1728"/>
            <w:vAlign w:val="center"/>
          </w:tcPr>
          <w:p>
            <w:r>
              <w:rPr>
                <w:rFonts w:ascii="Times New Roman" w:hAnsi="Times New Roman" w:eastAsia="Times New Roman"/>
                <w:sz w:val="20"/>
              </w:rPr>
              <w:t>No</w:t>
            </w:r>
          </w:p>
        </w:tc>
      </w:tr>
      <w:tr>
        <w:tc>
          <w:tcPr>
            <w:tcW w:type="dxa" w:w="1728"/>
            <w:vAlign w:val="center"/>
          </w:tcPr>
          <w:p>
            <w:r>
              <w:rPr>
                <w:rFonts w:ascii="Times New Roman" w:hAnsi="Times New Roman" w:eastAsia="Times New Roman"/>
                <w:sz w:val="20"/>
              </w:rPr>
              <w:t>BMI (per 5 kg/m²)</w:t>
            </w:r>
          </w:p>
        </w:tc>
        <w:tc>
          <w:tcPr>
            <w:tcW w:type="dxa" w:w="1728"/>
            <w:vAlign w:val="center"/>
          </w:tcPr>
          <w:p>
            <w:r>
              <w:rPr>
                <w:rFonts w:ascii="Times New Roman" w:hAnsi="Times New Roman" w:eastAsia="Times New Roman"/>
                <w:sz w:val="20"/>
              </w:rPr>
              <w:t>body mass index</w:t>
            </w:r>
          </w:p>
        </w:tc>
        <w:tc>
          <w:tcPr>
            <w:tcW w:type="dxa" w:w="1728"/>
            <w:vAlign w:val="center"/>
          </w:tcPr>
          <w:p>
            <w:r>
              <w:rPr>
                <w:rFonts w:ascii="Times New Roman" w:hAnsi="Times New Roman" w:eastAsia="Times New Roman"/>
                <w:sz w:val="20"/>
              </w:rPr>
              <w:t>498,833</w:t>
            </w:r>
          </w:p>
        </w:tc>
        <w:tc>
          <w:tcPr>
            <w:tcW w:type="dxa" w:w="1728"/>
            <w:vAlign w:val="center"/>
          </w:tcPr>
          <w:p>
            <w:r>
              <w:rPr>
                <w:rFonts w:ascii="Times New Roman" w:hAnsi="Times New Roman" w:eastAsia="Times New Roman"/>
                <w:sz w:val="20"/>
              </w:rPr>
              <w:t>99.38</w:t>
            </w:r>
          </w:p>
        </w:tc>
        <w:tc>
          <w:tcPr>
            <w:tcW w:type="dxa" w:w="1728"/>
            <w:vAlign w:val="center"/>
          </w:tcPr>
          <w:p>
            <w:r>
              <w:rPr>
                <w:rFonts w:ascii="Times New Roman" w:hAnsi="Times New Roman" w:eastAsia="Times New Roman"/>
                <w:sz w:val="20"/>
              </w:rPr>
              <w:t>Yes</w:t>
            </w:r>
          </w:p>
        </w:tc>
      </w:tr>
      <w:tr>
        <w:tc>
          <w:tcPr>
            <w:tcW w:type="dxa" w:w="1728"/>
            <w:vAlign w:val="center"/>
          </w:tcPr>
          <w:p>
            <w:r>
              <w:rPr>
                <w:rFonts w:ascii="Times New Roman" w:hAnsi="Times New Roman" w:eastAsia="Times New Roman"/>
                <w:sz w:val="20"/>
              </w:rPr>
              <w:t>Waist circumference (per 10 cm)</w:t>
            </w:r>
          </w:p>
        </w:tc>
        <w:tc>
          <w:tcPr>
            <w:tcW w:type="dxa" w:w="1728"/>
            <w:vAlign w:val="center"/>
          </w:tcPr>
          <w:p>
            <w:r>
              <w:rPr>
                <w:rFonts w:ascii="Times New Roman" w:hAnsi="Times New Roman" w:eastAsia="Times New Roman"/>
                <w:sz w:val="20"/>
              </w:rPr>
              <w:t>waist circumference</w:t>
            </w:r>
          </w:p>
        </w:tc>
        <w:tc>
          <w:tcPr>
            <w:tcW w:type="dxa" w:w="1728"/>
            <w:vAlign w:val="center"/>
          </w:tcPr>
          <w:p>
            <w:r>
              <w:rPr>
                <w:rFonts w:ascii="Times New Roman" w:hAnsi="Times New Roman" w:eastAsia="Times New Roman"/>
                <w:sz w:val="20"/>
              </w:rPr>
              <w:t>499,777</w:t>
            </w:r>
          </w:p>
        </w:tc>
        <w:tc>
          <w:tcPr>
            <w:tcW w:type="dxa" w:w="1728"/>
            <w:vAlign w:val="center"/>
          </w:tcPr>
          <w:p>
            <w:r>
              <w:rPr>
                <w:rFonts w:ascii="Times New Roman" w:hAnsi="Times New Roman" w:eastAsia="Times New Roman"/>
                <w:sz w:val="20"/>
              </w:rPr>
              <w:t>99.57</w:t>
            </w:r>
          </w:p>
        </w:tc>
        <w:tc>
          <w:tcPr>
            <w:tcW w:type="dxa" w:w="1728"/>
            <w:vAlign w:val="center"/>
          </w:tcPr>
          <w:p>
            <w:r>
              <w:rPr>
                <w:rFonts w:ascii="Times New Roman" w:hAnsi="Times New Roman" w:eastAsia="Times New Roman"/>
                <w:sz w:val="20"/>
              </w:rPr>
              <w:t>Yes</w:t>
            </w:r>
          </w:p>
        </w:tc>
      </w:tr>
      <w:tr>
        <w:tc>
          <w:tcPr>
            <w:tcW w:type="dxa" w:w="1728"/>
            <w:vAlign w:val="center"/>
          </w:tcPr>
          <w:p>
            <w:r>
              <w:rPr>
                <w:rFonts w:ascii="Times New Roman" w:hAnsi="Times New Roman" w:eastAsia="Times New Roman"/>
                <w:sz w:val="20"/>
              </w:rPr>
              <w:t>Smoking status 3</w:t>
            </w:r>
          </w:p>
        </w:tc>
        <w:tc>
          <w:tcPr>
            <w:tcW w:type="dxa" w:w="1728"/>
            <w:vAlign w:val="center"/>
          </w:tcPr>
          <w:p>
            <w:r>
              <w:rPr>
                <w:rFonts w:ascii="Times New Roman" w:hAnsi="Times New Roman" w:eastAsia="Times New Roman"/>
                <w:sz w:val="20"/>
              </w:rPr>
              <w:t>smoking</w:t>
            </w:r>
          </w:p>
        </w:tc>
        <w:tc>
          <w:tcPr>
            <w:tcW w:type="dxa" w:w="1728"/>
            <w:vAlign w:val="center"/>
          </w:tcPr>
          <w:p>
            <w:r>
              <w:rPr>
                <w:rFonts w:ascii="Times New Roman" w:hAnsi="Times New Roman" w:eastAsia="Times New Roman"/>
                <w:sz w:val="20"/>
              </w:rPr>
              <w:t>0</w:t>
            </w:r>
          </w:p>
        </w:tc>
        <w:tc>
          <w:tcPr>
            <w:tcW w:type="dxa" w:w="1728"/>
            <w:vAlign w:val="center"/>
          </w:tcPr>
          <w:p>
            <w:r>
              <w:rPr>
                <w:rFonts w:ascii="Times New Roman" w:hAnsi="Times New Roman" w:eastAsia="Times New Roman"/>
                <w:sz w:val="20"/>
              </w:rPr>
              <w:t>0.00</w:t>
            </w:r>
          </w:p>
        </w:tc>
        <w:tc>
          <w:tcPr>
            <w:tcW w:type="dxa" w:w="1728"/>
            <w:vAlign w:val="center"/>
          </w:tcPr>
          <w:p>
            <w:r>
              <w:rPr>
                <w:rFonts w:ascii="Times New Roman" w:hAnsi="Times New Roman" w:eastAsia="Times New Roman"/>
                <w:sz w:val="20"/>
              </w:rPr>
              <w:t>No</w:t>
            </w:r>
          </w:p>
        </w:tc>
      </w:tr>
      <w:tr>
        <w:tc>
          <w:tcPr>
            <w:tcW w:type="dxa" w:w="1728"/>
            <w:vAlign w:val="center"/>
          </w:tcPr>
          <w:p>
            <w:r>
              <w:rPr>
                <w:rFonts w:ascii="Times New Roman" w:hAnsi="Times New Roman" w:eastAsia="Times New Roman"/>
                <w:sz w:val="20"/>
              </w:rPr>
              <w:t>Alcohol</w:t>
            </w:r>
          </w:p>
        </w:tc>
        <w:tc>
          <w:tcPr>
            <w:tcW w:type="dxa" w:w="1728"/>
            <w:vAlign w:val="center"/>
          </w:tcPr>
          <w:p>
            <w:r>
              <w:rPr>
                <w:rFonts w:ascii="Times New Roman" w:hAnsi="Times New Roman" w:eastAsia="Times New Roman"/>
                <w:sz w:val="20"/>
              </w:rPr>
              <w:t>raw alcohol intake frequency</w:t>
            </w:r>
          </w:p>
        </w:tc>
        <w:tc>
          <w:tcPr>
            <w:tcW w:type="dxa" w:w="1728"/>
            <w:vAlign w:val="center"/>
          </w:tcPr>
          <w:p>
            <w:r>
              <w:rPr>
                <w:rFonts w:ascii="Times New Roman" w:hAnsi="Times New Roman" w:eastAsia="Times New Roman"/>
                <w:sz w:val="20"/>
              </w:rPr>
              <w:t>501,039</w:t>
            </w:r>
          </w:p>
        </w:tc>
        <w:tc>
          <w:tcPr>
            <w:tcW w:type="dxa" w:w="1728"/>
            <w:vAlign w:val="center"/>
          </w:tcPr>
          <w:p>
            <w:r>
              <w:rPr>
                <w:rFonts w:ascii="Times New Roman" w:hAnsi="Times New Roman" w:eastAsia="Times New Roman"/>
                <w:sz w:val="20"/>
              </w:rPr>
              <w:t>99.82</w:t>
            </w:r>
          </w:p>
        </w:tc>
        <w:tc>
          <w:tcPr>
            <w:tcW w:type="dxa" w:w="1728"/>
            <w:vAlign w:val="center"/>
          </w:tcPr>
          <w:p>
            <w:r>
              <w:rPr>
                <w:rFonts w:ascii="Times New Roman" w:hAnsi="Times New Roman" w:eastAsia="Times New Roman"/>
                <w:sz w:val="20"/>
              </w:rPr>
              <w:t>Yes</w:t>
            </w:r>
          </w:p>
        </w:tc>
      </w:tr>
      <w:tr>
        <w:tc>
          <w:tcPr>
            <w:tcW w:type="dxa" w:w="1728"/>
            <w:vAlign w:val="center"/>
          </w:tcPr>
          <w:p>
            <w:r>
              <w:rPr>
                <w:rFonts w:ascii="Times New Roman" w:hAnsi="Times New Roman" w:eastAsia="Times New Roman"/>
                <w:sz w:val="20"/>
              </w:rPr>
              <w:t>Diabetes</w:t>
            </w:r>
          </w:p>
        </w:tc>
        <w:tc>
          <w:tcPr>
            <w:tcW w:type="dxa" w:w="1728"/>
            <w:vAlign w:val="center"/>
          </w:tcPr>
          <w:p>
            <w:r>
              <w:rPr>
                <w:rFonts w:ascii="Times New Roman" w:hAnsi="Times New Roman" w:eastAsia="Times New Roman"/>
                <w:sz w:val="20"/>
              </w:rPr>
              <w:t>doctor-diagnosed diabetes / age at diabetes diagnosis</w:t>
            </w:r>
          </w:p>
        </w:tc>
        <w:tc>
          <w:tcPr>
            <w:tcW w:type="dxa" w:w="1728"/>
            <w:vAlign w:val="center"/>
          </w:tcPr>
          <w:p>
            <w:r>
              <w:rPr>
                <w:rFonts w:ascii="Times New Roman" w:hAnsi="Times New Roman" w:eastAsia="Times New Roman"/>
                <w:sz w:val="20"/>
              </w:rPr>
              <w:t>499,322</w:t>
            </w:r>
          </w:p>
        </w:tc>
        <w:tc>
          <w:tcPr>
            <w:tcW w:type="dxa" w:w="1728"/>
            <w:vAlign w:val="center"/>
          </w:tcPr>
          <w:p>
            <w:r>
              <w:rPr>
                <w:rFonts w:ascii="Times New Roman" w:hAnsi="Times New Roman" w:eastAsia="Times New Roman"/>
                <w:sz w:val="20"/>
              </w:rPr>
              <w:t>99.48</w:t>
            </w:r>
          </w:p>
        </w:tc>
        <w:tc>
          <w:tcPr>
            <w:tcW w:type="dxa" w:w="1728"/>
            <w:vAlign w:val="center"/>
          </w:tcPr>
          <w:p>
            <w:r>
              <w:rPr>
                <w:rFonts w:ascii="Times New Roman" w:hAnsi="Times New Roman" w:eastAsia="Times New Roman"/>
                <w:sz w:val="20"/>
              </w:rPr>
              <w:t>Yes</w:t>
            </w:r>
          </w:p>
        </w:tc>
      </w:tr>
      <w:tr>
        <w:tc>
          <w:tcPr>
            <w:tcW w:type="dxa" w:w="1728"/>
            <w:vAlign w:val="center"/>
          </w:tcPr>
          <w:p>
            <w:r>
              <w:rPr>
                <w:rFonts w:ascii="Times New Roman" w:hAnsi="Times New Roman" w:eastAsia="Times New Roman"/>
                <w:sz w:val="20"/>
              </w:rPr>
              <w:t>Hypertension</w:t>
            </w:r>
          </w:p>
        </w:tc>
        <w:tc>
          <w:tcPr>
            <w:tcW w:type="dxa" w:w="1728"/>
            <w:vAlign w:val="center"/>
          </w:tcPr>
          <w:p>
            <w:r>
              <w:rPr>
                <w:rFonts w:ascii="Times New Roman" w:hAnsi="Times New Roman" w:eastAsia="Times New Roman"/>
                <w:sz w:val="20"/>
              </w:rPr>
              <w:t>hypertension / age at hypertension diagnosis</w:t>
            </w:r>
          </w:p>
        </w:tc>
        <w:tc>
          <w:tcPr>
            <w:tcW w:type="dxa" w:w="1728"/>
            <w:vAlign w:val="center"/>
          </w:tcPr>
          <w:p>
            <w:r>
              <w:rPr>
                <w:rFonts w:ascii="Times New Roman" w:hAnsi="Times New Roman" w:eastAsia="Times New Roman"/>
                <w:sz w:val="20"/>
              </w:rPr>
              <w:t>501,936</w:t>
            </w:r>
          </w:p>
        </w:tc>
        <w:tc>
          <w:tcPr>
            <w:tcW w:type="dxa" w:w="1728"/>
            <w:vAlign w:val="center"/>
          </w:tcPr>
          <w:p>
            <w:r>
              <w:rPr>
                <w:rFonts w:ascii="Times New Roman" w:hAnsi="Times New Roman" w:eastAsia="Times New Roman"/>
                <w:sz w:val="20"/>
              </w:rPr>
              <w:t>100.00</w:t>
            </w:r>
          </w:p>
        </w:tc>
        <w:tc>
          <w:tcPr>
            <w:tcW w:type="dxa" w:w="1728"/>
            <w:vAlign w:val="center"/>
          </w:tcPr>
          <w:p>
            <w:r>
              <w:rPr>
                <w:rFonts w:ascii="Times New Roman" w:hAnsi="Times New Roman" w:eastAsia="Times New Roman"/>
                <w:sz w:val="20"/>
              </w:rPr>
              <w:t>Yes</w:t>
            </w:r>
          </w:p>
        </w:tc>
      </w:tr>
      <w:tr>
        <w:tc>
          <w:tcPr>
            <w:tcW w:type="dxa" w:w="1728"/>
            <w:vAlign w:val="center"/>
          </w:tcPr>
          <w:p>
            <w:r>
              <w:rPr>
                <w:rFonts w:ascii="Times New Roman" w:hAnsi="Times New Roman" w:eastAsia="Times New Roman"/>
                <w:sz w:val="20"/>
              </w:rPr>
              <w:t>Grip strength (per 5 kg)</w:t>
            </w:r>
          </w:p>
        </w:tc>
        <w:tc>
          <w:tcPr>
            <w:tcW w:type="dxa" w:w="1728"/>
            <w:vAlign w:val="center"/>
          </w:tcPr>
          <w:p>
            <w:r>
              <w:rPr>
                <w:rFonts w:ascii="Times New Roman" w:hAnsi="Times New Roman" w:eastAsia="Times New Roman"/>
                <w:sz w:val="20"/>
              </w:rPr>
              <w:t>max grip strength</w:t>
            </w:r>
          </w:p>
        </w:tc>
        <w:tc>
          <w:tcPr>
            <w:tcW w:type="dxa" w:w="1728"/>
            <w:vAlign w:val="center"/>
          </w:tcPr>
          <w:p>
            <w:r>
              <w:rPr>
                <w:rFonts w:ascii="Times New Roman" w:hAnsi="Times New Roman" w:eastAsia="Times New Roman"/>
                <w:sz w:val="20"/>
              </w:rPr>
              <w:t>499,576</w:t>
            </w:r>
          </w:p>
        </w:tc>
        <w:tc>
          <w:tcPr>
            <w:tcW w:type="dxa" w:w="1728"/>
            <w:vAlign w:val="center"/>
          </w:tcPr>
          <w:p>
            <w:r>
              <w:rPr>
                <w:rFonts w:ascii="Times New Roman" w:hAnsi="Times New Roman" w:eastAsia="Times New Roman"/>
                <w:sz w:val="20"/>
              </w:rPr>
              <w:t>99.53</w:t>
            </w:r>
          </w:p>
        </w:tc>
        <w:tc>
          <w:tcPr>
            <w:tcW w:type="dxa" w:w="1728"/>
            <w:vAlign w:val="center"/>
          </w:tcPr>
          <w:p>
            <w:r>
              <w:rPr>
                <w:rFonts w:ascii="Times New Roman" w:hAnsi="Times New Roman" w:eastAsia="Times New Roman"/>
                <w:sz w:val="20"/>
              </w:rPr>
              <w:t>Yes</w:t>
            </w:r>
          </w:p>
        </w:tc>
      </w:tr>
      <w:tr>
        <w:tc>
          <w:tcPr>
            <w:tcW w:type="dxa" w:w="1728"/>
            <w:vAlign w:val="center"/>
          </w:tcPr>
          <w:p>
            <w:r>
              <w:rPr>
                <w:rFonts w:ascii="Times New Roman" w:hAnsi="Times New Roman" w:eastAsia="Times New Roman"/>
                <w:sz w:val="20"/>
              </w:rPr>
              <w:t>Usual walking pace (per category)</w:t>
            </w:r>
          </w:p>
        </w:tc>
        <w:tc>
          <w:tcPr>
            <w:tcW w:type="dxa" w:w="1728"/>
            <w:vAlign w:val="center"/>
          </w:tcPr>
          <w:p>
            <w:r>
              <w:rPr>
                <w:rFonts w:ascii="Times New Roman" w:hAnsi="Times New Roman" w:eastAsia="Times New Roman"/>
                <w:sz w:val="20"/>
              </w:rPr>
              <w:t>usual walking pace</w:t>
            </w:r>
          </w:p>
        </w:tc>
        <w:tc>
          <w:tcPr>
            <w:tcW w:type="dxa" w:w="1728"/>
            <w:vAlign w:val="center"/>
          </w:tcPr>
          <w:p>
            <w:r>
              <w:rPr>
                <w:rFonts w:ascii="Times New Roman" w:hAnsi="Times New Roman" w:eastAsia="Times New Roman"/>
                <w:sz w:val="20"/>
              </w:rPr>
              <w:t>499,130</w:t>
            </w:r>
          </w:p>
        </w:tc>
        <w:tc>
          <w:tcPr>
            <w:tcW w:type="dxa" w:w="1728"/>
            <w:vAlign w:val="center"/>
          </w:tcPr>
          <w:p>
            <w:r>
              <w:rPr>
                <w:rFonts w:ascii="Times New Roman" w:hAnsi="Times New Roman" w:eastAsia="Times New Roman"/>
                <w:sz w:val="20"/>
              </w:rPr>
              <w:t>99.44</w:t>
            </w:r>
          </w:p>
        </w:tc>
        <w:tc>
          <w:tcPr>
            <w:tcW w:type="dxa" w:w="1728"/>
            <w:vAlign w:val="center"/>
          </w:tcPr>
          <w:p>
            <w:r>
              <w:rPr>
                <w:rFonts w:ascii="Times New Roman" w:hAnsi="Times New Roman" w:eastAsia="Times New Roman"/>
                <w:sz w:val="20"/>
              </w:rPr>
              <w:t>Yes</w:t>
            </w:r>
          </w:p>
        </w:tc>
      </w:tr>
      <w:tr>
        <w:tc>
          <w:tcPr>
            <w:tcW w:type="dxa" w:w="1728"/>
            <w:vAlign w:val="center"/>
          </w:tcPr>
          <w:p>
            <w:r>
              <w:rPr>
                <w:rFonts w:ascii="Times New Roman" w:hAnsi="Times New Roman" w:eastAsia="Times New Roman"/>
                <w:sz w:val="20"/>
              </w:rPr>
              <w:t>Falls</w:t>
            </w:r>
          </w:p>
        </w:tc>
        <w:tc>
          <w:tcPr>
            <w:tcW w:type="dxa" w:w="1728"/>
            <w:vAlign w:val="center"/>
          </w:tcPr>
          <w:p>
            <w:r>
              <w:t>falls in the last year</w:t>
            </w:r>
          </w:p>
        </w:tc>
        <w:tc>
          <w:tcPr>
            <w:tcW w:type="dxa" w:w="1728"/>
            <w:vAlign w:val="center"/>
          </w:tcPr>
          <w:p>
            <w:r>
              <w:rPr>
                <w:rFonts w:ascii="Times New Roman" w:hAnsi="Times New Roman" w:eastAsia="Times New Roman"/>
                <w:sz w:val="20"/>
              </w:rPr>
              <w:t>499,270</w:t>
            </w:r>
          </w:p>
        </w:tc>
        <w:tc>
          <w:tcPr>
            <w:tcW w:type="dxa" w:w="1728"/>
            <w:vAlign w:val="center"/>
          </w:tcPr>
          <w:p>
            <w:r>
              <w:rPr>
                <w:rFonts w:ascii="Times New Roman" w:hAnsi="Times New Roman" w:eastAsia="Times New Roman"/>
                <w:sz w:val="20"/>
              </w:rPr>
              <w:t>99.47</w:t>
            </w:r>
          </w:p>
        </w:tc>
        <w:tc>
          <w:tcPr>
            <w:tcW w:type="dxa" w:w="1728"/>
            <w:vAlign w:val="center"/>
          </w:tcPr>
          <w:p>
            <w:r>
              <w:rPr>
                <w:rFonts w:ascii="Times New Roman" w:hAnsi="Times New Roman" w:eastAsia="Times New Roman"/>
                <w:sz w:val="20"/>
              </w:rPr>
              <w:t>No</w:t>
            </w:r>
          </w:p>
        </w:tc>
      </w:tr>
      <w:tr>
        <w:tc>
          <w:tcPr>
            <w:tcW w:type="dxa" w:w="1728"/>
            <w:vAlign w:val="center"/>
          </w:tcPr>
          <w:p>
            <w:r>
              <w:rPr>
                <w:rFonts w:ascii="Times New Roman" w:hAnsi="Times New Roman" w:eastAsia="Times New Roman"/>
                <w:sz w:val="20"/>
              </w:rPr>
              <w:t>Frailty</w:t>
            </w:r>
          </w:p>
        </w:tc>
        <w:tc>
          <w:tcPr>
            <w:tcW w:type="dxa" w:w="1728"/>
            <w:vAlign w:val="center"/>
          </w:tcPr>
          <w:p>
            <w:r>
              <w:rPr>
                <w:rFonts w:ascii="Times New Roman" w:hAnsi="Times New Roman" w:eastAsia="Times New Roman"/>
                <w:sz w:val="20"/>
              </w:rPr>
              <w:t>frailty index</w:t>
            </w:r>
          </w:p>
        </w:tc>
        <w:tc>
          <w:tcPr>
            <w:tcW w:type="dxa" w:w="1728"/>
            <w:vAlign w:val="center"/>
          </w:tcPr>
          <w:p>
            <w:r>
              <w:rPr>
                <w:rFonts w:ascii="Times New Roman" w:hAnsi="Times New Roman" w:eastAsia="Times New Roman"/>
                <w:sz w:val="20"/>
              </w:rPr>
              <w:t>0</w:t>
            </w:r>
          </w:p>
        </w:tc>
        <w:tc>
          <w:tcPr>
            <w:tcW w:type="dxa" w:w="1728"/>
            <w:vAlign w:val="center"/>
          </w:tcPr>
          <w:p>
            <w:r>
              <w:rPr>
                <w:rFonts w:ascii="Times New Roman" w:hAnsi="Times New Roman" w:eastAsia="Times New Roman"/>
                <w:sz w:val="20"/>
              </w:rPr>
              <w:t>0.00</w:t>
            </w:r>
          </w:p>
        </w:tc>
        <w:tc>
          <w:tcPr>
            <w:tcW w:type="dxa" w:w="1728"/>
            <w:vAlign w:val="center"/>
          </w:tcPr>
          <w:p>
            <w:r>
              <w:rPr>
                <w:rFonts w:ascii="Times New Roman" w:hAnsi="Times New Roman" w:eastAsia="Times New Roman"/>
                <w:sz w:val="20"/>
              </w:rPr>
              <w:t>No</w:t>
            </w:r>
          </w:p>
        </w:tc>
      </w:tr>
      <w:tr>
        <w:tc>
          <w:tcPr>
            <w:tcW w:type="dxa" w:w="1728"/>
          </w:tcPr>
          <w:p>
            <w:r>
              <w:t>Available baseline smoking variable</w:t>
            </w:r>
          </w:p>
        </w:tc>
        <w:tc>
          <w:tcPr>
            <w:tcW w:type="dxa" w:w="1728"/>
          </w:tcPr>
          <w:p>
            <w:r>
              <w:t>raw baseline smoking categories used for the available-smoking sensitivity model</w:t>
            </w:r>
          </w:p>
        </w:tc>
        <w:tc>
          <w:tcPr>
            <w:tcW w:type="dxa" w:w="1728"/>
          </w:tcPr>
          <w:p>
            <w:r>
              <w:t>492,679</w:t>
            </w:r>
          </w:p>
        </w:tc>
        <w:tc>
          <w:tcPr>
            <w:tcW w:type="dxa" w:w="1728"/>
          </w:tcPr>
          <w:p>
            <w:r>
              <w:t>98.16</w:t>
            </w:r>
          </w:p>
        </w:tc>
        <w:tc>
          <w:tcPr>
            <w:tcW w:type="dxa" w:w="1728"/>
          </w:tcPr>
          <w:p>
            <w:r>
              <w:t>No; Table S4 only</w:t>
            </w:r>
          </w:p>
        </w:tc>
      </w:tr>
    </w:tbl>
    <w:p>
      <w:pPr>
        <w:spacing w:line="480" w:lineRule="auto"/>
      </w:pPr>
      <w:r>
        <w:br/>
      </w:r>
    </w:p>
    <w:p>
      <w:pPr>
        <w:spacing w:line="480" w:lineRule="auto"/>
      </w:pPr>
      <w:r>
        <w:t>Table S3 Enhancement boundary summary</w:t>
      </w:r>
    </w:p>
    <w:p>
      <w:pPr>
        <w:spacing w:line="480" w:lineRule="auto"/>
      </w:pPr>
      <w:r>
        <w:t>Summary of why the accelerometer and body-composition layers were retained as supplementary boundary context rather than included in the main analysis.</w:t>
      </w:r>
    </w:p>
    <w:tbl>
      <w:tblPr>
        <w:tblW w:type="auto" w:w="0"/>
        <w:tblLook w:firstColumn="1" w:firstRow="1" w:lastColumn="0" w:lastRow="0" w:noHBand="0" w:noVBand="1" w:val="04A0"/>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1728"/>
        <w:gridCol w:w="1728"/>
        <w:gridCol w:w="1728"/>
        <w:gridCol w:w="1728"/>
        <w:gridCol w:w="1728"/>
      </w:tblGrid>
      <w:tr>
        <w:tc>
          <w:tcPr>
            <w:tcW w:type="dxa" w:w="1728"/>
            <w:vAlign w:val="center"/>
          </w:tcPr>
          <w:p>
            <w:r>
              <w:rPr>
                <w:rFonts w:ascii="Times New Roman" w:hAnsi="Times New Roman" w:eastAsia="Times New Roman"/>
                <w:sz w:val="18"/>
              </w:rPr>
              <w:t>Enhancement branch</w:t>
            </w:r>
          </w:p>
        </w:tc>
        <w:tc>
          <w:tcPr>
            <w:tcW w:type="dxa" w:w="1728"/>
            <w:vAlign w:val="center"/>
          </w:tcPr>
          <w:p>
            <w:r>
              <w:rPr>
                <w:rFonts w:ascii="Times New Roman" w:hAnsi="Times New Roman" w:eastAsia="Times New Roman"/>
                <w:sz w:val="18"/>
              </w:rPr>
              <w:t>Layer</w:t>
            </w:r>
          </w:p>
        </w:tc>
        <w:tc>
          <w:tcPr>
            <w:tcW w:type="dxa" w:w="1728"/>
            <w:vAlign w:val="center"/>
          </w:tcPr>
          <w:p>
            <w:r>
              <w:rPr>
                <w:sz w:val="18"/>
              </w:rPr>
              <w:t>Key quantities</w:t>
            </w:r>
          </w:p>
        </w:tc>
        <w:tc>
          <w:tcPr>
            <w:tcW w:type="dxa" w:w="1728"/>
            <w:vAlign w:val="center"/>
          </w:tcPr>
          <w:p>
            <w:r>
              <w:rPr>
                <w:sz w:val="18"/>
              </w:rPr>
              <w:t>Reason for not being promoted to the main analysis</w:t>
            </w:r>
          </w:p>
        </w:tc>
        <w:tc>
          <w:tcPr>
            <w:tcW w:type="dxa" w:w="1728"/>
            <w:vAlign w:val="center"/>
          </w:tcPr>
          <w:p>
            <w:r>
              <w:rPr>
                <w:sz w:val="18"/>
              </w:rPr>
              <w:t>Interpretation</w:t>
            </w:r>
          </w:p>
        </w:tc>
      </w:tr>
      <w:tr>
        <w:tc>
          <w:tcPr>
            <w:tcW w:type="dxa" w:w="1728"/>
            <w:vAlign w:val="center"/>
          </w:tcPr>
          <w:p>
            <w:r>
              <w:rPr>
                <w:rFonts w:ascii="Times New Roman" w:hAnsi="Times New Roman" w:eastAsia="Times New Roman"/>
                <w:sz w:val="18"/>
              </w:rPr>
              <w:t>Accelerometer subset</w:t>
            </w:r>
          </w:p>
        </w:tc>
        <w:tc>
          <w:tcPr>
            <w:tcW w:type="dxa" w:w="1728"/>
            <w:vAlign w:val="center"/>
          </w:tcPr>
          <w:p>
            <w:r>
              <w:rPr>
                <w:rFonts w:ascii="Times New Roman" w:hAnsi="Times New Roman" w:eastAsia="Times New Roman"/>
                <w:sz w:val="18"/>
              </w:rPr>
              <w:t>Merged survival + accelerometer subset</w:t>
            </w:r>
          </w:p>
        </w:tc>
        <w:tc>
          <w:tcPr>
            <w:tcW w:type="dxa" w:w="1728"/>
            <w:vAlign w:val="center"/>
          </w:tcPr>
          <w:p>
            <w:r>
              <w:rPr>
                <w:rFonts w:ascii="Times New Roman" w:hAnsi="Times New Roman" w:eastAsia="Times New Roman"/>
                <w:sz w:val="18"/>
              </w:rPr>
              <w:t>501,936 total; 103,567 with non-missing landmark date; 96,557 eligible after wear and pre-landmark exclusions</w:t>
            </w:r>
          </w:p>
        </w:tc>
        <w:tc>
          <w:tcPr>
            <w:tcW w:type="dxa" w:w="1728"/>
            <w:vAlign w:val="center"/>
          </w:tcPr>
          <w:p>
            <w:r>
              <w:rPr>
                <w:sz w:val="18"/>
              </w:rPr>
              <w:t>No activity variable set reached the predefined minimum modeling threshold</w:t>
            </w:r>
          </w:p>
        </w:tc>
        <w:tc>
          <w:tcPr>
            <w:tcW w:type="dxa" w:w="1728"/>
            <w:vAlign w:val="center"/>
          </w:tcPr>
          <w:p>
            <w:r>
              <w:rPr>
                <w:rFonts w:ascii="Times New Roman" w:hAnsi="Times New Roman" w:eastAsia="Times New Roman"/>
                <w:sz w:val="18"/>
              </w:rPr>
              <w:t>Null / inconclusive enhancement layer</w:t>
            </w:r>
          </w:p>
        </w:tc>
      </w:tr>
      <w:tr>
        <w:tc>
          <w:tcPr>
            <w:tcW w:type="dxa" w:w="1728"/>
            <w:vAlign w:val="center"/>
          </w:tcPr>
          <w:p>
            <w:r>
              <w:rPr>
                <w:rFonts w:ascii="Times New Roman" w:hAnsi="Times New Roman" w:eastAsia="Times New Roman"/>
                <w:sz w:val="18"/>
              </w:rPr>
              <w:t>Accelerometer subset</w:t>
            </w:r>
          </w:p>
        </w:tc>
        <w:tc>
          <w:tcPr>
            <w:tcW w:type="dxa" w:w="1728"/>
            <w:vAlign w:val="center"/>
          </w:tcPr>
          <w:p>
            <w:r>
              <w:rPr>
                <w:rFonts w:ascii="Times New Roman" w:hAnsi="Times New Roman" w:eastAsia="Times New Roman"/>
                <w:sz w:val="18"/>
              </w:rPr>
              <w:t>Bundle status</w:t>
            </w:r>
          </w:p>
        </w:tc>
        <w:tc>
          <w:tcPr>
            <w:tcW w:type="dxa" w:w="1728"/>
            <w:vAlign w:val="center"/>
          </w:tcPr>
          <w:p>
            <w:r>
              <w:rPr>
                <w:sz w:val="18"/>
              </w:rPr>
              <w:t>All tested activity bundles failed the modeling threshold</w:t>
            </w:r>
          </w:p>
        </w:tc>
        <w:tc>
          <w:tcPr>
            <w:tcW w:type="dxa" w:w="1728"/>
            <w:vAlign w:val="center"/>
          </w:tcPr>
          <w:p>
            <w:r>
              <w:rPr>
                <w:rFonts w:ascii="Times New Roman" w:hAnsi="Times New Roman" w:eastAsia="Times New Roman"/>
                <w:sz w:val="18"/>
              </w:rPr>
              <w:t>No common complete-case landmark modeling cohort</w:t>
            </w:r>
          </w:p>
        </w:tc>
        <w:tc>
          <w:tcPr>
            <w:tcW w:type="dxa" w:w="1728"/>
            <w:vAlign w:val="center"/>
          </w:tcPr>
          <w:p>
            <w:r>
              <w:rPr>
                <w:sz w:val="18"/>
              </w:rPr>
              <w:t>Not promoted to the main analysis</w:t>
            </w:r>
          </w:p>
        </w:tc>
      </w:tr>
      <w:tr>
        <w:tc>
          <w:tcPr>
            <w:tcW w:type="dxa" w:w="1728"/>
            <w:vAlign w:val="center"/>
          </w:tcPr>
          <w:p>
            <w:r>
              <w:rPr>
                <w:rFonts w:ascii="Times New Roman" w:hAnsi="Times New Roman" w:eastAsia="Times New Roman"/>
                <w:sz w:val="18"/>
              </w:rPr>
              <w:t>Body-composition subset</w:t>
            </w:r>
          </w:p>
        </w:tc>
        <w:tc>
          <w:tcPr>
            <w:tcW w:type="dxa" w:w="1728"/>
            <w:vAlign w:val="center"/>
          </w:tcPr>
          <w:p>
            <w:r>
              <w:rPr>
                <w:rFonts w:ascii="Times New Roman" w:hAnsi="Times New Roman" w:eastAsia="Times New Roman"/>
                <w:sz w:val="18"/>
              </w:rPr>
              <w:t>Timing contract</w:t>
            </w:r>
          </w:p>
        </w:tc>
        <w:tc>
          <w:tcPr>
            <w:tcW w:type="dxa" w:w="1728"/>
            <w:vAlign w:val="center"/>
          </w:tcPr>
          <w:p>
            <w:r>
              <w:rPr>
                <w:rFonts w:ascii="Times New Roman" w:hAnsi="Times New Roman" w:eastAsia="Times New Roman"/>
                <w:sz w:val="18"/>
              </w:rPr>
              <w:t>102,730 body-composition records; all available measurements occurred after baseline; median baseline-to-measure lag = 4,598 days</w:t>
            </w:r>
          </w:p>
        </w:tc>
        <w:tc>
          <w:tcPr>
            <w:tcW w:type="dxa" w:w="1728"/>
            <w:vAlign w:val="center"/>
          </w:tcPr>
          <w:p>
            <w:r>
              <w:rPr>
                <w:rFonts w:ascii="Times New Roman" w:hAnsi="Times New Roman" w:eastAsia="Times New Roman"/>
                <w:sz w:val="18"/>
              </w:rPr>
              <w:t>Landmark anchoring required</w:t>
            </w:r>
          </w:p>
        </w:tc>
        <w:tc>
          <w:tcPr>
            <w:tcW w:type="dxa" w:w="1728"/>
            <w:vAlign w:val="center"/>
          </w:tcPr>
          <w:p>
            <w:r>
              <w:rPr>
                <w:rFonts w:ascii="Times New Roman" w:hAnsi="Times New Roman" w:eastAsia="Times New Roman"/>
                <w:sz w:val="18"/>
              </w:rPr>
              <w:t>Proceed to subset-contract interpretation only</w:t>
            </w:r>
          </w:p>
        </w:tc>
      </w:tr>
      <w:tr>
        <w:tc>
          <w:tcPr>
            <w:tcW w:type="dxa" w:w="1728"/>
            <w:vAlign w:val="center"/>
          </w:tcPr>
          <w:p>
            <w:r>
              <w:rPr>
                <w:rFonts w:ascii="Times New Roman" w:hAnsi="Times New Roman" w:eastAsia="Times New Roman"/>
                <w:sz w:val="18"/>
              </w:rPr>
              <w:t>Body-composition subset</w:t>
            </w:r>
          </w:p>
        </w:tc>
        <w:tc>
          <w:tcPr>
            <w:tcW w:type="dxa" w:w="1728"/>
            <w:vAlign w:val="center"/>
          </w:tcPr>
          <w:p>
            <w:r>
              <w:rPr>
                <w:rFonts w:ascii="Times New Roman" w:hAnsi="Times New Roman" w:eastAsia="Times New Roman"/>
                <w:sz w:val="18"/>
              </w:rPr>
              <w:t>Landmark modeling gate</w:t>
            </w:r>
          </w:p>
        </w:tc>
        <w:tc>
          <w:tcPr>
            <w:tcW w:type="dxa" w:w="1728"/>
            <w:vAlign w:val="center"/>
          </w:tcPr>
          <w:p>
            <w:r>
              <w:rPr>
                <w:rFonts w:ascii="Times New Roman" w:hAnsi="Times New Roman" w:eastAsia="Times New Roman"/>
                <w:sz w:val="18"/>
              </w:rPr>
              <w:t>Landmark-eligible participants = 101,806; post-landmark incident DCM events = 25</w:t>
            </w:r>
          </w:p>
        </w:tc>
        <w:tc>
          <w:tcPr>
            <w:tcW w:type="dxa" w:w="1728"/>
            <w:vAlign w:val="center"/>
          </w:tcPr>
          <w:p>
            <w:r>
              <w:rPr>
                <w:rFonts w:ascii="Times New Roman" w:hAnsi="Times New Roman" w:eastAsia="Times New Roman"/>
                <w:sz w:val="18"/>
              </w:rPr>
              <w:t>No bundle reached the modeling gate</w:t>
            </w:r>
          </w:p>
        </w:tc>
        <w:tc>
          <w:tcPr>
            <w:tcW w:type="dxa" w:w="1728"/>
            <w:vAlign w:val="center"/>
          </w:tcPr>
          <w:p>
            <w:r>
              <w:rPr>
                <w:rFonts w:ascii="Times New Roman" w:hAnsi="Times New Roman" w:eastAsia="Times New Roman"/>
                <w:sz w:val="18"/>
              </w:rPr>
              <w:t>Null / inconclusive enhancement layer</w:t>
            </w:r>
          </w:p>
        </w:tc>
      </w:tr>
    </w:tbl>
    <w:p>
      <w:pPr>
        <w:spacing w:line="480" w:lineRule="auto"/>
      </w:pPr>
      <w:r>
        <w:t>Both enhancement branches were scientifically informative because they defined the upper boundary of add-on value under time-safe subset contracts, but neither yielded evidence sufficient for inclusion in the main analysis.</w:t>
      </w:r>
    </w:p>
    <w:p>
      <w:pPr>
        <w:spacing w:line="480" w:lineRule="auto"/>
      </w:pPr>
      <w:r>
        <w:t>Table S4 Post hoc sensitivity analyses for reverse causality and available smoking adjustment</w:t>
      </w:r>
    </w:p>
    <w:p>
      <w:pPr>
        <w:spacing w:line="480" w:lineRule="auto"/>
      </w:pPr>
      <w:r>
        <w:t>Lagged analyses excluded participants with endpoint occurrence or loss from observation within the first 2 or 5 years and re-anchored follow-up at the corresponding landmark among participants still under observation. The available-smoking model additionally adjusted for baseline smoking status coded as never, previous, or current. All models used the primary endpoint: hospital-record-defined incident DCM (any-position).</w:t>
      </w:r>
    </w:p>
    <w:tbl>
      <w:tblPr>
        <w:tblW w:type="auto" w:w="0"/>
        <w:tblLook w:firstColumn="1" w:firstRow="1" w:lastColumn="0" w:lastRow="0" w:noHBand="0" w:noVBand="1" w:val="04A0"/>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1440"/>
        <w:gridCol w:w="1440"/>
        <w:gridCol w:w="1440"/>
        <w:gridCol w:w="1440"/>
        <w:gridCol w:w="1440"/>
        <w:gridCol w:w="1440"/>
      </w:tblGrid>
      <w:tr>
        <w:tc>
          <w:tcPr>
            <w:tcW w:type="dxa" w:w="1440"/>
            <w:vAlign w:val="center"/>
          </w:tcPr>
          <w:p>
            <w:r>
              <w:rPr>
                <w:rFonts w:ascii="Times New Roman" w:hAnsi="Times New Roman" w:eastAsia="Times New Roman"/>
                <w:sz w:val="20"/>
              </w:rPr>
              <w:t>Analysis</w:t>
            </w:r>
          </w:p>
        </w:tc>
        <w:tc>
          <w:tcPr>
            <w:tcW w:type="dxa" w:w="1440"/>
            <w:vAlign w:val="center"/>
          </w:tcPr>
          <w:p>
            <w:r>
              <w:rPr>
                <w:rFonts w:ascii="Times New Roman" w:hAnsi="Times New Roman" w:eastAsia="Times New Roman"/>
                <w:sz w:val="20"/>
              </w:rPr>
              <w:t>Analytic n</w:t>
            </w:r>
          </w:p>
        </w:tc>
        <w:tc>
          <w:tcPr>
            <w:tcW w:type="dxa" w:w="1440"/>
            <w:vAlign w:val="center"/>
          </w:tcPr>
          <w:p>
            <w:r>
              <w:rPr>
                <w:rFonts w:ascii="Times New Roman" w:hAnsi="Times New Roman" w:eastAsia="Times New Roman"/>
                <w:sz w:val="20"/>
              </w:rPr>
              <w:t>Events</w:t>
            </w:r>
          </w:p>
        </w:tc>
        <w:tc>
          <w:tcPr>
            <w:tcW w:type="dxa" w:w="1440"/>
            <w:vAlign w:val="center"/>
          </w:tcPr>
          <w:p>
            <w:r>
              <w:rPr>
                <w:rFonts w:ascii="Times New Roman" w:hAnsi="Times New Roman" w:eastAsia="Times New Roman"/>
                <w:sz w:val="20"/>
              </w:rPr>
              <w:t>Variable</w:t>
            </w:r>
          </w:p>
        </w:tc>
        <w:tc>
          <w:tcPr>
            <w:tcW w:type="dxa" w:w="1440"/>
            <w:vAlign w:val="center"/>
          </w:tcPr>
          <w:p>
            <w:r>
              <w:rPr>
                <w:rFonts w:ascii="Times New Roman" w:hAnsi="Times New Roman" w:eastAsia="Times New Roman"/>
                <w:sz w:val="20"/>
              </w:rPr>
              <w:t>HR (95% CI)</w:t>
            </w:r>
          </w:p>
        </w:tc>
        <w:tc>
          <w:tcPr>
            <w:tcW w:type="dxa" w:w="1440"/>
            <w:vAlign w:val="center"/>
          </w:tcPr>
          <w:p>
            <w:r>
              <w:rPr>
                <w:rFonts w:ascii="Times New Roman" w:hAnsi="Times New Roman" w:eastAsia="Times New Roman"/>
                <w:sz w:val="20"/>
              </w:rPr>
              <w:t>P value</w:t>
            </w:r>
          </w:p>
        </w:tc>
      </w:tr>
      <w:tr>
        <w:tc>
          <w:tcPr>
            <w:tcW w:type="dxa" w:w="1440"/>
            <w:vAlign w:val="center"/>
          </w:tcPr>
          <w:p>
            <w:r>
              <w:rPr>
                <w:rFonts w:ascii="Times New Roman" w:hAnsi="Times New Roman" w:eastAsia="Times New Roman"/>
                <w:sz w:val="20"/>
              </w:rPr>
              <w:t>Original fully adjusted model</w:t>
            </w:r>
          </w:p>
        </w:tc>
        <w:tc>
          <w:tcPr>
            <w:tcW w:type="dxa" w:w="1440"/>
            <w:vAlign w:val="center"/>
          </w:tcPr>
          <w:p>
            <w:r>
              <w:rPr>
                <w:rFonts w:ascii="Times New Roman" w:hAnsi="Times New Roman" w:eastAsia="Times New Roman"/>
                <w:sz w:val="20"/>
              </w:rPr>
              <w:t>494,527</w:t>
            </w:r>
          </w:p>
        </w:tc>
        <w:tc>
          <w:tcPr>
            <w:tcW w:type="dxa" w:w="1440"/>
            <w:vAlign w:val="center"/>
          </w:tcPr>
          <w:p>
            <w:r>
              <w:rPr>
                <w:rFonts w:ascii="Times New Roman" w:hAnsi="Times New Roman" w:eastAsia="Times New Roman"/>
                <w:sz w:val="20"/>
              </w:rPr>
              <w:t>944</w:t>
            </w:r>
          </w:p>
        </w:tc>
        <w:tc>
          <w:tcPr>
            <w:tcW w:type="dxa" w:w="1440"/>
            <w:vAlign w:val="center"/>
          </w:tcPr>
          <w:p>
            <w:r>
              <w:rPr>
                <w:rFonts w:ascii="Times New Roman" w:hAnsi="Times New Roman" w:eastAsia="Times New Roman"/>
                <w:sz w:val="20"/>
              </w:rPr>
              <w:t>Grip strength (per 5 kg)</w:t>
            </w:r>
          </w:p>
        </w:tc>
        <w:tc>
          <w:tcPr>
            <w:tcW w:type="dxa" w:w="1440"/>
            <w:vAlign w:val="center"/>
          </w:tcPr>
          <w:p>
            <w:r>
              <w:rPr>
                <w:rFonts w:ascii="Times New Roman" w:hAnsi="Times New Roman" w:eastAsia="Times New Roman"/>
                <w:sz w:val="20"/>
              </w:rPr>
              <w:t>0.845 (0.810-0.881)</w:t>
            </w:r>
          </w:p>
        </w:tc>
        <w:tc>
          <w:tcPr>
            <w:tcW w:type="dxa" w:w="1440"/>
            <w:vAlign w:val="center"/>
          </w:tcPr>
          <w:p>
            <w:r>
              <w:rPr>
                <w:rFonts w:ascii="Times New Roman" w:hAnsi="Times New Roman" w:eastAsia="Times New Roman"/>
                <w:sz w:val="20"/>
              </w:rPr>
              <w:t>2.52e-15</w:t>
            </w:r>
          </w:p>
        </w:tc>
      </w:tr>
      <w:tr>
        <w:tc>
          <w:tcPr>
            <w:tcW w:type="dxa" w:w="1440"/>
            <w:vAlign w:val="center"/>
          </w:tcPr>
          <w:p>
            <w:r>
              <w:rPr>
                <w:rFonts w:ascii="Times New Roman" w:hAnsi="Times New Roman" w:eastAsia="Times New Roman"/>
                <w:sz w:val="20"/>
              </w:rPr>
              <w:t>Original fully adjusted model</w:t>
            </w:r>
          </w:p>
        </w:tc>
        <w:tc>
          <w:tcPr>
            <w:tcW w:type="dxa" w:w="1440"/>
            <w:vAlign w:val="center"/>
          </w:tcPr>
          <w:p>
            <w:r>
              <w:rPr>
                <w:rFonts w:ascii="Times New Roman" w:hAnsi="Times New Roman" w:eastAsia="Times New Roman"/>
                <w:sz w:val="20"/>
              </w:rPr>
              <w:t>494,527</w:t>
            </w:r>
          </w:p>
        </w:tc>
        <w:tc>
          <w:tcPr>
            <w:tcW w:type="dxa" w:w="1440"/>
            <w:vAlign w:val="center"/>
          </w:tcPr>
          <w:p>
            <w:r>
              <w:rPr>
                <w:rFonts w:ascii="Times New Roman" w:hAnsi="Times New Roman" w:eastAsia="Times New Roman"/>
                <w:sz w:val="20"/>
              </w:rPr>
              <w:t>944</w:t>
            </w:r>
          </w:p>
        </w:tc>
        <w:tc>
          <w:tcPr>
            <w:tcW w:type="dxa" w:w="1440"/>
            <w:vAlign w:val="center"/>
          </w:tcPr>
          <w:p>
            <w:r>
              <w:rPr>
                <w:rFonts w:ascii="Times New Roman" w:hAnsi="Times New Roman" w:eastAsia="Times New Roman"/>
                <w:sz w:val="20"/>
              </w:rPr>
              <w:t>Usual walking pace (per category)</w:t>
            </w:r>
          </w:p>
        </w:tc>
        <w:tc>
          <w:tcPr>
            <w:tcW w:type="dxa" w:w="1440"/>
            <w:vAlign w:val="center"/>
          </w:tcPr>
          <w:p>
            <w:r>
              <w:rPr>
                <w:rFonts w:ascii="Times New Roman" w:hAnsi="Times New Roman" w:eastAsia="Times New Roman"/>
                <w:sz w:val="20"/>
              </w:rPr>
              <w:t>0.824 (0.785-0.866)</w:t>
            </w:r>
          </w:p>
        </w:tc>
        <w:tc>
          <w:tcPr>
            <w:tcW w:type="dxa" w:w="1440"/>
            <w:vAlign w:val="center"/>
          </w:tcPr>
          <w:p>
            <w:r>
              <w:rPr>
                <w:rFonts w:ascii="Times New Roman" w:hAnsi="Times New Roman" w:eastAsia="Times New Roman"/>
                <w:sz w:val="20"/>
              </w:rPr>
              <w:t>7.35e-15</w:t>
            </w:r>
          </w:p>
        </w:tc>
      </w:tr>
      <w:tr>
        <w:tc>
          <w:tcPr>
            <w:tcW w:type="dxa" w:w="1440"/>
            <w:vAlign w:val="center"/>
          </w:tcPr>
          <w:p>
            <w:r>
              <w:rPr>
                <w:rFonts w:ascii="Times New Roman" w:hAnsi="Times New Roman" w:eastAsia="Times New Roman"/>
                <w:sz w:val="20"/>
              </w:rPr>
              <w:t>Lagged sensitivity excluding first 2 years</w:t>
            </w:r>
          </w:p>
        </w:tc>
        <w:tc>
          <w:tcPr>
            <w:tcW w:type="dxa" w:w="1440"/>
            <w:vAlign w:val="center"/>
          </w:tcPr>
          <w:p>
            <w:r>
              <w:rPr>
                <w:rFonts w:ascii="Times New Roman" w:hAnsi="Times New Roman" w:eastAsia="Times New Roman"/>
                <w:sz w:val="20"/>
              </w:rPr>
              <w:t>492,053</w:t>
            </w:r>
          </w:p>
        </w:tc>
        <w:tc>
          <w:tcPr>
            <w:tcW w:type="dxa" w:w="1440"/>
            <w:vAlign w:val="center"/>
          </w:tcPr>
          <w:p>
            <w:r>
              <w:rPr>
                <w:rFonts w:ascii="Times New Roman" w:hAnsi="Times New Roman" w:eastAsia="Times New Roman"/>
                <w:sz w:val="20"/>
              </w:rPr>
              <w:t>860</w:t>
            </w:r>
          </w:p>
        </w:tc>
        <w:tc>
          <w:tcPr>
            <w:tcW w:type="dxa" w:w="1440"/>
            <w:vAlign w:val="center"/>
          </w:tcPr>
          <w:p>
            <w:r>
              <w:rPr>
                <w:rFonts w:ascii="Times New Roman" w:hAnsi="Times New Roman" w:eastAsia="Times New Roman"/>
                <w:sz w:val="20"/>
              </w:rPr>
              <w:t>Grip strength (per 5 kg)</w:t>
            </w:r>
          </w:p>
        </w:tc>
        <w:tc>
          <w:tcPr>
            <w:tcW w:type="dxa" w:w="1440"/>
            <w:vAlign w:val="center"/>
          </w:tcPr>
          <w:p>
            <w:r>
              <w:rPr>
                <w:rFonts w:ascii="Times New Roman" w:hAnsi="Times New Roman" w:eastAsia="Times New Roman"/>
                <w:sz w:val="20"/>
              </w:rPr>
              <w:t>0.860 (0.823-0.899)</w:t>
            </w:r>
          </w:p>
        </w:tc>
        <w:tc>
          <w:tcPr>
            <w:tcW w:type="dxa" w:w="1440"/>
            <w:vAlign w:val="center"/>
          </w:tcPr>
          <w:p>
            <w:r>
              <w:rPr>
                <w:rFonts w:ascii="Times New Roman" w:hAnsi="Times New Roman" w:eastAsia="Times New Roman"/>
                <w:sz w:val="20"/>
              </w:rPr>
              <w:t>1.63e-11</w:t>
            </w:r>
          </w:p>
        </w:tc>
      </w:tr>
      <w:tr>
        <w:tc>
          <w:tcPr>
            <w:tcW w:type="dxa" w:w="1440"/>
            <w:vAlign w:val="center"/>
          </w:tcPr>
          <w:p>
            <w:r>
              <w:rPr>
                <w:rFonts w:ascii="Times New Roman" w:hAnsi="Times New Roman" w:eastAsia="Times New Roman"/>
                <w:sz w:val="20"/>
              </w:rPr>
              <w:t>Lagged sensitivity excluding first 2 years</w:t>
            </w:r>
          </w:p>
        </w:tc>
        <w:tc>
          <w:tcPr>
            <w:tcW w:type="dxa" w:w="1440"/>
            <w:vAlign w:val="center"/>
          </w:tcPr>
          <w:p>
            <w:r>
              <w:rPr>
                <w:rFonts w:ascii="Times New Roman" w:hAnsi="Times New Roman" w:eastAsia="Times New Roman"/>
                <w:sz w:val="20"/>
              </w:rPr>
              <w:t>492,053</w:t>
            </w:r>
          </w:p>
        </w:tc>
        <w:tc>
          <w:tcPr>
            <w:tcW w:type="dxa" w:w="1440"/>
            <w:vAlign w:val="center"/>
          </w:tcPr>
          <w:p>
            <w:r>
              <w:rPr>
                <w:rFonts w:ascii="Times New Roman" w:hAnsi="Times New Roman" w:eastAsia="Times New Roman"/>
                <w:sz w:val="20"/>
              </w:rPr>
              <w:t>860</w:t>
            </w:r>
          </w:p>
        </w:tc>
        <w:tc>
          <w:tcPr>
            <w:tcW w:type="dxa" w:w="1440"/>
            <w:vAlign w:val="center"/>
          </w:tcPr>
          <w:p>
            <w:r>
              <w:rPr>
                <w:rFonts w:ascii="Times New Roman" w:hAnsi="Times New Roman" w:eastAsia="Times New Roman"/>
                <w:sz w:val="20"/>
              </w:rPr>
              <w:t>Usual walking pace (per category)</w:t>
            </w:r>
          </w:p>
        </w:tc>
        <w:tc>
          <w:tcPr>
            <w:tcW w:type="dxa" w:w="1440"/>
            <w:vAlign w:val="center"/>
          </w:tcPr>
          <w:p>
            <w:r>
              <w:rPr>
                <w:rFonts w:ascii="Times New Roman" w:hAnsi="Times New Roman" w:eastAsia="Times New Roman"/>
                <w:sz w:val="20"/>
              </w:rPr>
              <w:t>0.828 (0.786-0.872)</w:t>
            </w:r>
          </w:p>
        </w:tc>
        <w:tc>
          <w:tcPr>
            <w:tcW w:type="dxa" w:w="1440"/>
            <w:vAlign w:val="center"/>
          </w:tcPr>
          <w:p>
            <w:r>
              <w:rPr>
                <w:rFonts w:ascii="Times New Roman" w:hAnsi="Times New Roman" w:eastAsia="Times New Roman"/>
                <w:sz w:val="20"/>
              </w:rPr>
              <w:t>1.34e-12</w:t>
            </w:r>
          </w:p>
        </w:tc>
      </w:tr>
      <w:tr>
        <w:tc>
          <w:tcPr>
            <w:tcW w:type="dxa" w:w="1440"/>
            <w:vAlign w:val="center"/>
          </w:tcPr>
          <w:p>
            <w:r>
              <w:rPr>
                <w:rFonts w:ascii="Times New Roman" w:hAnsi="Times New Roman" w:eastAsia="Times New Roman"/>
                <w:sz w:val="20"/>
              </w:rPr>
              <w:t>Lagged sensitivity excluding first 5 years</w:t>
            </w:r>
          </w:p>
        </w:tc>
        <w:tc>
          <w:tcPr>
            <w:tcW w:type="dxa" w:w="1440"/>
            <w:vAlign w:val="center"/>
          </w:tcPr>
          <w:p>
            <w:r>
              <w:rPr>
                <w:rFonts w:ascii="Times New Roman" w:hAnsi="Times New Roman" w:eastAsia="Times New Roman"/>
                <w:sz w:val="20"/>
              </w:rPr>
              <w:t>485,879</w:t>
            </w:r>
          </w:p>
        </w:tc>
        <w:tc>
          <w:tcPr>
            <w:tcW w:type="dxa" w:w="1440"/>
            <w:vAlign w:val="center"/>
          </w:tcPr>
          <w:p>
            <w:r>
              <w:rPr>
                <w:rFonts w:ascii="Times New Roman" w:hAnsi="Times New Roman" w:eastAsia="Times New Roman"/>
                <w:sz w:val="20"/>
              </w:rPr>
              <w:t>715</w:t>
            </w:r>
          </w:p>
        </w:tc>
        <w:tc>
          <w:tcPr>
            <w:tcW w:type="dxa" w:w="1440"/>
            <w:vAlign w:val="center"/>
          </w:tcPr>
          <w:p>
            <w:r>
              <w:rPr>
                <w:rFonts w:ascii="Times New Roman" w:hAnsi="Times New Roman" w:eastAsia="Times New Roman"/>
                <w:sz w:val="20"/>
              </w:rPr>
              <w:t>Grip strength (per 5 kg)</w:t>
            </w:r>
          </w:p>
        </w:tc>
        <w:tc>
          <w:tcPr>
            <w:tcW w:type="dxa" w:w="1440"/>
            <w:vAlign w:val="center"/>
          </w:tcPr>
          <w:p>
            <w:r>
              <w:rPr>
                <w:rFonts w:ascii="Times New Roman" w:hAnsi="Times New Roman" w:eastAsia="Times New Roman"/>
                <w:sz w:val="20"/>
              </w:rPr>
              <w:t>0.870 (0.829-0.913)</w:t>
            </w:r>
          </w:p>
        </w:tc>
        <w:tc>
          <w:tcPr>
            <w:tcW w:type="dxa" w:w="1440"/>
            <w:vAlign w:val="center"/>
          </w:tcPr>
          <w:p>
            <w:r>
              <w:rPr>
                <w:rFonts w:ascii="Times New Roman" w:hAnsi="Times New Roman" w:eastAsia="Times New Roman"/>
                <w:sz w:val="20"/>
              </w:rPr>
              <w:t>2.03e-08</w:t>
            </w:r>
          </w:p>
        </w:tc>
      </w:tr>
      <w:tr>
        <w:tc>
          <w:tcPr>
            <w:tcW w:type="dxa" w:w="1440"/>
            <w:vAlign w:val="center"/>
          </w:tcPr>
          <w:p>
            <w:r>
              <w:rPr>
                <w:rFonts w:ascii="Times New Roman" w:hAnsi="Times New Roman" w:eastAsia="Times New Roman"/>
                <w:sz w:val="20"/>
              </w:rPr>
              <w:t>Lagged sensitivity excluding first 5 years</w:t>
            </w:r>
          </w:p>
        </w:tc>
        <w:tc>
          <w:tcPr>
            <w:tcW w:type="dxa" w:w="1440"/>
            <w:vAlign w:val="center"/>
          </w:tcPr>
          <w:p>
            <w:r>
              <w:rPr>
                <w:rFonts w:ascii="Times New Roman" w:hAnsi="Times New Roman" w:eastAsia="Times New Roman"/>
                <w:sz w:val="20"/>
              </w:rPr>
              <w:t>485,879</w:t>
            </w:r>
          </w:p>
        </w:tc>
        <w:tc>
          <w:tcPr>
            <w:tcW w:type="dxa" w:w="1440"/>
            <w:vAlign w:val="center"/>
          </w:tcPr>
          <w:p>
            <w:r>
              <w:rPr>
                <w:rFonts w:ascii="Times New Roman" w:hAnsi="Times New Roman" w:eastAsia="Times New Roman"/>
                <w:sz w:val="20"/>
              </w:rPr>
              <w:t>715</w:t>
            </w:r>
          </w:p>
        </w:tc>
        <w:tc>
          <w:tcPr>
            <w:tcW w:type="dxa" w:w="1440"/>
            <w:vAlign w:val="center"/>
          </w:tcPr>
          <w:p>
            <w:r>
              <w:rPr>
                <w:rFonts w:ascii="Times New Roman" w:hAnsi="Times New Roman" w:eastAsia="Times New Roman"/>
                <w:sz w:val="20"/>
              </w:rPr>
              <w:t>Usual walking pace (per category)</w:t>
            </w:r>
          </w:p>
        </w:tc>
        <w:tc>
          <w:tcPr>
            <w:tcW w:type="dxa" w:w="1440"/>
            <w:vAlign w:val="center"/>
          </w:tcPr>
          <w:p>
            <w:r>
              <w:rPr>
                <w:rFonts w:ascii="Times New Roman" w:hAnsi="Times New Roman" w:eastAsia="Times New Roman"/>
                <w:sz w:val="20"/>
              </w:rPr>
              <w:t>0.830 (0.783-0.880)</w:t>
            </w:r>
          </w:p>
        </w:tc>
        <w:tc>
          <w:tcPr>
            <w:tcW w:type="dxa" w:w="1440"/>
            <w:vAlign w:val="center"/>
          </w:tcPr>
          <w:p>
            <w:r>
              <w:rPr>
                <w:rFonts w:ascii="Times New Roman" w:hAnsi="Times New Roman" w:eastAsia="Times New Roman"/>
                <w:sz w:val="20"/>
              </w:rPr>
              <w:t>3.17e-10</w:t>
            </w:r>
          </w:p>
        </w:tc>
      </w:tr>
      <w:tr>
        <w:tc>
          <w:tcPr>
            <w:tcW w:type="dxa" w:w="1440"/>
            <w:vAlign w:val="center"/>
          </w:tcPr>
          <w:p>
            <w:r>
              <w:rPr>
                <w:rFonts w:ascii="Times New Roman" w:hAnsi="Times New Roman" w:eastAsia="Times New Roman"/>
                <w:sz w:val="20"/>
              </w:rPr>
              <w:t>Available-smoking sensitivity model</w:t>
            </w:r>
          </w:p>
        </w:tc>
        <w:tc>
          <w:tcPr>
            <w:tcW w:type="dxa" w:w="1440"/>
            <w:vAlign w:val="center"/>
          </w:tcPr>
          <w:p>
            <w:r>
              <w:rPr>
                <w:rFonts w:ascii="Times New Roman" w:hAnsi="Times New Roman" w:eastAsia="Times New Roman"/>
                <w:sz w:val="20"/>
              </w:rPr>
              <w:t>492,679</w:t>
            </w:r>
          </w:p>
        </w:tc>
        <w:tc>
          <w:tcPr>
            <w:tcW w:type="dxa" w:w="1440"/>
            <w:vAlign w:val="center"/>
          </w:tcPr>
          <w:p>
            <w:r>
              <w:rPr>
                <w:rFonts w:ascii="Times New Roman" w:hAnsi="Times New Roman" w:eastAsia="Times New Roman"/>
                <w:sz w:val="20"/>
              </w:rPr>
              <w:t>935</w:t>
            </w:r>
          </w:p>
        </w:tc>
        <w:tc>
          <w:tcPr>
            <w:tcW w:type="dxa" w:w="1440"/>
            <w:vAlign w:val="center"/>
          </w:tcPr>
          <w:p>
            <w:r>
              <w:rPr>
                <w:rFonts w:ascii="Times New Roman" w:hAnsi="Times New Roman" w:eastAsia="Times New Roman"/>
                <w:sz w:val="20"/>
              </w:rPr>
              <w:t>Grip strength (per 5 kg)</w:t>
            </w:r>
          </w:p>
        </w:tc>
        <w:tc>
          <w:tcPr>
            <w:tcW w:type="dxa" w:w="1440"/>
            <w:vAlign w:val="center"/>
          </w:tcPr>
          <w:p>
            <w:r>
              <w:rPr>
                <w:rFonts w:ascii="Times New Roman" w:hAnsi="Times New Roman" w:eastAsia="Times New Roman"/>
                <w:sz w:val="20"/>
              </w:rPr>
              <w:t>0.846 (0.812-0.883)</w:t>
            </w:r>
          </w:p>
        </w:tc>
        <w:tc>
          <w:tcPr>
            <w:tcW w:type="dxa" w:w="1440"/>
            <w:vAlign w:val="center"/>
          </w:tcPr>
          <w:p>
            <w:r>
              <w:rPr>
                <w:rFonts w:ascii="Times New Roman" w:hAnsi="Times New Roman" w:eastAsia="Times New Roman"/>
                <w:sz w:val="20"/>
              </w:rPr>
              <w:t>6.86e-15</w:t>
            </w:r>
          </w:p>
        </w:tc>
      </w:tr>
      <w:tr>
        <w:tc>
          <w:tcPr>
            <w:tcW w:type="dxa" w:w="1440"/>
            <w:vAlign w:val="center"/>
          </w:tcPr>
          <w:p>
            <w:r>
              <w:rPr>
                <w:rFonts w:ascii="Times New Roman" w:hAnsi="Times New Roman" w:eastAsia="Times New Roman"/>
                <w:sz w:val="20"/>
              </w:rPr>
              <w:t>Available-smoking sensitivity model</w:t>
            </w:r>
          </w:p>
        </w:tc>
        <w:tc>
          <w:tcPr>
            <w:tcW w:type="dxa" w:w="1440"/>
            <w:vAlign w:val="center"/>
          </w:tcPr>
          <w:p>
            <w:r>
              <w:rPr>
                <w:rFonts w:ascii="Times New Roman" w:hAnsi="Times New Roman" w:eastAsia="Times New Roman"/>
                <w:sz w:val="20"/>
              </w:rPr>
              <w:t>492,679</w:t>
            </w:r>
          </w:p>
        </w:tc>
        <w:tc>
          <w:tcPr>
            <w:tcW w:type="dxa" w:w="1440"/>
            <w:vAlign w:val="center"/>
          </w:tcPr>
          <w:p>
            <w:r>
              <w:rPr>
                <w:rFonts w:ascii="Times New Roman" w:hAnsi="Times New Roman" w:eastAsia="Times New Roman"/>
                <w:sz w:val="20"/>
              </w:rPr>
              <w:t>935</w:t>
            </w:r>
          </w:p>
        </w:tc>
        <w:tc>
          <w:tcPr>
            <w:tcW w:type="dxa" w:w="1440"/>
            <w:vAlign w:val="center"/>
          </w:tcPr>
          <w:p>
            <w:r>
              <w:rPr>
                <w:rFonts w:ascii="Times New Roman" w:hAnsi="Times New Roman" w:eastAsia="Times New Roman"/>
                <w:sz w:val="20"/>
              </w:rPr>
              <w:t>Usual walking pace (per category)</w:t>
            </w:r>
          </w:p>
        </w:tc>
        <w:tc>
          <w:tcPr>
            <w:tcW w:type="dxa" w:w="1440"/>
            <w:vAlign w:val="center"/>
          </w:tcPr>
          <w:p>
            <w:r>
              <w:rPr>
                <w:rFonts w:ascii="Times New Roman" w:hAnsi="Times New Roman" w:eastAsia="Times New Roman"/>
                <w:sz w:val="20"/>
              </w:rPr>
              <w:t>0.830 (0.790-0.873)</w:t>
            </w:r>
          </w:p>
        </w:tc>
        <w:tc>
          <w:tcPr>
            <w:tcW w:type="dxa" w:w="1440"/>
            <w:vAlign w:val="center"/>
          </w:tcPr>
          <w:p>
            <w:r>
              <w:rPr>
                <w:rFonts w:ascii="Times New Roman" w:hAnsi="Times New Roman" w:eastAsia="Times New Roman"/>
                <w:sz w:val="20"/>
              </w:rPr>
              <w:t>3.38e-13</w:t>
            </w:r>
          </w:p>
        </w:tc>
      </w:tr>
    </w:tbl>
    <w:p>
      <w:pPr>
        <w:spacing w:line="480" w:lineRule="auto"/>
      </w:pPr>
      <w:r>
        <w:t>Supplementary figure legends</w:t>
      </w:r>
    </w:p>
    <w:p>
      <w:pPr>
        <w:spacing w:line="480" w:lineRule="auto"/>
      </w:pPr>
      <w:r>
        <w:t>Figure S1 Endpoint reconstruction and cervical surgery code spectrum. Supplementary view of the diagnosis-procedure pairing framework used to define the primary and surgery-related endpoints. These supplementary data support the endpoint-construction logic but are not themselves treated as primary manuscript results.</w:t>
      </w:r>
    </w:p>
    <w:p>
      <w:pPr>
        <w:spacing w:line="480" w:lineRule="auto"/>
      </w:pPr>
      <w:r>
        <w:t>Figure S2 Covariate completeness and main-model retention. Non-missingness of candidate covariates after covariate harmonization. Variables retained in the main analytic model are highlighted. The smoking_status_3 field was unavailable in the original analytic variable set; a separate raw baseline smoking variable was recovered for the available-smoking sensitivity model reported in Table S4.</w:t>
      </w:r>
    </w:p>
    <w:p>
      <w:pPr>
        <w:spacing w:line="480" w:lineRule="auto"/>
      </w:pPr>
      <w:r>
        <w:t>Figure S3 Accelerometer subset boundary. Objective activity was evaluated as an enhancement layer, but no activity bundle reached the modeling threshold after time-safe subset construction.</w:t>
      </w:r>
    </w:p>
    <w:p>
      <w:pPr>
        <w:spacing w:line="480" w:lineRule="auto"/>
      </w:pPr>
      <w:r>
        <w:t>Figure S4 Body-composition subset boundary. Body-composition measurements required landmark anchoring and did not yield a bundle that reached the modeling gate after time-safe anchoring.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