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2CA67" w14:textId="4F5B9F2B" w:rsidR="00F773BD" w:rsidRDefault="00F773BD" w:rsidP="00F773BD">
      <w:pPr>
        <w:pStyle w:val="Titre1"/>
      </w:pPr>
      <w:bookmarkStart w:id="0" w:name="_Toc229490611"/>
      <w:bookmarkStart w:id="1" w:name="_Toc229490859"/>
      <w:bookmarkStart w:id="2" w:name="_Toc229490610"/>
      <w:bookmarkStart w:id="3" w:name="_Toc229490858"/>
      <w:bookmarkStart w:id="4" w:name="_Hlk229491951"/>
      <w:r>
        <w:t>SUPPLEMENTARY DOCUMENT 2</w:t>
      </w:r>
      <w:bookmarkEnd w:id="0"/>
      <w:bookmarkEnd w:id="1"/>
      <w:r>
        <w:t xml:space="preserve"> to:</w:t>
      </w:r>
    </w:p>
    <w:bookmarkEnd w:id="2"/>
    <w:bookmarkEnd w:id="3"/>
    <w:p w14:paraId="6334DED7" w14:textId="3902D9B4" w:rsidR="00E71DF8" w:rsidRDefault="00E71DF8" w:rsidP="00430823">
      <w:pPr>
        <w:rPr>
          <w:b/>
          <w:bCs/>
          <w:sz w:val="28"/>
          <w:szCs w:val="28"/>
        </w:rPr>
      </w:pPr>
      <w:r w:rsidRPr="00E71DF8">
        <w:rPr>
          <w:b/>
          <w:bCs/>
          <w:sz w:val="28"/>
          <w:szCs w:val="28"/>
        </w:rPr>
        <w:t>Cropping practices modulate tree</w:t>
      </w:r>
      <w:r>
        <w:rPr>
          <w:b/>
          <w:bCs/>
          <w:sz w:val="28"/>
          <w:szCs w:val="28"/>
        </w:rPr>
        <w:t>-</w:t>
      </w:r>
      <w:r w:rsidRPr="00E71DF8">
        <w:rPr>
          <w:b/>
          <w:bCs/>
          <w:sz w:val="28"/>
          <w:szCs w:val="28"/>
        </w:rPr>
        <w:t>driven benefits of temperate agroforestry on soil organic carbon, nutrient availability and enzyme activities</w:t>
      </w:r>
    </w:p>
    <w:p w14:paraId="6CC9692B" w14:textId="03AEC7D5" w:rsidR="00D412DC" w:rsidRPr="00014CA7" w:rsidRDefault="00D412DC" w:rsidP="00430823">
      <w:pPr>
        <w:rPr>
          <w:rFonts w:ascii="Times New Roman" w:hAnsi="Times New Roman" w:cs="Times New Roman"/>
          <w:b/>
          <w:bCs/>
        </w:rPr>
      </w:pPr>
      <w:proofErr w:type="spellStart"/>
      <w:r w:rsidRPr="002019F9">
        <w:rPr>
          <w:rFonts w:ascii="Times New Roman" w:hAnsi="Times New Roman" w:cs="Times New Roman"/>
          <w:b/>
          <w:bCs/>
        </w:rPr>
        <w:t>Aloïs</w:t>
      </w:r>
      <w:proofErr w:type="spellEnd"/>
      <w:r w:rsidRPr="002019F9">
        <w:rPr>
          <w:rFonts w:ascii="Times New Roman" w:hAnsi="Times New Roman" w:cs="Times New Roman"/>
          <w:b/>
          <w:bCs/>
        </w:rPr>
        <w:t xml:space="preserve"> Fournier</w:t>
      </w:r>
      <w:r w:rsidRPr="002019F9">
        <w:rPr>
          <w:rFonts w:ascii="Times New Roman" w:hAnsi="Times New Roman" w:cs="Times New Roman"/>
          <w:b/>
          <w:bCs/>
          <w:vertAlign w:val="superscript"/>
        </w:rPr>
        <w:t>1</w:t>
      </w:r>
      <w:r w:rsidR="008904C5">
        <w:rPr>
          <w:rFonts w:ascii="Times New Roman" w:hAnsi="Times New Roman" w:cs="Times New Roman"/>
          <w:b/>
          <w:bCs/>
          <w:vertAlign w:val="superscript"/>
        </w:rPr>
        <w:t>*</w:t>
      </w:r>
      <w:r w:rsidRPr="002019F9">
        <w:rPr>
          <w:rFonts w:ascii="Times New Roman" w:hAnsi="Times New Roman" w:cs="Times New Roman"/>
          <w:b/>
          <w:bCs/>
        </w:rPr>
        <w:t>, Pietro Barbieri</w:t>
      </w:r>
      <w:r w:rsidRPr="002019F9">
        <w:rPr>
          <w:rFonts w:ascii="Times New Roman" w:hAnsi="Times New Roman" w:cs="Times New Roman"/>
          <w:b/>
          <w:bCs/>
          <w:vertAlign w:val="superscript"/>
        </w:rPr>
        <w:t>1</w:t>
      </w:r>
      <w:r w:rsidRPr="002019F9">
        <w:rPr>
          <w:rFonts w:ascii="Times New Roman" w:hAnsi="Times New Roman" w:cs="Times New Roman"/>
          <w:b/>
          <w:bCs/>
        </w:rPr>
        <w:t>, Mark R. Bakker</w:t>
      </w:r>
      <w:r w:rsidRPr="002019F9">
        <w:rPr>
          <w:rFonts w:ascii="Times New Roman" w:hAnsi="Times New Roman" w:cs="Times New Roman"/>
          <w:b/>
          <w:bCs/>
          <w:vertAlign w:val="superscript"/>
        </w:rPr>
        <w:t>1</w:t>
      </w:r>
      <w:r w:rsidRPr="002019F9">
        <w:rPr>
          <w:rFonts w:ascii="Times New Roman" w:hAnsi="Times New Roman" w:cs="Times New Roman"/>
          <w:b/>
          <w:bCs/>
        </w:rPr>
        <w:t>, Nicolas Fanin</w:t>
      </w:r>
      <w:r w:rsidRPr="002019F9">
        <w:rPr>
          <w:rFonts w:ascii="Times New Roman" w:hAnsi="Times New Roman" w:cs="Times New Roman"/>
          <w:b/>
          <w:bCs/>
          <w:vertAlign w:val="superscript"/>
        </w:rPr>
        <w:t>1</w:t>
      </w:r>
      <w:r w:rsidRPr="002019F9">
        <w:rPr>
          <w:rFonts w:ascii="Times New Roman" w:hAnsi="Times New Roman" w:cs="Times New Roman"/>
          <w:b/>
          <w:bCs/>
        </w:rPr>
        <w:t xml:space="preserve">, </w:t>
      </w:r>
      <w:r>
        <w:rPr>
          <w:rFonts w:ascii="Times New Roman" w:hAnsi="Times New Roman" w:cs="Times New Roman"/>
          <w:b/>
          <w:bCs/>
        </w:rPr>
        <w:t>Sterenn Le Guennic</w:t>
      </w:r>
      <w:r w:rsidR="008904C5" w:rsidRPr="008904C5">
        <w:rPr>
          <w:rFonts w:ascii="Times New Roman" w:hAnsi="Times New Roman" w:cs="Times New Roman"/>
          <w:b/>
          <w:bCs/>
          <w:vertAlign w:val="superscript"/>
        </w:rPr>
        <w:t>1,</w:t>
      </w:r>
      <w:r>
        <w:rPr>
          <w:rFonts w:ascii="Times New Roman" w:hAnsi="Times New Roman" w:cs="Times New Roman"/>
          <w:b/>
          <w:bCs/>
          <w:vertAlign w:val="superscript"/>
        </w:rPr>
        <w:t>2</w:t>
      </w:r>
      <w:r>
        <w:rPr>
          <w:rFonts w:ascii="Times New Roman" w:hAnsi="Times New Roman" w:cs="Times New Roman"/>
          <w:b/>
          <w:bCs/>
        </w:rPr>
        <w:t>,</w:t>
      </w:r>
      <w:r w:rsidR="008904C5">
        <w:rPr>
          <w:rFonts w:ascii="Times New Roman" w:hAnsi="Times New Roman" w:cs="Times New Roman"/>
          <w:b/>
          <w:bCs/>
        </w:rPr>
        <w:br/>
      </w:r>
      <w:r w:rsidRPr="002019F9">
        <w:rPr>
          <w:rFonts w:ascii="Times New Roman" w:hAnsi="Times New Roman" w:cs="Times New Roman"/>
          <w:b/>
          <w:bCs/>
        </w:rPr>
        <w:t>Marie Charru</w:t>
      </w:r>
      <w:r w:rsidRPr="002019F9">
        <w:rPr>
          <w:rFonts w:ascii="Times New Roman" w:hAnsi="Times New Roman" w:cs="Times New Roman"/>
          <w:b/>
          <w:bCs/>
          <w:vertAlign w:val="superscript"/>
        </w:rPr>
        <w:t>1</w:t>
      </w:r>
      <w:r w:rsidRPr="002019F9">
        <w:rPr>
          <w:rFonts w:ascii="Times New Roman" w:hAnsi="Times New Roman" w:cs="Times New Roman"/>
          <w:b/>
          <w:bCs/>
        </w:rPr>
        <w:t>, Lionel Jordan-Meille</w:t>
      </w:r>
      <w:r w:rsidRPr="002019F9">
        <w:rPr>
          <w:rFonts w:ascii="Times New Roman" w:hAnsi="Times New Roman" w:cs="Times New Roman"/>
          <w:b/>
          <w:bCs/>
          <w:vertAlign w:val="superscript"/>
        </w:rPr>
        <w:t>1</w:t>
      </w:r>
    </w:p>
    <w:p w14:paraId="70BF28F1" w14:textId="30BA4163" w:rsidR="00D412DC" w:rsidRDefault="00D412DC" w:rsidP="00430823">
      <w:pPr>
        <w:jc w:val="left"/>
        <w:rPr>
          <w:rFonts w:ascii="Times New Roman" w:hAnsi="Times New Roman" w:cs="Times New Roman"/>
          <w:bCs/>
        </w:rPr>
      </w:pPr>
      <w:r w:rsidRPr="00014CA7">
        <w:rPr>
          <w:rFonts w:ascii="Times New Roman" w:hAnsi="Times New Roman" w:cs="Times New Roman"/>
          <w:bCs/>
          <w:vertAlign w:val="superscript"/>
        </w:rPr>
        <w:t>1</w:t>
      </w:r>
      <w:r w:rsidRPr="002019F9">
        <w:rPr>
          <w:rFonts w:ascii="Times New Roman" w:hAnsi="Times New Roman" w:cs="Times New Roman"/>
          <w:bCs/>
        </w:rPr>
        <w:t>INRAE, Bordeaux Sciences Agro, ISPA, F-33140 Villenave d’Ornon, France</w:t>
      </w:r>
      <w:r>
        <w:rPr>
          <w:rFonts w:ascii="Times New Roman" w:hAnsi="Times New Roman" w:cs="Times New Roman"/>
          <w:bCs/>
        </w:rPr>
        <w:br/>
      </w:r>
      <w:r w:rsidRPr="0055673C">
        <w:rPr>
          <w:rFonts w:ascii="Times New Roman" w:hAnsi="Times New Roman" w:cs="Times New Roman"/>
          <w:bCs/>
          <w:vertAlign w:val="superscript"/>
        </w:rPr>
        <w:t>2</w:t>
      </w:r>
      <w:r w:rsidR="008904C5" w:rsidRPr="008904C5">
        <w:rPr>
          <w:rFonts w:ascii="Times New Roman" w:hAnsi="Times New Roman" w:cs="Times New Roman"/>
          <w:bCs/>
        </w:rPr>
        <w:t>Research Institute of Organic Agriculture (FiBL France), 26400 Eurre, France</w:t>
      </w:r>
    </w:p>
    <w:p w14:paraId="461E403F" w14:textId="639276F4" w:rsidR="00D412DC" w:rsidRDefault="00F773BD" w:rsidP="00430823">
      <w:pPr>
        <w:jc w:val="left"/>
        <w:rPr>
          <w:rFonts w:ascii="Times New Roman" w:hAnsi="Times New Roman" w:cs="Times New Roman"/>
          <w:bCs/>
        </w:rPr>
      </w:pPr>
      <w:r w:rsidRPr="00F773BD">
        <w:rPr>
          <w:rFonts w:ascii="Times New Roman" w:hAnsi="Times New Roman" w:cs="Times New Roman"/>
          <w:b/>
        </w:rPr>
        <w:t>Contact</w:t>
      </w:r>
      <w:r>
        <w:rPr>
          <w:rFonts w:ascii="Times New Roman" w:hAnsi="Times New Roman" w:cs="Times New Roman"/>
          <w:bCs/>
        </w:rPr>
        <w:t xml:space="preserve">: </w:t>
      </w:r>
      <w:proofErr w:type="spellStart"/>
      <w:r>
        <w:rPr>
          <w:rFonts w:ascii="Times New Roman" w:hAnsi="Times New Roman" w:cs="Times New Roman"/>
          <w:bCs/>
        </w:rPr>
        <w:t>Aloïs</w:t>
      </w:r>
      <w:proofErr w:type="spellEnd"/>
      <w:r>
        <w:rPr>
          <w:rFonts w:ascii="Times New Roman" w:hAnsi="Times New Roman" w:cs="Times New Roman"/>
          <w:bCs/>
        </w:rPr>
        <w:t xml:space="preserve"> Fournier, </w:t>
      </w:r>
      <w:hyperlink r:id="rId8" w:history="1">
        <w:r w:rsidR="008904C5" w:rsidRPr="00031E3E">
          <w:rPr>
            <w:rStyle w:val="Lienhypertexte"/>
            <w:rFonts w:ascii="Times New Roman" w:hAnsi="Times New Roman" w:cs="Times New Roman"/>
            <w:bCs/>
          </w:rPr>
          <w:t>alois.fournier@mailo.com</w:t>
        </w:r>
      </w:hyperlink>
    </w:p>
    <w:bookmarkEnd w:id="4"/>
    <w:p w14:paraId="63A6AA40" w14:textId="77777777" w:rsidR="00F773BD" w:rsidRDefault="00F773BD" w:rsidP="005D2625">
      <w:pPr>
        <w:pStyle w:val="En-ttedetabledesmatires"/>
        <w:rPr>
          <w:b/>
          <w:bCs/>
        </w:rPr>
      </w:pPr>
    </w:p>
    <w:p w14:paraId="6ADB772A" w14:textId="77777777" w:rsidR="00F773BD" w:rsidRDefault="00F773BD" w:rsidP="005D2625">
      <w:pPr>
        <w:pStyle w:val="En-ttedetabledesmatires"/>
        <w:rPr>
          <w:b/>
          <w:bCs/>
        </w:rPr>
      </w:pPr>
    </w:p>
    <w:p w14:paraId="03ECD483" w14:textId="77777777" w:rsidR="00F773BD" w:rsidRDefault="00F773BD" w:rsidP="005D2625">
      <w:pPr>
        <w:pStyle w:val="En-ttedetabledesmatires"/>
        <w:rPr>
          <w:b/>
          <w:bCs/>
        </w:rPr>
      </w:pPr>
    </w:p>
    <w:p w14:paraId="5CF3D20F" w14:textId="77777777" w:rsidR="00F773BD" w:rsidRDefault="00F773BD" w:rsidP="005D2625">
      <w:pPr>
        <w:pStyle w:val="En-ttedetabledesmatires"/>
        <w:rPr>
          <w:b/>
          <w:bCs/>
        </w:rPr>
      </w:pPr>
    </w:p>
    <w:p w14:paraId="3944A428" w14:textId="2FA16030" w:rsidR="005D2625" w:rsidRPr="009175DF" w:rsidRDefault="005D2625" w:rsidP="005D2625">
      <w:pPr>
        <w:pStyle w:val="En-ttedetabledesmatires"/>
        <w:rPr>
          <w:b/>
          <w:bCs/>
        </w:rPr>
      </w:pPr>
      <w:r w:rsidRPr="009175DF">
        <w:rPr>
          <w:b/>
          <w:bCs/>
        </w:rPr>
        <w:t>Table of contents</w:t>
      </w:r>
    </w:p>
    <w:sdt>
      <w:sdtPr>
        <w:id w:val="969859539"/>
        <w:docPartObj>
          <w:docPartGallery w:val="Table of Contents"/>
          <w:docPartUnique/>
        </w:docPartObj>
      </w:sdtPr>
      <w:sdtEndPr>
        <w:rPr>
          <w:b/>
          <w:bCs/>
          <w:lang w:val="fr-FR"/>
        </w:rPr>
      </w:sdtEndPr>
      <w:sdtContent>
        <w:p w14:paraId="422FCDD8" w14:textId="538BE7B3" w:rsidR="005D2625" w:rsidRPr="005D2625" w:rsidRDefault="005D2625" w:rsidP="005D2625">
          <w:pPr>
            <w:spacing w:after="0" w:line="276" w:lineRule="auto"/>
            <w:ind w:left="709" w:hanging="709"/>
          </w:pPr>
          <w:r>
            <w:fldChar w:fldCharType="begin"/>
          </w:r>
          <w:r>
            <w:instrText xml:space="preserve"> TOC \o "1-3" \h \z \u </w:instrText>
          </w:r>
          <w:r>
            <w:fldChar w:fldCharType="separate"/>
          </w:r>
        </w:p>
        <w:p w14:paraId="3EF8BAD3" w14:textId="4EA6AEC6" w:rsidR="005D2625" w:rsidRPr="009175DF" w:rsidRDefault="00000000" w:rsidP="009175DF">
          <w:pPr>
            <w:pStyle w:val="TM2"/>
            <w:tabs>
              <w:tab w:val="left" w:pos="880"/>
              <w:tab w:val="right" w:leader="dot" w:pos="9062"/>
            </w:tabs>
            <w:spacing w:line="276" w:lineRule="auto"/>
            <w:ind w:left="426" w:hanging="426"/>
            <w:rPr>
              <w:rFonts w:eastAsiaTheme="minorEastAsia"/>
              <w:b/>
              <w:bCs/>
              <w:noProof/>
              <w:kern w:val="2"/>
              <w:sz w:val="24"/>
              <w:szCs w:val="24"/>
              <w:lang w:eastAsia="en-GB"/>
            </w:rPr>
          </w:pPr>
          <w:hyperlink w:anchor="_Toc229490860" w:history="1">
            <w:r w:rsidR="005D2625" w:rsidRPr="009175DF">
              <w:rPr>
                <w:rStyle w:val="Lienhypertexte"/>
                <w:b/>
                <w:bCs/>
                <w:noProof/>
              </w:rPr>
              <w:t>S2.</w:t>
            </w:r>
            <w:r w:rsidR="005D2625" w:rsidRPr="009175DF">
              <w:rPr>
                <w:rFonts w:eastAsiaTheme="minorEastAsia"/>
                <w:b/>
                <w:bCs/>
                <w:noProof/>
                <w:kern w:val="2"/>
                <w:sz w:val="24"/>
                <w:szCs w:val="24"/>
                <w:lang w:eastAsia="en-GB"/>
              </w:rPr>
              <w:tab/>
            </w:r>
            <w:r w:rsidR="005D2625" w:rsidRPr="009175DF">
              <w:rPr>
                <w:rStyle w:val="Lienhypertexte"/>
                <w:b/>
                <w:bCs/>
                <w:noProof/>
              </w:rPr>
              <w:t xml:space="preserve">Supplementary </w:t>
            </w:r>
            <w:r w:rsidR="001D557C">
              <w:rPr>
                <w:rStyle w:val="Lienhypertexte"/>
                <w:b/>
                <w:bCs/>
                <w:noProof/>
              </w:rPr>
              <w:t>document</w:t>
            </w:r>
            <w:r w:rsidR="005D2625" w:rsidRPr="009175DF">
              <w:rPr>
                <w:rStyle w:val="Lienhypertexte"/>
                <w:b/>
                <w:bCs/>
                <w:noProof/>
              </w:rPr>
              <w:t xml:space="preserve"> </w:t>
            </w:r>
            <w:r w:rsidR="00EC0E92">
              <w:rPr>
                <w:rStyle w:val="Lienhypertexte"/>
                <w:b/>
                <w:bCs/>
                <w:noProof/>
              </w:rPr>
              <w:t>to</w:t>
            </w:r>
            <w:r w:rsidR="005D2625" w:rsidRPr="009175DF">
              <w:rPr>
                <w:rStyle w:val="Lienhypertexte"/>
                <w:b/>
                <w:bCs/>
                <w:noProof/>
              </w:rPr>
              <w:t xml:space="preserve"> </w:t>
            </w:r>
            <w:r w:rsidR="001D557C">
              <w:rPr>
                <w:rStyle w:val="Lienhypertexte"/>
                <w:b/>
                <w:bCs/>
                <w:noProof/>
              </w:rPr>
              <w:t>section R</w:t>
            </w:r>
            <w:r w:rsidR="005D2625" w:rsidRPr="009175DF">
              <w:rPr>
                <w:rStyle w:val="Lienhypertexte"/>
                <w:b/>
                <w:bCs/>
                <w:noProof/>
              </w:rPr>
              <w:t xml:space="preserve">esults and </w:t>
            </w:r>
            <w:r w:rsidR="001D557C">
              <w:rPr>
                <w:rStyle w:val="Lienhypertexte"/>
                <w:b/>
                <w:bCs/>
                <w:noProof/>
              </w:rPr>
              <w:t>D</w:t>
            </w:r>
            <w:r w:rsidR="005D2625" w:rsidRPr="009175DF">
              <w:rPr>
                <w:rStyle w:val="Lienhypertexte"/>
                <w:b/>
                <w:bCs/>
                <w:noProof/>
              </w:rPr>
              <w:t>iscussion</w:t>
            </w:r>
            <w:r w:rsidR="005D2625" w:rsidRPr="009175DF">
              <w:rPr>
                <w:b/>
                <w:bCs/>
                <w:noProof/>
                <w:webHidden/>
              </w:rPr>
              <w:tab/>
            </w:r>
            <w:r w:rsidR="005D2625" w:rsidRPr="009175DF">
              <w:rPr>
                <w:b/>
                <w:bCs/>
                <w:noProof/>
                <w:webHidden/>
              </w:rPr>
              <w:fldChar w:fldCharType="begin"/>
            </w:r>
            <w:r w:rsidR="005D2625" w:rsidRPr="009175DF">
              <w:rPr>
                <w:b/>
                <w:bCs/>
                <w:noProof/>
                <w:webHidden/>
              </w:rPr>
              <w:instrText xml:space="preserve"> PAGEREF _Toc229490860 \h </w:instrText>
            </w:r>
            <w:r w:rsidR="005D2625" w:rsidRPr="009175DF">
              <w:rPr>
                <w:b/>
                <w:bCs/>
                <w:noProof/>
                <w:webHidden/>
              </w:rPr>
            </w:r>
            <w:r w:rsidR="005D2625" w:rsidRPr="009175DF">
              <w:rPr>
                <w:b/>
                <w:bCs/>
                <w:noProof/>
                <w:webHidden/>
              </w:rPr>
              <w:fldChar w:fldCharType="separate"/>
            </w:r>
            <w:r w:rsidR="001C07B2">
              <w:rPr>
                <w:b/>
                <w:bCs/>
                <w:noProof/>
                <w:webHidden/>
              </w:rPr>
              <w:t>2</w:t>
            </w:r>
            <w:r w:rsidR="005D2625" w:rsidRPr="009175DF">
              <w:rPr>
                <w:b/>
                <w:bCs/>
                <w:noProof/>
                <w:webHidden/>
              </w:rPr>
              <w:fldChar w:fldCharType="end"/>
            </w:r>
          </w:hyperlink>
        </w:p>
        <w:p w14:paraId="672404F2" w14:textId="39690F1C" w:rsidR="005D2625" w:rsidRPr="006A4D62" w:rsidRDefault="00000000" w:rsidP="005D2625">
          <w:pPr>
            <w:pStyle w:val="TM3"/>
            <w:tabs>
              <w:tab w:val="right" w:leader="dot" w:pos="9062"/>
            </w:tabs>
            <w:spacing w:line="276" w:lineRule="auto"/>
            <w:ind w:left="1134" w:hanging="567"/>
            <w:rPr>
              <w:rFonts w:eastAsiaTheme="minorEastAsia"/>
              <w:noProof/>
              <w:kern w:val="2"/>
              <w:sz w:val="24"/>
              <w:szCs w:val="24"/>
              <w:lang w:eastAsia="en-GB"/>
            </w:rPr>
          </w:pPr>
          <w:hyperlink w:anchor="_Toc229490861" w:history="1">
            <w:r w:rsidR="005D2625" w:rsidRPr="006A4D62">
              <w:rPr>
                <w:rStyle w:val="Lienhypertexte"/>
                <w:noProof/>
              </w:rPr>
              <w:t>S2.1.</w:t>
            </w:r>
            <w:r w:rsidR="005D2625" w:rsidRPr="006A4D62">
              <w:rPr>
                <w:rFonts w:eastAsiaTheme="minorEastAsia"/>
                <w:noProof/>
                <w:kern w:val="2"/>
                <w:sz w:val="24"/>
                <w:szCs w:val="24"/>
                <w:lang w:eastAsia="en-GB"/>
              </w:rPr>
              <w:tab/>
            </w:r>
            <w:r w:rsidR="005D2625" w:rsidRPr="006A4D62">
              <w:rPr>
                <w:rStyle w:val="Lienhypertexte"/>
                <w:noProof/>
              </w:rPr>
              <w:t>Change in soil nutrients and enzymes across SAF sites</w:t>
            </w:r>
            <w:r w:rsidR="005D2625" w:rsidRPr="006A4D62">
              <w:rPr>
                <w:noProof/>
                <w:webHidden/>
              </w:rPr>
              <w:tab/>
            </w:r>
            <w:r w:rsidR="005D2625" w:rsidRPr="006A4D62">
              <w:rPr>
                <w:noProof/>
                <w:webHidden/>
              </w:rPr>
              <w:fldChar w:fldCharType="begin"/>
            </w:r>
            <w:r w:rsidR="005D2625" w:rsidRPr="006A4D62">
              <w:rPr>
                <w:noProof/>
                <w:webHidden/>
              </w:rPr>
              <w:instrText xml:space="preserve"> PAGEREF _Toc229490861 \h </w:instrText>
            </w:r>
            <w:r w:rsidR="005D2625" w:rsidRPr="006A4D62">
              <w:rPr>
                <w:noProof/>
                <w:webHidden/>
              </w:rPr>
            </w:r>
            <w:r w:rsidR="005D2625" w:rsidRPr="006A4D62">
              <w:rPr>
                <w:noProof/>
                <w:webHidden/>
              </w:rPr>
              <w:fldChar w:fldCharType="separate"/>
            </w:r>
            <w:r w:rsidR="001C07B2">
              <w:rPr>
                <w:noProof/>
                <w:webHidden/>
              </w:rPr>
              <w:t>2</w:t>
            </w:r>
            <w:r w:rsidR="005D2625" w:rsidRPr="006A4D62">
              <w:rPr>
                <w:noProof/>
                <w:webHidden/>
              </w:rPr>
              <w:fldChar w:fldCharType="end"/>
            </w:r>
          </w:hyperlink>
        </w:p>
        <w:p w14:paraId="6BDE9F03" w14:textId="4D70DDEF" w:rsidR="005D2625" w:rsidRPr="006A4D62" w:rsidRDefault="00000000" w:rsidP="005D2625">
          <w:pPr>
            <w:pStyle w:val="TM3"/>
            <w:tabs>
              <w:tab w:val="right" w:leader="dot" w:pos="9062"/>
            </w:tabs>
            <w:spacing w:line="276" w:lineRule="auto"/>
            <w:ind w:left="1134" w:hanging="567"/>
            <w:rPr>
              <w:rFonts w:eastAsiaTheme="minorEastAsia"/>
              <w:noProof/>
              <w:kern w:val="2"/>
              <w:sz w:val="24"/>
              <w:szCs w:val="24"/>
              <w:lang w:eastAsia="en-GB"/>
            </w:rPr>
          </w:pPr>
          <w:hyperlink w:anchor="_Toc229490862" w:history="1">
            <w:r w:rsidR="005D2625" w:rsidRPr="006A4D62">
              <w:rPr>
                <w:rStyle w:val="Lienhypertexte"/>
                <w:noProof/>
              </w:rPr>
              <w:t>S2.2.</w:t>
            </w:r>
            <w:r w:rsidR="005D2625" w:rsidRPr="006A4D62">
              <w:rPr>
                <w:rFonts w:eastAsiaTheme="minorEastAsia"/>
                <w:noProof/>
                <w:kern w:val="2"/>
                <w:sz w:val="24"/>
                <w:szCs w:val="24"/>
                <w:lang w:eastAsia="en-GB"/>
              </w:rPr>
              <w:tab/>
            </w:r>
            <w:r w:rsidR="005D2625" w:rsidRPr="006A4D62">
              <w:rPr>
                <w:rStyle w:val="Lienhypertexte"/>
                <w:noProof/>
              </w:rPr>
              <w:t>Simplified mass-balance model for litterfall incorporation and comparison with fertilizers and harvested biomass flows</w:t>
            </w:r>
            <w:r w:rsidR="005D2625" w:rsidRPr="006A4D62">
              <w:rPr>
                <w:noProof/>
                <w:webHidden/>
              </w:rPr>
              <w:tab/>
            </w:r>
            <w:r w:rsidR="005D2625" w:rsidRPr="006A4D62">
              <w:rPr>
                <w:noProof/>
                <w:webHidden/>
              </w:rPr>
              <w:fldChar w:fldCharType="begin"/>
            </w:r>
            <w:r w:rsidR="005D2625" w:rsidRPr="006A4D62">
              <w:rPr>
                <w:noProof/>
                <w:webHidden/>
              </w:rPr>
              <w:instrText xml:space="preserve"> PAGEREF _Toc229490862 \h </w:instrText>
            </w:r>
            <w:r w:rsidR="005D2625" w:rsidRPr="006A4D62">
              <w:rPr>
                <w:noProof/>
                <w:webHidden/>
              </w:rPr>
            </w:r>
            <w:r w:rsidR="005D2625" w:rsidRPr="006A4D62">
              <w:rPr>
                <w:noProof/>
                <w:webHidden/>
              </w:rPr>
              <w:fldChar w:fldCharType="separate"/>
            </w:r>
            <w:r w:rsidR="001C07B2">
              <w:rPr>
                <w:noProof/>
                <w:webHidden/>
              </w:rPr>
              <w:t>3</w:t>
            </w:r>
            <w:r w:rsidR="005D2625" w:rsidRPr="006A4D62">
              <w:rPr>
                <w:noProof/>
                <w:webHidden/>
              </w:rPr>
              <w:fldChar w:fldCharType="end"/>
            </w:r>
          </w:hyperlink>
        </w:p>
        <w:p w14:paraId="568733E5" w14:textId="37D3DE12" w:rsidR="005D2625" w:rsidRPr="006A4D62" w:rsidRDefault="00000000" w:rsidP="005D2625">
          <w:pPr>
            <w:pStyle w:val="TM3"/>
            <w:tabs>
              <w:tab w:val="right" w:leader="dot" w:pos="9062"/>
            </w:tabs>
            <w:spacing w:line="276" w:lineRule="auto"/>
            <w:ind w:left="1134" w:hanging="567"/>
            <w:rPr>
              <w:rFonts w:eastAsiaTheme="minorEastAsia"/>
              <w:noProof/>
              <w:kern w:val="2"/>
              <w:sz w:val="24"/>
              <w:szCs w:val="24"/>
              <w:lang w:eastAsia="en-GB"/>
            </w:rPr>
          </w:pPr>
          <w:hyperlink w:anchor="_Toc229490863" w:history="1">
            <w:r w:rsidR="005D2625" w:rsidRPr="006A4D62">
              <w:rPr>
                <w:rStyle w:val="Lienhypertexte"/>
                <w:noProof/>
              </w:rPr>
              <w:t>S2.3.</w:t>
            </w:r>
            <w:r w:rsidR="005D2625" w:rsidRPr="006A4D62">
              <w:rPr>
                <w:rFonts w:eastAsiaTheme="minorEastAsia"/>
                <w:noProof/>
                <w:kern w:val="2"/>
                <w:sz w:val="24"/>
                <w:szCs w:val="24"/>
                <w:lang w:eastAsia="en-GB"/>
              </w:rPr>
              <w:tab/>
            </w:r>
            <w:r w:rsidR="005D2625" w:rsidRPr="006A4D62">
              <w:rPr>
                <w:rStyle w:val="Lienhypertexte"/>
                <w:noProof/>
              </w:rPr>
              <w:t>Changes in pH, nutrients and enzymes across the 15 sites</w:t>
            </w:r>
            <w:r w:rsidR="005D2625" w:rsidRPr="006A4D62">
              <w:rPr>
                <w:noProof/>
                <w:webHidden/>
              </w:rPr>
              <w:tab/>
            </w:r>
            <w:r w:rsidR="005D2625" w:rsidRPr="006A4D62">
              <w:rPr>
                <w:noProof/>
                <w:webHidden/>
              </w:rPr>
              <w:fldChar w:fldCharType="begin"/>
            </w:r>
            <w:r w:rsidR="005D2625" w:rsidRPr="006A4D62">
              <w:rPr>
                <w:noProof/>
                <w:webHidden/>
              </w:rPr>
              <w:instrText xml:space="preserve"> PAGEREF _Toc229490863 \h </w:instrText>
            </w:r>
            <w:r w:rsidR="005D2625" w:rsidRPr="006A4D62">
              <w:rPr>
                <w:noProof/>
                <w:webHidden/>
              </w:rPr>
            </w:r>
            <w:r w:rsidR="005D2625" w:rsidRPr="006A4D62">
              <w:rPr>
                <w:noProof/>
                <w:webHidden/>
              </w:rPr>
              <w:fldChar w:fldCharType="separate"/>
            </w:r>
            <w:r w:rsidR="001C07B2">
              <w:rPr>
                <w:noProof/>
                <w:webHidden/>
              </w:rPr>
              <w:t>4</w:t>
            </w:r>
            <w:r w:rsidR="005D2625" w:rsidRPr="006A4D62">
              <w:rPr>
                <w:noProof/>
                <w:webHidden/>
              </w:rPr>
              <w:fldChar w:fldCharType="end"/>
            </w:r>
          </w:hyperlink>
        </w:p>
        <w:p w14:paraId="1BDEB122" w14:textId="1ECE9BAC" w:rsidR="005D2625" w:rsidRPr="006A4D62" w:rsidRDefault="00000000" w:rsidP="005D2625">
          <w:pPr>
            <w:pStyle w:val="TM3"/>
            <w:tabs>
              <w:tab w:val="right" w:leader="dot" w:pos="9062"/>
            </w:tabs>
            <w:spacing w:line="276" w:lineRule="auto"/>
            <w:ind w:left="1134" w:hanging="567"/>
            <w:rPr>
              <w:rFonts w:eastAsiaTheme="minorEastAsia"/>
              <w:noProof/>
              <w:kern w:val="2"/>
              <w:sz w:val="24"/>
              <w:szCs w:val="24"/>
              <w:lang w:eastAsia="en-GB"/>
            </w:rPr>
          </w:pPr>
          <w:hyperlink w:anchor="_Toc229490864" w:history="1">
            <w:r w:rsidR="005D2625" w:rsidRPr="006A4D62">
              <w:rPr>
                <w:rStyle w:val="Lienhypertexte"/>
                <w:noProof/>
              </w:rPr>
              <w:t>S2.4.</w:t>
            </w:r>
            <w:r w:rsidR="005D2625" w:rsidRPr="006A4D62">
              <w:rPr>
                <w:rFonts w:eastAsiaTheme="minorEastAsia"/>
                <w:noProof/>
                <w:kern w:val="2"/>
                <w:sz w:val="24"/>
                <w:szCs w:val="24"/>
                <w:lang w:eastAsia="en-GB"/>
              </w:rPr>
              <w:tab/>
            </w:r>
            <w:r w:rsidR="005D2625" w:rsidRPr="006A4D62">
              <w:rPr>
                <w:rStyle w:val="Lienhypertexte"/>
                <w:noProof/>
              </w:rPr>
              <w:t>Assessment of OM stabilization by the soil fine fraction</w:t>
            </w:r>
            <w:r w:rsidR="005D2625" w:rsidRPr="006A4D62">
              <w:rPr>
                <w:noProof/>
                <w:webHidden/>
              </w:rPr>
              <w:tab/>
            </w:r>
            <w:r w:rsidR="005D2625" w:rsidRPr="006A4D62">
              <w:rPr>
                <w:noProof/>
                <w:webHidden/>
              </w:rPr>
              <w:fldChar w:fldCharType="begin"/>
            </w:r>
            <w:r w:rsidR="005D2625" w:rsidRPr="006A4D62">
              <w:rPr>
                <w:noProof/>
                <w:webHidden/>
              </w:rPr>
              <w:instrText xml:space="preserve"> PAGEREF _Toc229490864 \h </w:instrText>
            </w:r>
            <w:r w:rsidR="005D2625" w:rsidRPr="006A4D62">
              <w:rPr>
                <w:noProof/>
                <w:webHidden/>
              </w:rPr>
            </w:r>
            <w:r w:rsidR="005D2625" w:rsidRPr="006A4D62">
              <w:rPr>
                <w:noProof/>
                <w:webHidden/>
              </w:rPr>
              <w:fldChar w:fldCharType="separate"/>
            </w:r>
            <w:r w:rsidR="001C07B2">
              <w:rPr>
                <w:noProof/>
                <w:webHidden/>
              </w:rPr>
              <w:t>7</w:t>
            </w:r>
            <w:r w:rsidR="005D2625" w:rsidRPr="006A4D62">
              <w:rPr>
                <w:noProof/>
                <w:webHidden/>
              </w:rPr>
              <w:fldChar w:fldCharType="end"/>
            </w:r>
          </w:hyperlink>
        </w:p>
        <w:p w14:paraId="493E3021" w14:textId="10ECDBD0" w:rsidR="005D2625" w:rsidRPr="009175DF" w:rsidRDefault="00000000" w:rsidP="005D2625">
          <w:pPr>
            <w:pStyle w:val="TM2"/>
            <w:tabs>
              <w:tab w:val="right" w:leader="dot" w:pos="9062"/>
            </w:tabs>
            <w:spacing w:line="276" w:lineRule="auto"/>
            <w:ind w:left="709" w:hanging="709"/>
            <w:rPr>
              <w:rFonts w:eastAsiaTheme="minorEastAsia"/>
              <w:b/>
              <w:bCs/>
              <w:noProof/>
              <w:kern w:val="2"/>
              <w:sz w:val="24"/>
              <w:szCs w:val="24"/>
              <w:lang w:eastAsia="en-GB"/>
            </w:rPr>
          </w:pPr>
          <w:hyperlink w:anchor="_Toc229490865" w:history="1">
            <w:r w:rsidR="005D2625" w:rsidRPr="009175DF">
              <w:rPr>
                <w:rStyle w:val="Lienhypertexte"/>
                <w:b/>
                <w:bCs/>
                <w:noProof/>
              </w:rPr>
              <w:t>References for supplementary document 2</w:t>
            </w:r>
            <w:r w:rsidR="005D2625" w:rsidRPr="009175DF">
              <w:rPr>
                <w:b/>
                <w:bCs/>
                <w:noProof/>
                <w:webHidden/>
              </w:rPr>
              <w:tab/>
            </w:r>
            <w:r w:rsidR="005D2625" w:rsidRPr="009175DF">
              <w:rPr>
                <w:b/>
                <w:bCs/>
                <w:noProof/>
                <w:webHidden/>
              </w:rPr>
              <w:fldChar w:fldCharType="begin"/>
            </w:r>
            <w:r w:rsidR="005D2625" w:rsidRPr="009175DF">
              <w:rPr>
                <w:b/>
                <w:bCs/>
                <w:noProof/>
                <w:webHidden/>
              </w:rPr>
              <w:instrText xml:space="preserve"> PAGEREF _Toc229490865 \h </w:instrText>
            </w:r>
            <w:r w:rsidR="005D2625" w:rsidRPr="009175DF">
              <w:rPr>
                <w:b/>
                <w:bCs/>
                <w:noProof/>
                <w:webHidden/>
              </w:rPr>
            </w:r>
            <w:r w:rsidR="005D2625" w:rsidRPr="009175DF">
              <w:rPr>
                <w:b/>
                <w:bCs/>
                <w:noProof/>
                <w:webHidden/>
              </w:rPr>
              <w:fldChar w:fldCharType="separate"/>
            </w:r>
            <w:r w:rsidR="001C07B2">
              <w:rPr>
                <w:b/>
                <w:bCs/>
                <w:noProof/>
                <w:webHidden/>
              </w:rPr>
              <w:t>7</w:t>
            </w:r>
            <w:r w:rsidR="005D2625" w:rsidRPr="009175DF">
              <w:rPr>
                <w:b/>
                <w:bCs/>
                <w:noProof/>
                <w:webHidden/>
              </w:rPr>
              <w:fldChar w:fldCharType="end"/>
            </w:r>
          </w:hyperlink>
        </w:p>
        <w:p w14:paraId="1BEFFE5D" w14:textId="5983F092" w:rsidR="005D2625" w:rsidRDefault="005D2625" w:rsidP="005D2625">
          <w:pPr>
            <w:spacing w:after="0" w:line="276" w:lineRule="auto"/>
          </w:pPr>
          <w:r>
            <w:rPr>
              <w:b/>
              <w:bCs/>
              <w:lang w:val="fr-FR"/>
            </w:rPr>
            <w:fldChar w:fldCharType="end"/>
          </w:r>
        </w:p>
      </w:sdtContent>
    </w:sdt>
    <w:p w14:paraId="411F72E0" w14:textId="54A80F58" w:rsidR="005D2625" w:rsidRPr="009175DF" w:rsidRDefault="005D2625" w:rsidP="005D2625">
      <w:pPr>
        <w:rPr>
          <w:b/>
          <w:bCs/>
        </w:rPr>
      </w:pPr>
      <w:r w:rsidRPr="009175DF">
        <w:rPr>
          <w:b/>
          <w:bCs/>
        </w:rPr>
        <w:t>List of Tables</w:t>
      </w:r>
    </w:p>
    <w:p w14:paraId="2F382B7E" w14:textId="76624F02" w:rsidR="00871613" w:rsidRDefault="00871613">
      <w:pPr>
        <w:pStyle w:val="Tabledesillustrations"/>
        <w:tabs>
          <w:tab w:val="right" w:leader="dot" w:pos="9062"/>
        </w:tabs>
        <w:rPr>
          <w:rFonts w:eastAsiaTheme="minorEastAsia"/>
          <w:noProof/>
          <w:kern w:val="2"/>
          <w:sz w:val="24"/>
          <w:szCs w:val="24"/>
          <w:lang w:eastAsia="en-GB"/>
        </w:rPr>
      </w:pPr>
      <w:r>
        <w:fldChar w:fldCharType="begin"/>
      </w:r>
      <w:r>
        <w:instrText xml:space="preserve"> TOC \h \z \c "Table" </w:instrText>
      </w:r>
      <w:r>
        <w:fldChar w:fldCharType="separate"/>
      </w:r>
      <w:hyperlink w:anchor="_Toc229490375" w:history="1">
        <w:r w:rsidRPr="008832FC">
          <w:rPr>
            <w:rStyle w:val="Lienhypertexte"/>
            <w:b/>
            <w:bCs/>
            <w:noProof/>
          </w:rPr>
          <w:t>Table S2.1</w:t>
        </w:r>
        <w:r w:rsidRPr="008832FC">
          <w:rPr>
            <w:rStyle w:val="Lienhypertexte"/>
            <w:noProof/>
          </w:rPr>
          <w:t xml:space="preserve"> Changes in soil nutrients and enzyme quantities near trees across the 15 SAF sites.</w:t>
        </w:r>
        <w:r>
          <w:rPr>
            <w:noProof/>
            <w:webHidden/>
          </w:rPr>
          <w:tab/>
        </w:r>
        <w:r>
          <w:rPr>
            <w:noProof/>
            <w:webHidden/>
          </w:rPr>
          <w:fldChar w:fldCharType="begin"/>
        </w:r>
        <w:r>
          <w:rPr>
            <w:noProof/>
            <w:webHidden/>
          </w:rPr>
          <w:instrText xml:space="preserve"> PAGEREF _Toc229490375 \h </w:instrText>
        </w:r>
        <w:r>
          <w:rPr>
            <w:noProof/>
            <w:webHidden/>
          </w:rPr>
        </w:r>
        <w:r>
          <w:rPr>
            <w:noProof/>
            <w:webHidden/>
          </w:rPr>
          <w:fldChar w:fldCharType="separate"/>
        </w:r>
        <w:r w:rsidR="001C07B2">
          <w:rPr>
            <w:noProof/>
            <w:webHidden/>
          </w:rPr>
          <w:t>2</w:t>
        </w:r>
        <w:r>
          <w:rPr>
            <w:noProof/>
            <w:webHidden/>
          </w:rPr>
          <w:fldChar w:fldCharType="end"/>
        </w:r>
      </w:hyperlink>
    </w:p>
    <w:p w14:paraId="18E94A95" w14:textId="5EC7D6B0" w:rsidR="00871613" w:rsidRDefault="00000000">
      <w:pPr>
        <w:pStyle w:val="Tabledesillustrations"/>
        <w:tabs>
          <w:tab w:val="right" w:leader="dot" w:pos="9062"/>
        </w:tabs>
        <w:rPr>
          <w:rFonts w:eastAsiaTheme="minorEastAsia"/>
          <w:noProof/>
          <w:kern w:val="2"/>
          <w:sz w:val="24"/>
          <w:szCs w:val="24"/>
          <w:lang w:eastAsia="en-GB"/>
        </w:rPr>
      </w:pPr>
      <w:hyperlink w:anchor="_Toc229490376" w:history="1">
        <w:r w:rsidR="00871613" w:rsidRPr="008832FC">
          <w:rPr>
            <w:rStyle w:val="Lienhypertexte"/>
            <w:b/>
            <w:bCs/>
            <w:noProof/>
          </w:rPr>
          <w:t>Table S2.2</w:t>
        </w:r>
        <w:r w:rsidR="00871613" w:rsidRPr="008832FC">
          <w:rPr>
            <w:rStyle w:val="Lienhypertexte"/>
            <w:noProof/>
          </w:rPr>
          <w:t xml:space="preserve"> Simplified mass-balance model for litterfall.</w:t>
        </w:r>
        <w:r w:rsidR="00871613">
          <w:rPr>
            <w:noProof/>
            <w:webHidden/>
          </w:rPr>
          <w:tab/>
        </w:r>
        <w:r w:rsidR="00871613">
          <w:rPr>
            <w:noProof/>
            <w:webHidden/>
          </w:rPr>
          <w:fldChar w:fldCharType="begin"/>
        </w:r>
        <w:r w:rsidR="00871613">
          <w:rPr>
            <w:noProof/>
            <w:webHidden/>
          </w:rPr>
          <w:instrText xml:space="preserve"> PAGEREF _Toc229490376 \h </w:instrText>
        </w:r>
        <w:r w:rsidR="00871613">
          <w:rPr>
            <w:noProof/>
            <w:webHidden/>
          </w:rPr>
        </w:r>
        <w:r w:rsidR="00871613">
          <w:rPr>
            <w:noProof/>
            <w:webHidden/>
          </w:rPr>
          <w:fldChar w:fldCharType="separate"/>
        </w:r>
        <w:r w:rsidR="001C07B2">
          <w:rPr>
            <w:noProof/>
            <w:webHidden/>
          </w:rPr>
          <w:t>3</w:t>
        </w:r>
        <w:r w:rsidR="00871613">
          <w:rPr>
            <w:noProof/>
            <w:webHidden/>
          </w:rPr>
          <w:fldChar w:fldCharType="end"/>
        </w:r>
      </w:hyperlink>
    </w:p>
    <w:p w14:paraId="48DEE662" w14:textId="6D574A54" w:rsidR="00871613" w:rsidRDefault="00000000">
      <w:pPr>
        <w:pStyle w:val="Tabledesillustrations"/>
        <w:tabs>
          <w:tab w:val="right" w:leader="dot" w:pos="9062"/>
        </w:tabs>
        <w:rPr>
          <w:rFonts w:eastAsiaTheme="minorEastAsia"/>
          <w:noProof/>
          <w:kern w:val="2"/>
          <w:sz w:val="24"/>
          <w:szCs w:val="24"/>
          <w:lang w:eastAsia="en-GB"/>
        </w:rPr>
      </w:pPr>
      <w:hyperlink w:anchor="_Toc229490377" w:history="1">
        <w:r w:rsidR="00871613" w:rsidRPr="008832FC">
          <w:rPr>
            <w:rStyle w:val="Lienhypertexte"/>
            <w:b/>
            <w:bCs/>
            <w:noProof/>
          </w:rPr>
          <w:t>Table S2.3</w:t>
        </w:r>
        <w:r w:rsidR="00871613" w:rsidRPr="008832FC">
          <w:rPr>
            <w:rStyle w:val="Lienhypertexte"/>
            <w:noProof/>
          </w:rPr>
          <w:t xml:space="preserve"> Nutrient inputs and outputs across cropping systems.</w:t>
        </w:r>
        <w:r w:rsidR="00871613">
          <w:rPr>
            <w:noProof/>
            <w:webHidden/>
          </w:rPr>
          <w:tab/>
        </w:r>
        <w:r w:rsidR="00871613">
          <w:rPr>
            <w:noProof/>
            <w:webHidden/>
          </w:rPr>
          <w:fldChar w:fldCharType="begin"/>
        </w:r>
        <w:r w:rsidR="00871613">
          <w:rPr>
            <w:noProof/>
            <w:webHidden/>
          </w:rPr>
          <w:instrText xml:space="preserve"> PAGEREF _Toc229490377 \h </w:instrText>
        </w:r>
        <w:r w:rsidR="00871613">
          <w:rPr>
            <w:noProof/>
            <w:webHidden/>
          </w:rPr>
        </w:r>
        <w:r w:rsidR="00871613">
          <w:rPr>
            <w:noProof/>
            <w:webHidden/>
          </w:rPr>
          <w:fldChar w:fldCharType="separate"/>
        </w:r>
        <w:r w:rsidR="001C07B2">
          <w:rPr>
            <w:noProof/>
            <w:webHidden/>
          </w:rPr>
          <w:t>3</w:t>
        </w:r>
        <w:r w:rsidR="00871613">
          <w:rPr>
            <w:noProof/>
            <w:webHidden/>
          </w:rPr>
          <w:fldChar w:fldCharType="end"/>
        </w:r>
      </w:hyperlink>
    </w:p>
    <w:p w14:paraId="2277E375" w14:textId="3659A60E" w:rsidR="00871613" w:rsidRPr="009175DF" w:rsidRDefault="00871613" w:rsidP="005D2625">
      <w:pPr>
        <w:spacing w:before="240"/>
        <w:rPr>
          <w:b/>
          <w:bCs/>
        </w:rPr>
      </w:pPr>
      <w:r>
        <w:fldChar w:fldCharType="end"/>
      </w:r>
      <w:r w:rsidR="005D2625" w:rsidRPr="009175DF">
        <w:rPr>
          <w:b/>
          <w:bCs/>
        </w:rPr>
        <w:t>List of Figures</w:t>
      </w:r>
    </w:p>
    <w:p w14:paraId="0D325EA6" w14:textId="3CAD0D03" w:rsidR="00871613" w:rsidRDefault="00871613">
      <w:pPr>
        <w:pStyle w:val="Tabledesillustrations"/>
        <w:tabs>
          <w:tab w:val="right" w:leader="dot" w:pos="9062"/>
        </w:tabs>
        <w:rPr>
          <w:rFonts w:eastAsiaTheme="minorEastAsia"/>
          <w:noProof/>
          <w:kern w:val="2"/>
          <w:sz w:val="24"/>
          <w:szCs w:val="24"/>
          <w:lang w:eastAsia="en-GB"/>
        </w:rPr>
      </w:pPr>
      <w:r>
        <w:fldChar w:fldCharType="begin"/>
      </w:r>
      <w:r>
        <w:instrText xml:space="preserve"> TOC \h \z \c "Figure" </w:instrText>
      </w:r>
      <w:r>
        <w:fldChar w:fldCharType="separate"/>
      </w:r>
      <w:hyperlink w:anchor="_Toc229490472" w:history="1">
        <w:r w:rsidRPr="009026A9">
          <w:rPr>
            <w:rStyle w:val="Lienhypertexte"/>
            <w:b/>
            <w:bCs/>
            <w:noProof/>
          </w:rPr>
          <w:t>Figure S2.1</w:t>
        </w:r>
        <w:r w:rsidRPr="009026A9">
          <w:rPr>
            <w:rStyle w:val="Lienhypertexte"/>
            <w:noProof/>
          </w:rPr>
          <w:t xml:space="preserve"> Mean differences in soil pH in water across SAF sites</w:t>
        </w:r>
        <w:r>
          <w:rPr>
            <w:noProof/>
            <w:webHidden/>
          </w:rPr>
          <w:tab/>
        </w:r>
        <w:r>
          <w:rPr>
            <w:noProof/>
            <w:webHidden/>
          </w:rPr>
          <w:fldChar w:fldCharType="begin"/>
        </w:r>
        <w:r>
          <w:rPr>
            <w:noProof/>
            <w:webHidden/>
          </w:rPr>
          <w:instrText xml:space="preserve"> PAGEREF _Toc229490472 \h </w:instrText>
        </w:r>
        <w:r>
          <w:rPr>
            <w:noProof/>
            <w:webHidden/>
          </w:rPr>
        </w:r>
        <w:r>
          <w:rPr>
            <w:noProof/>
            <w:webHidden/>
          </w:rPr>
          <w:fldChar w:fldCharType="separate"/>
        </w:r>
        <w:r w:rsidR="001C07B2">
          <w:rPr>
            <w:noProof/>
            <w:webHidden/>
          </w:rPr>
          <w:t>4</w:t>
        </w:r>
        <w:r>
          <w:rPr>
            <w:noProof/>
            <w:webHidden/>
          </w:rPr>
          <w:fldChar w:fldCharType="end"/>
        </w:r>
      </w:hyperlink>
    </w:p>
    <w:p w14:paraId="6065C3AB" w14:textId="0354DB29" w:rsidR="00871613" w:rsidRDefault="00000000">
      <w:pPr>
        <w:pStyle w:val="Tabledesillustrations"/>
        <w:tabs>
          <w:tab w:val="right" w:leader="dot" w:pos="9062"/>
        </w:tabs>
        <w:rPr>
          <w:rFonts w:eastAsiaTheme="minorEastAsia"/>
          <w:noProof/>
          <w:kern w:val="2"/>
          <w:sz w:val="24"/>
          <w:szCs w:val="24"/>
          <w:lang w:eastAsia="en-GB"/>
        </w:rPr>
      </w:pPr>
      <w:hyperlink w:anchor="_Toc229490473" w:history="1">
        <w:r w:rsidR="00871613" w:rsidRPr="009026A9">
          <w:rPr>
            <w:rStyle w:val="Lienhypertexte"/>
            <w:b/>
            <w:bCs/>
            <w:noProof/>
          </w:rPr>
          <w:t>Figure S2.2</w:t>
        </w:r>
        <w:r w:rsidR="00871613" w:rsidRPr="009026A9">
          <w:rPr>
            <w:rStyle w:val="Lienhypertexte"/>
            <w:noProof/>
          </w:rPr>
          <w:t xml:space="preserve"> Mean differences in total nitrogen and C:N ratio across SAF sites</w:t>
        </w:r>
        <w:r w:rsidR="00871613">
          <w:rPr>
            <w:noProof/>
            <w:webHidden/>
          </w:rPr>
          <w:tab/>
        </w:r>
        <w:r w:rsidR="00871613">
          <w:rPr>
            <w:noProof/>
            <w:webHidden/>
          </w:rPr>
          <w:fldChar w:fldCharType="begin"/>
        </w:r>
        <w:r w:rsidR="00871613">
          <w:rPr>
            <w:noProof/>
            <w:webHidden/>
          </w:rPr>
          <w:instrText xml:space="preserve"> PAGEREF _Toc229490473 \h </w:instrText>
        </w:r>
        <w:r w:rsidR="00871613">
          <w:rPr>
            <w:noProof/>
            <w:webHidden/>
          </w:rPr>
        </w:r>
        <w:r w:rsidR="00871613">
          <w:rPr>
            <w:noProof/>
            <w:webHidden/>
          </w:rPr>
          <w:fldChar w:fldCharType="separate"/>
        </w:r>
        <w:r w:rsidR="001C07B2">
          <w:rPr>
            <w:noProof/>
            <w:webHidden/>
          </w:rPr>
          <w:t>4</w:t>
        </w:r>
        <w:r w:rsidR="00871613">
          <w:rPr>
            <w:noProof/>
            <w:webHidden/>
          </w:rPr>
          <w:fldChar w:fldCharType="end"/>
        </w:r>
      </w:hyperlink>
    </w:p>
    <w:p w14:paraId="3B106E42" w14:textId="65A5D56F" w:rsidR="00871613" w:rsidRPr="00871613" w:rsidRDefault="00000000">
      <w:pPr>
        <w:pStyle w:val="Tabledesillustrations"/>
        <w:tabs>
          <w:tab w:val="right" w:leader="dot" w:pos="9062"/>
        </w:tabs>
        <w:rPr>
          <w:rFonts w:eastAsiaTheme="minorEastAsia"/>
          <w:noProof/>
          <w:kern w:val="2"/>
          <w:sz w:val="24"/>
          <w:szCs w:val="24"/>
          <w:lang w:eastAsia="en-GB"/>
        </w:rPr>
      </w:pPr>
      <w:hyperlink w:anchor="_Toc229490474" w:history="1">
        <w:r w:rsidR="00871613" w:rsidRPr="00871613">
          <w:rPr>
            <w:rStyle w:val="Lienhypertexte"/>
            <w:b/>
            <w:bCs/>
            <w:noProof/>
            <w:u w:val="none"/>
          </w:rPr>
          <w:t>Figure S2.3</w:t>
        </w:r>
        <w:r w:rsidR="00871613" w:rsidRPr="00871613">
          <w:rPr>
            <w:rStyle w:val="Lienhypertexte"/>
            <w:noProof/>
            <w:u w:val="none"/>
          </w:rPr>
          <w:t xml:space="preserve"> Mean differences in exchangeable potassium magnesium across SAF sites</w:t>
        </w:r>
        <w:r w:rsidR="00871613" w:rsidRPr="00871613">
          <w:rPr>
            <w:noProof/>
            <w:webHidden/>
          </w:rPr>
          <w:tab/>
        </w:r>
        <w:r w:rsidR="00871613" w:rsidRPr="00871613">
          <w:rPr>
            <w:noProof/>
            <w:webHidden/>
          </w:rPr>
          <w:fldChar w:fldCharType="begin"/>
        </w:r>
        <w:r w:rsidR="00871613" w:rsidRPr="00871613">
          <w:rPr>
            <w:noProof/>
            <w:webHidden/>
          </w:rPr>
          <w:instrText xml:space="preserve"> PAGEREF _Toc229490474 \h </w:instrText>
        </w:r>
        <w:r w:rsidR="00871613" w:rsidRPr="00871613">
          <w:rPr>
            <w:noProof/>
            <w:webHidden/>
          </w:rPr>
        </w:r>
        <w:r w:rsidR="00871613" w:rsidRPr="00871613">
          <w:rPr>
            <w:noProof/>
            <w:webHidden/>
          </w:rPr>
          <w:fldChar w:fldCharType="separate"/>
        </w:r>
        <w:r w:rsidR="001C07B2">
          <w:rPr>
            <w:noProof/>
            <w:webHidden/>
          </w:rPr>
          <w:t>5</w:t>
        </w:r>
        <w:r w:rsidR="00871613" w:rsidRPr="00871613">
          <w:rPr>
            <w:noProof/>
            <w:webHidden/>
          </w:rPr>
          <w:fldChar w:fldCharType="end"/>
        </w:r>
      </w:hyperlink>
    </w:p>
    <w:p w14:paraId="0062AC7A" w14:textId="005E06A3" w:rsidR="00871613" w:rsidRDefault="00000000">
      <w:pPr>
        <w:pStyle w:val="Tabledesillustrations"/>
        <w:tabs>
          <w:tab w:val="right" w:leader="dot" w:pos="9062"/>
        </w:tabs>
        <w:rPr>
          <w:rFonts w:eastAsiaTheme="minorEastAsia"/>
          <w:noProof/>
          <w:kern w:val="2"/>
          <w:sz w:val="24"/>
          <w:szCs w:val="24"/>
          <w:lang w:eastAsia="en-GB"/>
        </w:rPr>
      </w:pPr>
      <w:hyperlink w:anchor="_Toc229490475" w:history="1">
        <w:r w:rsidR="00871613" w:rsidRPr="009026A9">
          <w:rPr>
            <w:rStyle w:val="Lienhypertexte"/>
            <w:b/>
            <w:bCs/>
            <w:noProof/>
          </w:rPr>
          <w:t>Figure S2.4</w:t>
        </w:r>
        <w:r w:rsidR="00871613" w:rsidRPr="009026A9">
          <w:rPr>
            <w:rStyle w:val="Lienhypertexte"/>
            <w:noProof/>
          </w:rPr>
          <w:t xml:space="preserve"> Mean differences in enzymes activities across SAF sites</w:t>
        </w:r>
        <w:r w:rsidR="00871613">
          <w:rPr>
            <w:noProof/>
            <w:webHidden/>
          </w:rPr>
          <w:tab/>
        </w:r>
        <w:r w:rsidR="00871613">
          <w:rPr>
            <w:noProof/>
            <w:webHidden/>
          </w:rPr>
          <w:fldChar w:fldCharType="begin"/>
        </w:r>
        <w:r w:rsidR="00871613">
          <w:rPr>
            <w:noProof/>
            <w:webHidden/>
          </w:rPr>
          <w:instrText xml:space="preserve"> PAGEREF _Toc229490475 \h </w:instrText>
        </w:r>
        <w:r w:rsidR="00871613">
          <w:rPr>
            <w:noProof/>
            <w:webHidden/>
          </w:rPr>
        </w:r>
        <w:r w:rsidR="00871613">
          <w:rPr>
            <w:noProof/>
            <w:webHidden/>
          </w:rPr>
          <w:fldChar w:fldCharType="separate"/>
        </w:r>
        <w:r w:rsidR="001C07B2">
          <w:rPr>
            <w:noProof/>
            <w:webHidden/>
          </w:rPr>
          <w:t>6</w:t>
        </w:r>
        <w:r w:rsidR="00871613">
          <w:rPr>
            <w:noProof/>
            <w:webHidden/>
          </w:rPr>
          <w:fldChar w:fldCharType="end"/>
        </w:r>
      </w:hyperlink>
    </w:p>
    <w:p w14:paraId="647F7745" w14:textId="28992E7E" w:rsidR="00871613" w:rsidRDefault="00000000">
      <w:pPr>
        <w:pStyle w:val="Tabledesillustrations"/>
        <w:tabs>
          <w:tab w:val="right" w:leader="dot" w:pos="9062"/>
        </w:tabs>
        <w:rPr>
          <w:rFonts w:eastAsiaTheme="minorEastAsia"/>
          <w:noProof/>
          <w:kern w:val="2"/>
          <w:sz w:val="24"/>
          <w:szCs w:val="24"/>
          <w:lang w:eastAsia="en-GB"/>
        </w:rPr>
      </w:pPr>
      <w:hyperlink w:anchor="_Toc229490476" w:history="1">
        <w:r w:rsidR="00871613" w:rsidRPr="009026A9">
          <w:rPr>
            <w:rStyle w:val="Lienhypertexte"/>
            <w:b/>
            <w:bCs/>
            <w:noProof/>
          </w:rPr>
          <w:t>Figure S2.5</w:t>
        </w:r>
        <w:r w:rsidR="00871613" w:rsidRPr="009026A9">
          <w:rPr>
            <w:rStyle w:val="Lienhypertexte"/>
            <w:noProof/>
          </w:rPr>
          <w:t xml:space="preserve">. C saturation across SAF sites as defined by </w:t>
        </w:r>
        <w:r w:rsidR="00871613" w:rsidRPr="009026A9">
          <w:rPr>
            <w:rStyle w:val="Lienhypertexte"/>
            <w:rFonts w:ascii="Times New Roman" w:hAnsi="Times New Roman" w:cs="Times New Roman"/>
            <w:noProof/>
          </w:rPr>
          <w:t>Hassink (1997)</w:t>
        </w:r>
        <w:r w:rsidR="00871613">
          <w:rPr>
            <w:noProof/>
            <w:webHidden/>
          </w:rPr>
          <w:tab/>
        </w:r>
        <w:r w:rsidR="00871613">
          <w:rPr>
            <w:noProof/>
            <w:webHidden/>
          </w:rPr>
          <w:fldChar w:fldCharType="begin"/>
        </w:r>
        <w:r w:rsidR="00871613">
          <w:rPr>
            <w:noProof/>
            <w:webHidden/>
          </w:rPr>
          <w:instrText xml:space="preserve"> PAGEREF _Toc229490476 \h </w:instrText>
        </w:r>
        <w:r w:rsidR="00871613">
          <w:rPr>
            <w:noProof/>
            <w:webHidden/>
          </w:rPr>
        </w:r>
        <w:r w:rsidR="00871613">
          <w:rPr>
            <w:noProof/>
            <w:webHidden/>
          </w:rPr>
          <w:fldChar w:fldCharType="separate"/>
        </w:r>
        <w:r w:rsidR="001C07B2">
          <w:rPr>
            <w:noProof/>
            <w:webHidden/>
          </w:rPr>
          <w:t>7</w:t>
        </w:r>
        <w:r w:rsidR="00871613">
          <w:rPr>
            <w:noProof/>
            <w:webHidden/>
          </w:rPr>
          <w:fldChar w:fldCharType="end"/>
        </w:r>
      </w:hyperlink>
    </w:p>
    <w:p w14:paraId="66EF1C12" w14:textId="26FC538C" w:rsidR="00871613" w:rsidRDefault="00871613">
      <w:pPr>
        <w:spacing w:after="0" w:line="240" w:lineRule="auto"/>
        <w:jc w:val="left"/>
      </w:pPr>
      <w:r>
        <w:fldChar w:fldCharType="end"/>
      </w:r>
    </w:p>
    <w:p w14:paraId="556E2378" w14:textId="6C5DD632" w:rsidR="0014750A" w:rsidRDefault="0014750A">
      <w:pPr>
        <w:spacing w:after="0" w:line="240" w:lineRule="auto"/>
        <w:jc w:val="left"/>
        <w:rPr>
          <w:b/>
          <w:bCs/>
          <w:sz w:val="28"/>
          <w:szCs w:val="28"/>
        </w:rPr>
      </w:pPr>
      <w:r>
        <w:br w:type="page"/>
      </w:r>
    </w:p>
    <w:p w14:paraId="448773E3" w14:textId="24CC74CE" w:rsidR="006D168D" w:rsidRDefault="00000000" w:rsidP="00430823">
      <w:pPr>
        <w:pStyle w:val="Titre2"/>
      </w:pPr>
      <w:bookmarkStart w:id="5" w:name="_Toc229490612"/>
      <w:bookmarkStart w:id="6" w:name="_Toc229490860"/>
      <w:r>
        <w:lastRenderedPageBreak/>
        <w:t xml:space="preserve">Supplementary </w:t>
      </w:r>
      <w:r w:rsidR="001D557C">
        <w:t>document to section</w:t>
      </w:r>
      <w:r w:rsidR="00430823">
        <w:t xml:space="preserve"> </w:t>
      </w:r>
      <w:r w:rsidR="001D557C">
        <w:t>R</w:t>
      </w:r>
      <w:r w:rsidR="00430823">
        <w:t xml:space="preserve">esults and </w:t>
      </w:r>
      <w:r w:rsidR="001D557C">
        <w:t>D</w:t>
      </w:r>
      <w:r w:rsidR="00430823">
        <w:t>iscussion</w:t>
      </w:r>
      <w:bookmarkEnd w:id="5"/>
      <w:bookmarkEnd w:id="6"/>
    </w:p>
    <w:p w14:paraId="685BC686" w14:textId="1C8672D2" w:rsidR="00A259DE" w:rsidRPr="00A259DE" w:rsidRDefault="00A259DE" w:rsidP="00A259DE">
      <w:pPr>
        <w:pStyle w:val="Titre3"/>
      </w:pPr>
      <w:bookmarkStart w:id="7" w:name="_Toc229490613"/>
      <w:bookmarkStart w:id="8" w:name="_Toc229490861"/>
      <w:r>
        <w:t>Change in soil nutrients and enzymes across SAF sites</w:t>
      </w:r>
      <w:bookmarkEnd w:id="7"/>
      <w:bookmarkEnd w:id="8"/>
    </w:p>
    <w:p w14:paraId="5D1D022F" w14:textId="4FBCE63F" w:rsidR="006736E3" w:rsidRDefault="006736E3" w:rsidP="006736E3">
      <w:pPr>
        <w:pStyle w:val="legend"/>
      </w:pPr>
      <w:bookmarkStart w:id="9" w:name="_Toc229490375"/>
      <w:r w:rsidRPr="006736E3">
        <w:rPr>
          <w:b/>
          <w:bCs/>
        </w:rPr>
        <w:t xml:space="preserve">Table </w:t>
      </w:r>
      <w:r>
        <w:rPr>
          <w:b/>
          <w:bCs/>
        </w:rPr>
        <w:t>S2.</w:t>
      </w:r>
      <w:r w:rsidRPr="006736E3">
        <w:rPr>
          <w:b/>
          <w:bCs/>
        </w:rPr>
        <w:fldChar w:fldCharType="begin"/>
      </w:r>
      <w:r w:rsidRPr="006736E3">
        <w:rPr>
          <w:b/>
          <w:bCs/>
        </w:rPr>
        <w:instrText xml:space="preserve"> SEQ Table \* ARABIC </w:instrText>
      </w:r>
      <w:r w:rsidRPr="006736E3">
        <w:rPr>
          <w:b/>
          <w:bCs/>
        </w:rPr>
        <w:fldChar w:fldCharType="separate"/>
      </w:r>
      <w:r w:rsidR="001C07B2">
        <w:rPr>
          <w:b/>
          <w:bCs/>
          <w:noProof/>
        </w:rPr>
        <w:t>1</w:t>
      </w:r>
      <w:r w:rsidRPr="006736E3">
        <w:rPr>
          <w:b/>
          <w:bCs/>
        </w:rPr>
        <w:fldChar w:fldCharType="end"/>
      </w:r>
      <w:r w:rsidRPr="006736E3">
        <w:t xml:space="preserve"> </w:t>
      </w:r>
      <w:r w:rsidRPr="002B38FE">
        <w:t xml:space="preserve">Changes in soil nutrients and enzyme quantities near trees across the 15 </w:t>
      </w:r>
      <w:r>
        <w:t>S</w:t>
      </w:r>
      <w:r w:rsidRPr="002B38FE">
        <w:t xml:space="preserve">AF sites. NEAR–FAR differences were estimated using site as a fixed effect, with significance assessed via </w:t>
      </w:r>
      <w:r>
        <w:t xml:space="preserve">the </w:t>
      </w:r>
      <w:r w:rsidRPr="002B38FE">
        <w:t xml:space="preserve">Dunnett’s test. </w:t>
      </w:r>
      <w:r>
        <w:t xml:space="preserve">Cropping systems: Conv (conventional), CA (soil conservation), OA (organic). Soil type: </w:t>
      </w:r>
      <w:proofErr w:type="spellStart"/>
      <w:r>
        <w:t>luvic</w:t>
      </w:r>
      <w:proofErr w:type="spellEnd"/>
      <w:r>
        <w:t>/</w:t>
      </w:r>
      <w:proofErr w:type="spellStart"/>
      <w:r>
        <w:t>calcaric</w:t>
      </w:r>
      <w:proofErr w:type="spellEnd"/>
      <w:r>
        <w:t xml:space="preserve"> </w:t>
      </w:r>
      <w:proofErr w:type="spellStart"/>
      <w:r>
        <w:t>cambisol</w:t>
      </w:r>
      <w:proofErr w:type="spellEnd"/>
      <w:r>
        <w:t xml:space="preserve">. Variables: SOC (soil organic carbon), NT (total nitrogen), </w:t>
      </w:r>
      <w:proofErr w:type="gramStart"/>
      <w:r>
        <w:t>C:N</w:t>
      </w:r>
      <w:proofErr w:type="gramEnd"/>
      <w:r>
        <w:t xml:space="preserve"> (ratio), P (Olsen available phosphorus), K (exchangeable potassium), Mg (exchangeable magnesium), </w:t>
      </w:r>
      <w:proofErr w:type="spellStart"/>
      <w:r>
        <w:t>EnzTot</w:t>
      </w:r>
      <w:proofErr w:type="spellEnd"/>
      <w:r>
        <w:t xml:space="preserve"> (</w:t>
      </w:r>
      <w:proofErr w:type="spellStart"/>
      <w:r>
        <w:t>Cenz+Nenz+Penz</w:t>
      </w:r>
      <w:proofErr w:type="spellEnd"/>
      <w:r>
        <w:t>), C/N/</w:t>
      </w:r>
      <w:proofErr w:type="spellStart"/>
      <w:r>
        <w:t>Penz</w:t>
      </w:r>
      <w:proofErr w:type="spellEnd"/>
      <w:r>
        <w:t xml:space="preserve"> (C-/N-/P-related enzymes quantities). </w:t>
      </w:r>
      <w:r w:rsidRPr="002B38FE">
        <w:t>Symbols and colours: “++”</w:t>
      </w:r>
      <w:proofErr w:type="gramStart"/>
      <w:r w:rsidRPr="002B38FE">
        <w:t>/“</w:t>
      </w:r>
      <w:proofErr w:type="gramEnd"/>
      <w:r w:rsidRPr="002B38FE">
        <w:t>+” significant/marginal positive change (blue/light blue); “--”/“-” significant/marginal negative change (orange/light orange).</w:t>
      </w:r>
      <w:r w:rsidR="006B5128">
        <w:t xml:space="preserve"> Significant change: P &lt; 0.05. Marginal significant change: P &lt; 0.10 for nutrients, P &lt; 0.15 for enzymes.</w:t>
      </w:r>
      <w:bookmarkEnd w:id="9"/>
    </w:p>
    <w:tbl>
      <w:tblPr>
        <w:tblW w:w="9130" w:type="dxa"/>
        <w:tblLook w:val="04A0" w:firstRow="1" w:lastRow="0" w:firstColumn="1" w:lastColumn="0" w:noHBand="0" w:noVBand="1"/>
      </w:tblPr>
      <w:tblGrid>
        <w:gridCol w:w="1101"/>
        <w:gridCol w:w="998"/>
        <w:gridCol w:w="669"/>
        <w:gridCol w:w="628"/>
        <w:gridCol w:w="580"/>
        <w:gridCol w:w="580"/>
        <w:gridCol w:w="580"/>
        <w:gridCol w:w="580"/>
        <w:gridCol w:w="580"/>
        <w:gridCol w:w="907"/>
        <w:gridCol w:w="650"/>
        <w:gridCol w:w="650"/>
        <w:gridCol w:w="627"/>
      </w:tblGrid>
      <w:tr w:rsidR="006736E3" w:rsidRPr="002B38FE" w14:paraId="47E478CE" w14:textId="77777777" w:rsidTr="001C07B2">
        <w:trPr>
          <w:trHeight w:val="340"/>
        </w:trPr>
        <w:tc>
          <w:tcPr>
            <w:tcW w:w="1101" w:type="dxa"/>
            <w:tcBorders>
              <w:top w:val="single" w:sz="4" w:space="0" w:color="auto"/>
              <w:left w:val="nil"/>
              <w:bottom w:val="single" w:sz="4" w:space="0" w:color="auto"/>
              <w:right w:val="nil"/>
            </w:tcBorders>
            <w:shd w:val="clear" w:color="000000" w:fill="FFFFFF"/>
            <w:vAlign w:val="bottom"/>
            <w:hideMark/>
          </w:tcPr>
          <w:p w14:paraId="183C2235" w14:textId="77777777" w:rsidR="006736E3" w:rsidRPr="002B38FE" w:rsidRDefault="006736E3" w:rsidP="006736E3">
            <w:pPr>
              <w:spacing w:after="0" w:line="240" w:lineRule="auto"/>
              <w:jc w:val="left"/>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Cropping system</w:t>
            </w:r>
          </w:p>
        </w:tc>
        <w:tc>
          <w:tcPr>
            <w:tcW w:w="998" w:type="dxa"/>
            <w:tcBorders>
              <w:top w:val="single" w:sz="4" w:space="0" w:color="auto"/>
              <w:left w:val="nil"/>
              <w:bottom w:val="single" w:sz="4" w:space="0" w:color="auto"/>
              <w:right w:val="nil"/>
            </w:tcBorders>
            <w:shd w:val="clear" w:color="000000" w:fill="FFFFFF"/>
            <w:noWrap/>
            <w:vAlign w:val="bottom"/>
            <w:hideMark/>
          </w:tcPr>
          <w:p w14:paraId="55F911FC" w14:textId="77777777" w:rsidR="006736E3" w:rsidRPr="002B38FE" w:rsidRDefault="006736E3" w:rsidP="006736E3">
            <w:pPr>
              <w:spacing w:after="0" w:line="240" w:lineRule="auto"/>
              <w:jc w:val="left"/>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Soil type</w:t>
            </w:r>
          </w:p>
        </w:tc>
        <w:tc>
          <w:tcPr>
            <w:tcW w:w="669" w:type="dxa"/>
            <w:tcBorders>
              <w:top w:val="single" w:sz="4" w:space="0" w:color="auto"/>
              <w:left w:val="nil"/>
              <w:bottom w:val="single" w:sz="4" w:space="0" w:color="auto"/>
              <w:right w:val="nil"/>
            </w:tcBorders>
            <w:shd w:val="clear" w:color="000000" w:fill="FFFFFF"/>
            <w:noWrap/>
            <w:vAlign w:val="bottom"/>
            <w:hideMark/>
          </w:tcPr>
          <w:p w14:paraId="4F33DC5E" w14:textId="77777777" w:rsidR="006736E3" w:rsidRPr="002B38FE" w:rsidRDefault="006736E3" w:rsidP="006736E3">
            <w:pPr>
              <w:spacing w:after="0" w:line="240" w:lineRule="auto"/>
              <w:jc w:val="left"/>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Site</w:t>
            </w:r>
          </w:p>
        </w:tc>
        <w:tc>
          <w:tcPr>
            <w:tcW w:w="628" w:type="dxa"/>
            <w:tcBorders>
              <w:top w:val="single" w:sz="4" w:space="0" w:color="auto"/>
              <w:left w:val="nil"/>
              <w:bottom w:val="single" w:sz="4" w:space="0" w:color="auto"/>
              <w:right w:val="nil"/>
            </w:tcBorders>
            <w:shd w:val="clear" w:color="000000" w:fill="FFFFFF"/>
            <w:noWrap/>
            <w:vAlign w:val="bottom"/>
            <w:hideMark/>
          </w:tcPr>
          <w:p w14:paraId="1399EA9A"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SOC</w:t>
            </w:r>
          </w:p>
        </w:tc>
        <w:tc>
          <w:tcPr>
            <w:tcW w:w="580" w:type="dxa"/>
            <w:tcBorders>
              <w:top w:val="single" w:sz="4" w:space="0" w:color="auto"/>
              <w:left w:val="nil"/>
              <w:bottom w:val="single" w:sz="4" w:space="0" w:color="auto"/>
              <w:right w:val="nil"/>
            </w:tcBorders>
            <w:shd w:val="clear" w:color="000000" w:fill="FFFFFF"/>
            <w:noWrap/>
            <w:vAlign w:val="bottom"/>
            <w:hideMark/>
          </w:tcPr>
          <w:p w14:paraId="12C9D15E"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NT</w:t>
            </w:r>
          </w:p>
        </w:tc>
        <w:tc>
          <w:tcPr>
            <w:tcW w:w="580" w:type="dxa"/>
            <w:tcBorders>
              <w:top w:val="single" w:sz="4" w:space="0" w:color="auto"/>
              <w:left w:val="nil"/>
              <w:bottom w:val="single" w:sz="4" w:space="0" w:color="auto"/>
              <w:right w:val="nil"/>
            </w:tcBorders>
            <w:shd w:val="clear" w:color="000000" w:fill="FFFFFF"/>
            <w:noWrap/>
            <w:vAlign w:val="bottom"/>
            <w:hideMark/>
          </w:tcPr>
          <w:p w14:paraId="6371B832"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proofErr w:type="gramStart"/>
            <w:r w:rsidRPr="002B38FE">
              <w:rPr>
                <w:rFonts w:asciiTheme="majorHAnsi" w:eastAsia="Times New Roman" w:hAnsiTheme="majorHAnsi" w:cstheme="majorHAnsi"/>
                <w:b/>
                <w:bCs/>
                <w:color w:val="000000"/>
                <w:sz w:val="20"/>
                <w:szCs w:val="20"/>
                <w:lang w:eastAsia="en-GB"/>
                <w14:ligatures w14:val="none"/>
              </w:rPr>
              <w:t>C:N</w:t>
            </w:r>
            <w:proofErr w:type="gramEnd"/>
          </w:p>
        </w:tc>
        <w:tc>
          <w:tcPr>
            <w:tcW w:w="580" w:type="dxa"/>
            <w:tcBorders>
              <w:top w:val="single" w:sz="4" w:space="0" w:color="auto"/>
              <w:left w:val="nil"/>
              <w:bottom w:val="single" w:sz="4" w:space="0" w:color="auto"/>
              <w:right w:val="nil"/>
            </w:tcBorders>
            <w:shd w:val="clear" w:color="000000" w:fill="FFFFFF"/>
            <w:noWrap/>
            <w:vAlign w:val="bottom"/>
            <w:hideMark/>
          </w:tcPr>
          <w:p w14:paraId="1CB44715"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P</w:t>
            </w:r>
          </w:p>
        </w:tc>
        <w:tc>
          <w:tcPr>
            <w:tcW w:w="580" w:type="dxa"/>
            <w:tcBorders>
              <w:top w:val="single" w:sz="4" w:space="0" w:color="auto"/>
              <w:left w:val="nil"/>
              <w:bottom w:val="single" w:sz="4" w:space="0" w:color="auto"/>
              <w:right w:val="nil"/>
            </w:tcBorders>
            <w:shd w:val="clear" w:color="000000" w:fill="FFFFFF"/>
            <w:noWrap/>
            <w:vAlign w:val="bottom"/>
            <w:hideMark/>
          </w:tcPr>
          <w:p w14:paraId="4B17C034"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K</w:t>
            </w:r>
          </w:p>
        </w:tc>
        <w:tc>
          <w:tcPr>
            <w:tcW w:w="580" w:type="dxa"/>
            <w:tcBorders>
              <w:top w:val="single" w:sz="4" w:space="0" w:color="auto"/>
              <w:left w:val="nil"/>
              <w:bottom w:val="single" w:sz="4" w:space="0" w:color="auto"/>
              <w:right w:val="nil"/>
            </w:tcBorders>
            <w:shd w:val="clear" w:color="000000" w:fill="FFFFFF"/>
            <w:noWrap/>
            <w:vAlign w:val="bottom"/>
            <w:hideMark/>
          </w:tcPr>
          <w:p w14:paraId="693560FB"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Mg</w:t>
            </w:r>
          </w:p>
        </w:tc>
        <w:tc>
          <w:tcPr>
            <w:tcW w:w="907" w:type="dxa"/>
            <w:tcBorders>
              <w:top w:val="single" w:sz="4" w:space="0" w:color="auto"/>
              <w:left w:val="nil"/>
              <w:bottom w:val="single" w:sz="4" w:space="0" w:color="auto"/>
              <w:right w:val="nil"/>
            </w:tcBorders>
            <w:shd w:val="clear" w:color="000000" w:fill="FFFFFF"/>
            <w:noWrap/>
            <w:vAlign w:val="bottom"/>
            <w:hideMark/>
          </w:tcPr>
          <w:p w14:paraId="3FD67212"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proofErr w:type="spellStart"/>
            <w:r w:rsidRPr="002B38FE">
              <w:rPr>
                <w:rFonts w:asciiTheme="majorHAnsi" w:eastAsia="Times New Roman" w:hAnsiTheme="majorHAnsi" w:cstheme="majorHAnsi"/>
                <w:b/>
                <w:bCs/>
                <w:color w:val="000000"/>
                <w:sz w:val="20"/>
                <w:szCs w:val="20"/>
                <w:lang w:eastAsia="en-GB"/>
                <w14:ligatures w14:val="none"/>
              </w:rPr>
              <w:t>EnzTot</w:t>
            </w:r>
            <w:proofErr w:type="spellEnd"/>
          </w:p>
        </w:tc>
        <w:tc>
          <w:tcPr>
            <w:tcW w:w="650" w:type="dxa"/>
            <w:tcBorders>
              <w:top w:val="single" w:sz="4" w:space="0" w:color="auto"/>
              <w:left w:val="nil"/>
              <w:bottom w:val="single" w:sz="4" w:space="0" w:color="auto"/>
              <w:right w:val="nil"/>
            </w:tcBorders>
            <w:shd w:val="clear" w:color="000000" w:fill="FFFFFF"/>
            <w:noWrap/>
            <w:vAlign w:val="bottom"/>
            <w:hideMark/>
          </w:tcPr>
          <w:p w14:paraId="20E3042B"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proofErr w:type="spellStart"/>
            <w:r w:rsidRPr="002B38FE">
              <w:rPr>
                <w:rFonts w:asciiTheme="majorHAnsi" w:eastAsia="Times New Roman" w:hAnsiTheme="majorHAnsi" w:cstheme="majorHAnsi"/>
                <w:b/>
                <w:bCs/>
                <w:color w:val="000000"/>
                <w:sz w:val="20"/>
                <w:szCs w:val="20"/>
                <w:lang w:eastAsia="en-GB"/>
                <w14:ligatures w14:val="none"/>
              </w:rPr>
              <w:t>Cenz</w:t>
            </w:r>
            <w:proofErr w:type="spellEnd"/>
          </w:p>
        </w:tc>
        <w:tc>
          <w:tcPr>
            <w:tcW w:w="650" w:type="dxa"/>
            <w:tcBorders>
              <w:top w:val="single" w:sz="4" w:space="0" w:color="auto"/>
              <w:left w:val="nil"/>
              <w:bottom w:val="single" w:sz="4" w:space="0" w:color="auto"/>
              <w:right w:val="nil"/>
            </w:tcBorders>
            <w:shd w:val="clear" w:color="000000" w:fill="FFFFFF"/>
            <w:noWrap/>
            <w:vAlign w:val="bottom"/>
            <w:hideMark/>
          </w:tcPr>
          <w:p w14:paraId="4023A11D"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proofErr w:type="spellStart"/>
            <w:r w:rsidRPr="002B38FE">
              <w:rPr>
                <w:rFonts w:asciiTheme="majorHAnsi" w:eastAsia="Times New Roman" w:hAnsiTheme="majorHAnsi" w:cstheme="majorHAnsi"/>
                <w:b/>
                <w:bCs/>
                <w:color w:val="000000"/>
                <w:sz w:val="20"/>
                <w:szCs w:val="20"/>
                <w:lang w:eastAsia="en-GB"/>
                <w14:ligatures w14:val="none"/>
              </w:rPr>
              <w:t>Nenz</w:t>
            </w:r>
            <w:proofErr w:type="spellEnd"/>
          </w:p>
        </w:tc>
        <w:tc>
          <w:tcPr>
            <w:tcW w:w="627" w:type="dxa"/>
            <w:tcBorders>
              <w:top w:val="single" w:sz="4" w:space="0" w:color="auto"/>
              <w:left w:val="nil"/>
              <w:bottom w:val="single" w:sz="4" w:space="0" w:color="auto"/>
              <w:right w:val="nil"/>
            </w:tcBorders>
            <w:shd w:val="clear" w:color="000000" w:fill="FFFFFF"/>
            <w:noWrap/>
            <w:vAlign w:val="bottom"/>
            <w:hideMark/>
          </w:tcPr>
          <w:p w14:paraId="31E8B7EB" w14:textId="77777777" w:rsidR="006736E3" w:rsidRPr="002B38FE" w:rsidRDefault="006736E3" w:rsidP="006736E3">
            <w:pPr>
              <w:spacing w:after="0" w:line="240" w:lineRule="auto"/>
              <w:jc w:val="center"/>
              <w:rPr>
                <w:rFonts w:asciiTheme="majorHAnsi" w:eastAsia="Times New Roman" w:hAnsiTheme="majorHAnsi" w:cstheme="majorHAnsi"/>
                <w:b/>
                <w:bCs/>
                <w:color w:val="000000"/>
                <w:sz w:val="20"/>
                <w:szCs w:val="20"/>
                <w:lang w:eastAsia="en-GB"/>
                <w14:ligatures w14:val="none"/>
              </w:rPr>
            </w:pPr>
            <w:proofErr w:type="spellStart"/>
            <w:r w:rsidRPr="002B38FE">
              <w:rPr>
                <w:rFonts w:asciiTheme="majorHAnsi" w:eastAsia="Times New Roman" w:hAnsiTheme="majorHAnsi" w:cstheme="majorHAnsi"/>
                <w:b/>
                <w:bCs/>
                <w:color w:val="000000"/>
                <w:sz w:val="20"/>
                <w:szCs w:val="20"/>
                <w:lang w:eastAsia="en-GB"/>
                <w14:ligatures w14:val="none"/>
              </w:rPr>
              <w:t>Penz</w:t>
            </w:r>
            <w:proofErr w:type="spellEnd"/>
          </w:p>
        </w:tc>
      </w:tr>
      <w:tr w:rsidR="001C07B2" w:rsidRPr="002B38FE" w14:paraId="55B3CF41" w14:textId="77777777" w:rsidTr="001C07B2">
        <w:trPr>
          <w:trHeight w:val="340"/>
        </w:trPr>
        <w:tc>
          <w:tcPr>
            <w:tcW w:w="1101" w:type="dxa"/>
            <w:vMerge w:val="restart"/>
            <w:tcBorders>
              <w:top w:val="nil"/>
              <w:left w:val="nil"/>
              <w:bottom w:val="single" w:sz="4" w:space="0" w:color="000000"/>
              <w:right w:val="nil"/>
            </w:tcBorders>
            <w:shd w:val="clear" w:color="000000" w:fill="FFFFFF"/>
            <w:noWrap/>
            <w:hideMark/>
          </w:tcPr>
          <w:p w14:paraId="22FB46C9"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Conv</w:t>
            </w:r>
          </w:p>
        </w:tc>
        <w:tc>
          <w:tcPr>
            <w:tcW w:w="998" w:type="dxa"/>
            <w:vMerge w:val="restart"/>
            <w:tcBorders>
              <w:top w:val="nil"/>
              <w:left w:val="nil"/>
              <w:bottom w:val="nil"/>
              <w:right w:val="nil"/>
            </w:tcBorders>
            <w:shd w:val="clear" w:color="000000" w:fill="FFFFFF"/>
            <w:noWrap/>
            <w:hideMark/>
          </w:tcPr>
          <w:p w14:paraId="1CD75F98"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roofErr w:type="spellStart"/>
            <w:r w:rsidRPr="002B38FE">
              <w:rPr>
                <w:rFonts w:asciiTheme="majorHAnsi" w:eastAsia="Times New Roman" w:hAnsiTheme="majorHAnsi" w:cstheme="majorHAnsi"/>
                <w:color w:val="000000"/>
                <w:sz w:val="20"/>
                <w:szCs w:val="20"/>
                <w:lang w:eastAsia="en-GB"/>
                <w14:ligatures w14:val="none"/>
              </w:rPr>
              <w:t>luvic</w:t>
            </w:r>
            <w:proofErr w:type="spellEnd"/>
          </w:p>
        </w:tc>
        <w:tc>
          <w:tcPr>
            <w:tcW w:w="669" w:type="dxa"/>
            <w:tcBorders>
              <w:top w:val="nil"/>
              <w:left w:val="nil"/>
              <w:bottom w:val="nil"/>
              <w:right w:val="nil"/>
            </w:tcBorders>
            <w:shd w:val="clear" w:color="000000" w:fill="FFFFFF"/>
            <w:noWrap/>
            <w:hideMark/>
          </w:tcPr>
          <w:p w14:paraId="0D7B0424" w14:textId="5C2F25BC"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P14</w:t>
            </w:r>
          </w:p>
        </w:tc>
        <w:tc>
          <w:tcPr>
            <w:tcW w:w="628" w:type="dxa"/>
            <w:tcBorders>
              <w:top w:val="nil"/>
              <w:left w:val="nil"/>
              <w:bottom w:val="nil"/>
              <w:right w:val="nil"/>
            </w:tcBorders>
            <w:shd w:val="clear" w:color="000000" w:fill="FFFFFF"/>
            <w:noWrap/>
            <w:hideMark/>
          </w:tcPr>
          <w:p w14:paraId="435A9C3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0627BA3C"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3D203184"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71864C1"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DDE04C0"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6968FBE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nil"/>
              <w:right w:val="nil"/>
            </w:tcBorders>
            <w:shd w:val="clear" w:color="000000" w:fill="FFFFFF"/>
            <w:noWrap/>
            <w:hideMark/>
          </w:tcPr>
          <w:p w14:paraId="7B950264"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single" w:sz="4" w:space="0" w:color="auto"/>
              <w:left w:val="nil"/>
              <w:bottom w:val="nil"/>
              <w:right w:val="nil"/>
            </w:tcBorders>
            <w:shd w:val="clear" w:color="000000" w:fill="83CCEB"/>
            <w:noWrap/>
            <w:hideMark/>
          </w:tcPr>
          <w:p w14:paraId="1E89B3FC"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50" w:type="dxa"/>
            <w:tcBorders>
              <w:top w:val="single" w:sz="4" w:space="0" w:color="auto"/>
              <w:left w:val="nil"/>
              <w:bottom w:val="nil"/>
              <w:right w:val="nil"/>
            </w:tcBorders>
            <w:shd w:val="clear" w:color="000000" w:fill="C0E6F5"/>
            <w:noWrap/>
            <w:hideMark/>
          </w:tcPr>
          <w:p w14:paraId="23CA958D"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27" w:type="dxa"/>
            <w:tcBorders>
              <w:top w:val="nil"/>
              <w:left w:val="nil"/>
              <w:bottom w:val="nil"/>
              <w:right w:val="nil"/>
            </w:tcBorders>
            <w:shd w:val="clear" w:color="000000" w:fill="FFFFFF"/>
            <w:noWrap/>
            <w:hideMark/>
          </w:tcPr>
          <w:p w14:paraId="2DD8153F"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r>
      <w:tr w:rsidR="001C07B2" w:rsidRPr="002B38FE" w14:paraId="6591E203" w14:textId="77777777" w:rsidTr="001C07B2">
        <w:trPr>
          <w:trHeight w:val="340"/>
        </w:trPr>
        <w:tc>
          <w:tcPr>
            <w:tcW w:w="1101" w:type="dxa"/>
            <w:vMerge/>
            <w:tcBorders>
              <w:top w:val="nil"/>
              <w:left w:val="nil"/>
              <w:bottom w:val="single" w:sz="4" w:space="0" w:color="000000"/>
              <w:right w:val="nil"/>
            </w:tcBorders>
            <w:vAlign w:val="center"/>
            <w:hideMark/>
          </w:tcPr>
          <w:p w14:paraId="6E22C162"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nil"/>
              <w:right w:val="nil"/>
            </w:tcBorders>
            <w:vAlign w:val="center"/>
            <w:hideMark/>
          </w:tcPr>
          <w:p w14:paraId="4661C576"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nil"/>
              <w:right w:val="nil"/>
            </w:tcBorders>
            <w:shd w:val="clear" w:color="000000" w:fill="FFFFFF"/>
            <w:noWrap/>
            <w:hideMark/>
          </w:tcPr>
          <w:p w14:paraId="2FE11942" w14:textId="5D0F4A68"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P17</w:t>
            </w:r>
          </w:p>
        </w:tc>
        <w:tc>
          <w:tcPr>
            <w:tcW w:w="628" w:type="dxa"/>
            <w:tcBorders>
              <w:top w:val="nil"/>
              <w:left w:val="nil"/>
              <w:bottom w:val="nil"/>
              <w:right w:val="nil"/>
            </w:tcBorders>
            <w:shd w:val="clear" w:color="000000" w:fill="FFFFFF"/>
            <w:noWrap/>
            <w:hideMark/>
          </w:tcPr>
          <w:p w14:paraId="6992C733"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3EF0E1A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83CCEB"/>
            <w:noWrap/>
            <w:hideMark/>
          </w:tcPr>
          <w:p w14:paraId="3A0D42EB"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BE2D5"/>
            <w:noWrap/>
            <w:hideMark/>
          </w:tcPr>
          <w:p w14:paraId="29CD1241"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580" w:type="dxa"/>
            <w:tcBorders>
              <w:top w:val="nil"/>
              <w:left w:val="nil"/>
              <w:bottom w:val="nil"/>
              <w:right w:val="nil"/>
            </w:tcBorders>
            <w:shd w:val="clear" w:color="000000" w:fill="C0E6F5"/>
            <w:noWrap/>
            <w:hideMark/>
          </w:tcPr>
          <w:p w14:paraId="3B421C2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723E19F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nil"/>
              <w:right w:val="nil"/>
            </w:tcBorders>
            <w:shd w:val="clear" w:color="000000" w:fill="FFFFFF"/>
            <w:noWrap/>
            <w:hideMark/>
          </w:tcPr>
          <w:p w14:paraId="537816B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FBE2D5"/>
            <w:noWrap/>
            <w:hideMark/>
          </w:tcPr>
          <w:p w14:paraId="410C449F"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50" w:type="dxa"/>
            <w:tcBorders>
              <w:top w:val="nil"/>
              <w:left w:val="nil"/>
              <w:bottom w:val="nil"/>
              <w:right w:val="nil"/>
            </w:tcBorders>
            <w:shd w:val="clear" w:color="000000" w:fill="F7C7AC"/>
            <w:noWrap/>
            <w:hideMark/>
          </w:tcPr>
          <w:p w14:paraId="0EB14EF2"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27" w:type="dxa"/>
            <w:tcBorders>
              <w:top w:val="nil"/>
              <w:left w:val="nil"/>
              <w:bottom w:val="nil"/>
              <w:right w:val="nil"/>
            </w:tcBorders>
            <w:shd w:val="clear" w:color="000000" w:fill="FFFFFF"/>
            <w:noWrap/>
            <w:hideMark/>
          </w:tcPr>
          <w:p w14:paraId="432E62D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r>
      <w:tr w:rsidR="001C07B2" w:rsidRPr="002B38FE" w14:paraId="2B947B10" w14:textId="77777777" w:rsidTr="001C07B2">
        <w:trPr>
          <w:trHeight w:val="340"/>
        </w:trPr>
        <w:tc>
          <w:tcPr>
            <w:tcW w:w="1101" w:type="dxa"/>
            <w:vMerge/>
            <w:tcBorders>
              <w:top w:val="nil"/>
              <w:left w:val="nil"/>
              <w:bottom w:val="single" w:sz="4" w:space="0" w:color="000000"/>
              <w:right w:val="nil"/>
            </w:tcBorders>
            <w:vAlign w:val="center"/>
            <w:hideMark/>
          </w:tcPr>
          <w:p w14:paraId="2898711F"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nil"/>
              <w:right w:val="nil"/>
            </w:tcBorders>
            <w:vAlign w:val="center"/>
            <w:hideMark/>
          </w:tcPr>
          <w:p w14:paraId="7B38788B"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nil"/>
              <w:right w:val="nil"/>
            </w:tcBorders>
            <w:shd w:val="clear" w:color="000000" w:fill="FFFFFF"/>
            <w:noWrap/>
            <w:hideMark/>
          </w:tcPr>
          <w:p w14:paraId="407554DF" w14:textId="4102CAFD"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P17b</w:t>
            </w:r>
          </w:p>
        </w:tc>
        <w:tc>
          <w:tcPr>
            <w:tcW w:w="628" w:type="dxa"/>
            <w:tcBorders>
              <w:top w:val="nil"/>
              <w:left w:val="nil"/>
              <w:bottom w:val="nil"/>
              <w:right w:val="nil"/>
            </w:tcBorders>
            <w:shd w:val="clear" w:color="000000" w:fill="FFFFFF"/>
            <w:noWrap/>
            <w:hideMark/>
          </w:tcPr>
          <w:p w14:paraId="7045C9E6"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405F630F"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83CCEB"/>
            <w:noWrap/>
            <w:hideMark/>
          </w:tcPr>
          <w:p w14:paraId="2667FC82"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C0E6F5"/>
            <w:noWrap/>
            <w:hideMark/>
          </w:tcPr>
          <w:p w14:paraId="7E4EDAB1"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3228C5D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BE2D5"/>
            <w:noWrap/>
            <w:hideMark/>
          </w:tcPr>
          <w:p w14:paraId="613AA79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907" w:type="dxa"/>
            <w:tcBorders>
              <w:top w:val="nil"/>
              <w:left w:val="nil"/>
              <w:bottom w:val="nil"/>
              <w:right w:val="nil"/>
            </w:tcBorders>
            <w:shd w:val="clear" w:color="000000" w:fill="83CCEB"/>
            <w:noWrap/>
            <w:hideMark/>
          </w:tcPr>
          <w:p w14:paraId="223C2792"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50" w:type="dxa"/>
            <w:tcBorders>
              <w:top w:val="nil"/>
              <w:left w:val="nil"/>
              <w:bottom w:val="nil"/>
              <w:right w:val="nil"/>
            </w:tcBorders>
            <w:shd w:val="clear" w:color="000000" w:fill="FFFFFF"/>
            <w:noWrap/>
            <w:hideMark/>
          </w:tcPr>
          <w:p w14:paraId="78C6CC1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FFFFFF"/>
            <w:noWrap/>
            <w:hideMark/>
          </w:tcPr>
          <w:p w14:paraId="7D90E6E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nil"/>
              <w:right w:val="nil"/>
            </w:tcBorders>
            <w:shd w:val="clear" w:color="000000" w:fill="83CCEB"/>
            <w:noWrap/>
            <w:hideMark/>
          </w:tcPr>
          <w:p w14:paraId="3AF6DD4C"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r>
      <w:tr w:rsidR="001C07B2" w:rsidRPr="002B38FE" w14:paraId="32A2B40C" w14:textId="77777777" w:rsidTr="001C07B2">
        <w:trPr>
          <w:trHeight w:val="340"/>
        </w:trPr>
        <w:tc>
          <w:tcPr>
            <w:tcW w:w="1101" w:type="dxa"/>
            <w:vMerge/>
            <w:tcBorders>
              <w:top w:val="nil"/>
              <w:left w:val="nil"/>
              <w:bottom w:val="single" w:sz="4" w:space="0" w:color="000000"/>
              <w:right w:val="nil"/>
            </w:tcBorders>
            <w:vAlign w:val="center"/>
            <w:hideMark/>
          </w:tcPr>
          <w:p w14:paraId="7A41CF1A"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val="restart"/>
            <w:tcBorders>
              <w:top w:val="nil"/>
              <w:left w:val="nil"/>
              <w:bottom w:val="single" w:sz="4" w:space="0" w:color="000000"/>
              <w:right w:val="nil"/>
            </w:tcBorders>
            <w:shd w:val="clear" w:color="000000" w:fill="FFFFFF"/>
            <w:noWrap/>
            <w:hideMark/>
          </w:tcPr>
          <w:p w14:paraId="49B324C9"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roofErr w:type="spellStart"/>
            <w:r w:rsidRPr="002B38FE">
              <w:rPr>
                <w:rFonts w:asciiTheme="majorHAnsi" w:eastAsia="Times New Roman" w:hAnsiTheme="majorHAnsi" w:cstheme="majorHAnsi"/>
                <w:color w:val="000000"/>
                <w:sz w:val="20"/>
                <w:szCs w:val="20"/>
                <w:lang w:eastAsia="en-GB"/>
                <w14:ligatures w14:val="none"/>
              </w:rPr>
              <w:t>calcaric</w:t>
            </w:r>
            <w:proofErr w:type="spellEnd"/>
          </w:p>
        </w:tc>
        <w:tc>
          <w:tcPr>
            <w:tcW w:w="669" w:type="dxa"/>
            <w:tcBorders>
              <w:top w:val="nil"/>
              <w:left w:val="nil"/>
              <w:bottom w:val="nil"/>
              <w:right w:val="nil"/>
            </w:tcBorders>
            <w:shd w:val="clear" w:color="000000" w:fill="FFFFFF"/>
            <w:noWrap/>
            <w:hideMark/>
          </w:tcPr>
          <w:p w14:paraId="78971519" w14:textId="5729998C"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P9</w:t>
            </w:r>
          </w:p>
        </w:tc>
        <w:tc>
          <w:tcPr>
            <w:tcW w:w="628" w:type="dxa"/>
            <w:tcBorders>
              <w:top w:val="nil"/>
              <w:left w:val="nil"/>
              <w:bottom w:val="nil"/>
              <w:right w:val="nil"/>
            </w:tcBorders>
            <w:shd w:val="clear" w:color="000000" w:fill="83CCEB"/>
            <w:noWrap/>
            <w:hideMark/>
          </w:tcPr>
          <w:p w14:paraId="5711575E"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83CCEB"/>
            <w:noWrap/>
            <w:hideMark/>
          </w:tcPr>
          <w:p w14:paraId="4F519195"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074AD23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5C6EDCE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241D2C63"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C0E6F5"/>
            <w:noWrap/>
            <w:hideMark/>
          </w:tcPr>
          <w:p w14:paraId="0E3C9AB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907" w:type="dxa"/>
            <w:tcBorders>
              <w:top w:val="nil"/>
              <w:left w:val="nil"/>
              <w:bottom w:val="nil"/>
              <w:right w:val="nil"/>
            </w:tcBorders>
            <w:shd w:val="clear" w:color="000000" w:fill="FFFFFF"/>
            <w:noWrap/>
            <w:hideMark/>
          </w:tcPr>
          <w:p w14:paraId="46086CF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C0E6F5"/>
            <w:noWrap/>
            <w:hideMark/>
          </w:tcPr>
          <w:p w14:paraId="4C4A388B"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50" w:type="dxa"/>
            <w:tcBorders>
              <w:top w:val="nil"/>
              <w:left w:val="nil"/>
              <w:bottom w:val="nil"/>
              <w:right w:val="nil"/>
            </w:tcBorders>
            <w:shd w:val="clear" w:color="000000" w:fill="FFFFFF"/>
            <w:noWrap/>
            <w:hideMark/>
          </w:tcPr>
          <w:p w14:paraId="56681864"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nil"/>
              <w:right w:val="nil"/>
            </w:tcBorders>
            <w:shd w:val="clear" w:color="000000" w:fill="C0E6F5"/>
            <w:noWrap/>
            <w:hideMark/>
          </w:tcPr>
          <w:p w14:paraId="727CA3B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r>
      <w:tr w:rsidR="001C07B2" w:rsidRPr="002B38FE" w14:paraId="406004FC" w14:textId="77777777" w:rsidTr="001C07B2">
        <w:trPr>
          <w:trHeight w:val="340"/>
        </w:trPr>
        <w:tc>
          <w:tcPr>
            <w:tcW w:w="1101" w:type="dxa"/>
            <w:vMerge/>
            <w:tcBorders>
              <w:top w:val="nil"/>
              <w:left w:val="nil"/>
              <w:bottom w:val="single" w:sz="4" w:space="0" w:color="000000"/>
              <w:right w:val="nil"/>
            </w:tcBorders>
            <w:vAlign w:val="center"/>
            <w:hideMark/>
          </w:tcPr>
          <w:p w14:paraId="26E20C4C"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single" w:sz="4" w:space="0" w:color="000000"/>
              <w:right w:val="nil"/>
            </w:tcBorders>
            <w:vAlign w:val="center"/>
            <w:hideMark/>
          </w:tcPr>
          <w:p w14:paraId="48FE9494"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single" w:sz="4" w:space="0" w:color="auto"/>
              <w:right w:val="nil"/>
            </w:tcBorders>
            <w:shd w:val="clear" w:color="000000" w:fill="FFFFFF"/>
            <w:noWrap/>
            <w:hideMark/>
          </w:tcPr>
          <w:p w14:paraId="6996CADA" w14:textId="4C2DFFAB"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P25</w:t>
            </w:r>
          </w:p>
        </w:tc>
        <w:tc>
          <w:tcPr>
            <w:tcW w:w="628" w:type="dxa"/>
            <w:tcBorders>
              <w:top w:val="nil"/>
              <w:left w:val="nil"/>
              <w:bottom w:val="single" w:sz="4" w:space="0" w:color="auto"/>
              <w:right w:val="nil"/>
            </w:tcBorders>
            <w:shd w:val="clear" w:color="000000" w:fill="FFFFFF"/>
            <w:noWrap/>
            <w:hideMark/>
          </w:tcPr>
          <w:p w14:paraId="58F10C46"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w:t>
            </w:r>
          </w:p>
        </w:tc>
        <w:tc>
          <w:tcPr>
            <w:tcW w:w="580" w:type="dxa"/>
            <w:tcBorders>
              <w:top w:val="nil"/>
              <w:left w:val="nil"/>
              <w:bottom w:val="single" w:sz="4" w:space="0" w:color="auto"/>
              <w:right w:val="nil"/>
            </w:tcBorders>
            <w:shd w:val="clear" w:color="000000" w:fill="83CCEB"/>
            <w:noWrap/>
            <w:hideMark/>
          </w:tcPr>
          <w:p w14:paraId="3270B5AB"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single" w:sz="4" w:space="0" w:color="auto"/>
              <w:right w:val="nil"/>
            </w:tcBorders>
            <w:shd w:val="clear" w:color="000000" w:fill="FFFFFF"/>
            <w:noWrap/>
            <w:hideMark/>
          </w:tcPr>
          <w:p w14:paraId="28F62B9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FFFFFF"/>
            <w:noWrap/>
            <w:hideMark/>
          </w:tcPr>
          <w:p w14:paraId="06F37B8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FFFFFF"/>
            <w:noWrap/>
            <w:hideMark/>
          </w:tcPr>
          <w:p w14:paraId="45D7AA70"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83CCEB"/>
            <w:noWrap/>
            <w:hideMark/>
          </w:tcPr>
          <w:p w14:paraId="7DB258D6"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907" w:type="dxa"/>
            <w:tcBorders>
              <w:top w:val="nil"/>
              <w:left w:val="nil"/>
              <w:bottom w:val="single" w:sz="4" w:space="0" w:color="auto"/>
              <w:right w:val="nil"/>
            </w:tcBorders>
            <w:shd w:val="clear" w:color="000000" w:fill="FFFFFF"/>
            <w:noWrap/>
            <w:hideMark/>
          </w:tcPr>
          <w:p w14:paraId="3E06F4E4"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single" w:sz="4" w:space="0" w:color="auto"/>
              <w:right w:val="nil"/>
            </w:tcBorders>
            <w:shd w:val="clear" w:color="000000" w:fill="FFFFFF"/>
            <w:noWrap/>
            <w:hideMark/>
          </w:tcPr>
          <w:p w14:paraId="2BED9F14"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single" w:sz="4" w:space="0" w:color="auto"/>
              <w:right w:val="nil"/>
            </w:tcBorders>
            <w:shd w:val="clear" w:color="000000" w:fill="FFFFFF"/>
            <w:noWrap/>
            <w:hideMark/>
          </w:tcPr>
          <w:p w14:paraId="55FC8A58"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single" w:sz="4" w:space="0" w:color="auto"/>
              <w:right w:val="nil"/>
            </w:tcBorders>
            <w:shd w:val="clear" w:color="000000" w:fill="FFFFFF"/>
            <w:noWrap/>
            <w:hideMark/>
          </w:tcPr>
          <w:p w14:paraId="54544821"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r>
      <w:tr w:rsidR="001C07B2" w:rsidRPr="002B38FE" w14:paraId="794E3082" w14:textId="77777777" w:rsidTr="001C07B2">
        <w:trPr>
          <w:trHeight w:val="340"/>
        </w:trPr>
        <w:tc>
          <w:tcPr>
            <w:tcW w:w="1101" w:type="dxa"/>
            <w:vMerge w:val="restart"/>
            <w:tcBorders>
              <w:top w:val="nil"/>
              <w:left w:val="nil"/>
              <w:bottom w:val="single" w:sz="4" w:space="0" w:color="000000"/>
              <w:right w:val="nil"/>
            </w:tcBorders>
            <w:shd w:val="clear" w:color="000000" w:fill="FFFFFF"/>
            <w:noWrap/>
            <w:hideMark/>
          </w:tcPr>
          <w:p w14:paraId="3EAC2012"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CA</w:t>
            </w:r>
          </w:p>
        </w:tc>
        <w:tc>
          <w:tcPr>
            <w:tcW w:w="998" w:type="dxa"/>
            <w:tcBorders>
              <w:top w:val="nil"/>
              <w:left w:val="nil"/>
              <w:bottom w:val="nil"/>
              <w:right w:val="nil"/>
            </w:tcBorders>
            <w:shd w:val="clear" w:color="000000" w:fill="FFFFFF"/>
            <w:noWrap/>
            <w:hideMark/>
          </w:tcPr>
          <w:p w14:paraId="6C573B49"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roofErr w:type="spellStart"/>
            <w:r w:rsidRPr="002B38FE">
              <w:rPr>
                <w:rFonts w:asciiTheme="majorHAnsi" w:eastAsia="Times New Roman" w:hAnsiTheme="majorHAnsi" w:cstheme="majorHAnsi"/>
                <w:color w:val="000000"/>
                <w:sz w:val="20"/>
                <w:szCs w:val="20"/>
                <w:lang w:eastAsia="en-GB"/>
                <w14:ligatures w14:val="none"/>
              </w:rPr>
              <w:t>luvic</w:t>
            </w:r>
            <w:proofErr w:type="spellEnd"/>
          </w:p>
        </w:tc>
        <w:tc>
          <w:tcPr>
            <w:tcW w:w="669" w:type="dxa"/>
            <w:tcBorders>
              <w:top w:val="nil"/>
              <w:left w:val="nil"/>
              <w:bottom w:val="nil"/>
              <w:right w:val="nil"/>
            </w:tcBorders>
            <w:shd w:val="clear" w:color="000000" w:fill="FFFFFF"/>
            <w:noWrap/>
            <w:hideMark/>
          </w:tcPr>
          <w:p w14:paraId="698A5D2C" w14:textId="34F4D5DE"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P13</w:t>
            </w:r>
          </w:p>
        </w:tc>
        <w:tc>
          <w:tcPr>
            <w:tcW w:w="628" w:type="dxa"/>
            <w:tcBorders>
              <w:top w:val="single" w:sz="4" w:space="0" w:color="auto"/>
              <w:left w:val="nil"/>
              <w:bottom w:val="nil"/>
              <w:right w:val="nil"/>
            </w:tcBorders>
            <w:shd w:val="clear" w:color="000000" w:fill="C0E6F5"/>
            <w:noWrap/>
            <w:hideMark/>
          </w:tcPr>
          <w:p w14:paraId="7C25525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3ED519B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048653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single" w:sz="4" w:space="0" w:color="auto"/>
              <w:left w:val="nil"/>
              <w:bottom w:val="nil"/>
              <w:right w:val="nil"/>
            </w:tcBorders>
            <w:shd w:val="clear" w:color="000000" w:fill="83CCEB"/>
            <w:noWrap/>
            <w:hideMark/>
          </w:tcPr>
          <w:p w14:paraId="445F9964"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228C63D4"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7EDE6EF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nil"/>
              <w:right w:val="nil"/>
            </w:tcBorders>
            <w:shd w:val="clear" w:color="000000" w:fill="FFFFFF"/>
            <w:noWrap/>
            <w:hideMark/>
          </w:tcPr>
          <w:p w14:paraId="3653E75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single" w:sz="4" w:space="0" w:color="auto"/>
              <w:left w:val="nil"/>
              <w:bottom w:val="nil"/>
              <w:right w:val="nil"/>
            </w:tcBorders>
            <w:shd w:val="clear" w:color="000000" w:fill="C0E6F5"/>
            <w:noWrap/>
            <w:hideMark/>
          </w:tcPr>
          <w:p w14:paraId="4BDF37A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50" w:type="dxa"/>
            <w:tcBorders>
              <w:top w:val="single" w:sz="4" w:space="0" w:color="auto"/>
              <w:left w:val="nil"/>
              <w:bottom w:val="nil"/>
              <w:right w:val="nil"/>
            </w:tcBorders>
            <w:shd w:val="clear" w:color="000000" w:fill="C0E6F5"/>
            <w:noWrap/>
            <w:hideMark/>
          </w:tcPr>
          <w:p w14:paraId="4D668783"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27" w:type="dxa"/>
            <w:tcBorders>
              <w:top w:val="nil"/>
              <w:left w:val="nil"/>
              <w:bottom w:val="nil"/>
              <w:right w:val="nil"/>
            </w:tcBorders>
            <w:shd w:val="clear" w:color="000000" w:fill="FFFFFF"/>
            <w:noWrap/>
            <w:hideMark/>
          </w:tcPr>
          <w:p w14:paraId="71698CDF"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r>
      <w:tr w:rsidR="001C07B2" w:rsidRPr="002B38FE" w14:paraId="4B4ECF32" w14:textId="77777777" w:rsidTr="001C07B2">
        <w:trPr>
          <w:trHeight w:val="340"/>
        </w:trPr>
        <w:tc>
          <w:tcPr>
            <w:tcW w:w="1101" w:type="dxa"/>
            <w:vMerge/>
            <w:tcBorders>
              <w:top w:val="nil"/>
              <w:left w:val="nil"/>
              <w:bottom w:val="single" w:sz="4" w:space="0" w:color="000000"/>
              <w:right w:val="nil"/>
            </w:tcBorders>
            <w:vAlign w:val="center"/>
            <w:hideMark/>
          </w:tcPr>
          <w:p w14:paraId="47A7E1D7"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val="restart"/>
            <w:tcBorders>
              <w:top w:val="nil"/>
              <w:left w:val="nil"/>
              <w:bottom w:val="single" w:sz="4" w:space="0" w:color="000000"/>
              <w:right w:val="nil"/>
            </w:tcBorders>
            <w:shd w:val="clear" w:color="000000" w:fill="FFFFFF"/>
            <w:noWrap/>
            <w:hideMark/>
          </w:tcPr>
          <w:p w14:paraId="0E8FBD44"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roofErr w:type="spellStart"/>
            <w:r w:rsidRPr="002B38FE">
              <w:rPr>
                <w:rFonts w:asciiTheme="majorHAnsi" w:eastAsia="Times New Roman" w:hAnsiTheme="majorHAnsi" w:cstheme="majorHAnsi"/>
                <w:color w:val="000000"/>
                <w:sz w:val="20"/>
                <w:szCs w:val="20"/>
                <w:lang w:eastAsia="en-GB"/>
                <w14:ligatures w14:val="none"/>
              </w:rPr>
              <w:t>calcaric</w:t>
            </w:r>
            <w:proofErr w:type="spellEnd"/>
          </w:p>
        </w:tc>
        <w:tc>
          <w:tcPr>
            <w:tcW w:w="669" w:type="dxa"/>
            <w:tcBorders>
              <w:top w:val="nil"/>
              <w:left w:val="nil"/>
              <w:bottom w:val="nil"/>
              <w:right w:val="nil"/>
            </w:tcBorders>
            <w:shd w:val="clear" w:color="000000" w:fill="FFFFFF"/>
            <w:noWrap/>
            <w:hideMark/>
          </w:tcPr>
          <w:p w14:paraId="3B5C8A1B" w14:textId="120A8485"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P6</w:t>
            </w:r>
          </w:p>
        </w:tc>
        <w:tc>
          <w:tcPr>
            <w:tcW w:w="628" w:type="dxa"/>
            <w:tcBorders>
              <w:top w:val="nil"/>
              <w:left w:val="nil"/>
              <w:bottom w:val="nil"/>
              <w:right w:val="nil"/>
            </w:tcBorders>
            <w:shd w:val="clear" w:color="000000" w:fill="83CCEB"/>
            <w:noWrap/>
            <w:hideMark/>
          </w:tcPr>
          <w:p w14:paraId="682B14AF"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57C5667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4AF9152F"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83CCEB"/>
            <w:noWrap/>
            <w:hideMark/>
          </w:tcPr>
          <w:p w14:paraId="50AE951F"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549BB96D"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75256B6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nil"/>
              <w:right w:val="nil"/>
            </w:tcBorders>
            <w:shd w:val="clear" w:color="000000" w:fill="FFFFFF"/>
            <w:noWrap/>
            <w:hideMark/>
          </w:tcPr>
          <w:p w14:paraId="3796425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F7C7AC"/>
            <w:noWrap/>
            <w:hideMark/>
          </w:tcPr>
          <w:p w14:paraId="1A7B90B8"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50" w:type="dxa"/>
            <w:tcBorders>
              <w:top w:val="nil"/>
              <w:left w:val="nil"/>
              <w:bottom w:val="nil"/>
              <w:right w:val="nil"/>
            </w:tcBorders>
            <w:shd w:val="clear" w:color="000000" w:fill="FFFFFF"/>
            <w:noWrap/>
            <w:hideMark/>
          </w:tcPr>
          <w:p w14:paraId="116BB48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nil"/>
              <w:right w:val="nil"/>
            </w:tcBorders>
            <w:shd w:val="clear" w:color="000000" w:fill="C0E6F5"/>
            <w:noWrap/>
            <w:hideMark/>
          </w:tcPr>
          <w:p w14:paraId="6BF9055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r>
      <w:tr w:rsidR="001C07B2" w:rsidRPr="002B38FE" w14:paraId="741D6124" w14:textId="77777777" w:rsidTr="001C07B2">
        <w:trPr>
          <w:trHeight w:val="340"/>
        </w:trPr>
        <w:tc>
          <w:tcPr>
            <w:tcW w:w="1101" w:type="dxa"/>
            <w:vMerge/>
            <w:tcBorders>
              <w:top w:val="nil"/>
              <w:left w:val="nil"/>
              <w:bottom w:val="single" w:sz="4" w:space="0" w:color="000000"/>
              <w:right w:val="nil"/>
            </w:tcBorders>
            <w:vAlign w:val="center"/>
            <w:hideMark/>
          </w:tcPr>
          <w:p w14:paraId="296F7CEB"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single" w:sz="4" w:space="0" w:color="000000"/>
              <w:right w:val="nil"/>
            </w:tcBorders>
            <w:vAlign w:val="center"/>
            <w:hideMark/>
          </w:tcPr>
          <w:p w14:paraId="35180F59"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single" w:sz="4" w:space="0" w:color="auto"/>
              <w:right w:val="nil"/>
            </w:tcBorders>
            <w:shd w:val="clear" w:color="000000" w:fill="FFFFFF"/>
            <w:noWrap/>
            <w:hideMark/>
          </w:tcPr>
          <w:p w14:paraId="7711AA36" w14:textId="3767E101"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P7</w:t>
            </w:r>
          </w:p>
        </w:tc>
        <w:tc>
          <w:tcPr>
            <w:tcW w:w="628" w:type="dxa"/>
            <w:tcBorders>
              <w:top w:val="nil"/>
              <w:left w:val="nil"/>
              <w:bottom w:val="single" w:sz="4" w:space="0" w:color="auto"/>
              <w:right w:val="nil"/>
            </w:tcBorders>
            <w:shd w:val="clear" w:color="000000" w:fill="83CCEB"/>
            <w:noWrap/>
            <w:hideMark/>
          </w:tcPr>
          <w:p w14:paraId="7BBBD47F"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single" w:sz="4" w:space="0" w:color="auto"/>
              <w:right w:val="nil"/>
            </w:tcBorders>
            <w:shd w:val="clear" w:color="000000" w:fill="83CCEB"/>
            <w:noWrap/>
            <w:hideMark/>
          </w:tcPr>
          <w:p w14:paraId="6FD40824"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single" w:sz="4" w:space="0" w:color="auto"/>
              <w:right w:val="nil"/>
            </w:tcBorders>
            <w:shd w:val="clear" w:color="000000" w:fill="FFFFFF"/>
            <w:noWrap/>
            <w:hideMark/>
          </w:tcPr>
          <w:p w14:paraId="34493E98"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83CCEB"/>
            <w:noWrap/>
            <w:hideMark/>
          </w:tcPr>
          <w:p w14:paraId="78F32E3F"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single" w:sz="4" w:space="0" w:color="auto"/>
              <w:right w:val="nil"/>
            </w:tcBorders>
            <w:shd w:val="clear" w:color="000000" w:fill="FFFFFF"/>
            <w:noWrap/>
            <w:hideMark/>
          </w:tcPr>
          <w:p w14:paraId="24422FB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FFFFFF"/>
            <w:noWrap/>
            <w:hideMark/>
          </w:tcPr>
          <w:p w14:paraId="1A2D004F"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single" w:sz="4" w:space="0" w:color="auto"/>
              <w:right w:val="nil"/>
            </w:tcBorders>
            <w:shd w:val="clear" w:color="000000" w:fill="FFFFFF"/>
            <w:noWrap/>
            <w:hideMark/>
          </w:tcPr>
          <w:p w14:paraId="4B718A1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single" w:sz="4" w:space="0" w:color="auto"/>
              <w:right w:val="nil"/>
            </w:tcBorders>
            <w:shd w:val="clear" w:color="000000" w:fill="F7C7AC"/>
            <w:noWrap/>
            <w:hideMark/>
          </w:tcPr>
          <w:p w14:paraId="5DCBD226"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50" w:type="dxa"/>
            <w:tcBorders>
              <w:top w:val="nil"/>
              <w:left w:val="nil"/>
              <w:bottom w:val="single" w:sz="4" w:space="0" w:color="auto"/>
              <w:right w:val="nil"/>
            </w:tcBorders>
            <w:shd w:val="clear" w:color="000000" w:fill="FFFFFF"/>
            <w:noWrap/>
            <w:hideMark/>
          </w:tcPr>
          <w:p w14:paraId="6F49D950"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single" w:sz="4" w:space="0" w:color="auto"/>
              <w:right w:val="nil"/>
            </w:tcBorders>
            <w:shd w:val="clear" w:color="000000" w:fill="FFFFFF"/>
            <w:noWrap/>
            <w:hideMark/>
          </w:tcPr>
          <w:p w14:paraId="7F22C646"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r>
      <w:tr w:rsidR="001C07B2" w:rsidRPr="002B38FE" w14:paraId="1ACBC083" w14:textId="77777777" w:rsidTr="001C07B2">
        <w:trPr>
          <w:trHeight w:val="340"/>
        </w:trPr>
        <w:tc>
          <w:tcPr>
            <w:tcW w:w="1101" w:type="dxa"/>
            <w:vMerge w:val="restart"/>
            <w:tcBorders>
              <w:top w:val="nil"/>
              <w:left w:val="nil"/>
              <w:bottom w:val="single" w:sz="4" w:space="0" w:color="000000"/>
              <w:right w:val="nil"/>
            </w:tcBorders>
            <w:shd w:val="clear" w:color="000000" w:fill="FFFFFF"/>
            <w:noWrap/>
            <w:hideMark/>
          </w:tcPr>
          <w:p w14:paraId="262489B5"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OA</w:t>
            </w:r>
          </w:p>
        </w:tc>
        <w:tc>
          <w:tcPr>
            <w:tcW w:w="998" w:type="dxa"/>
            <w:tcBorders>
              <w:top w:val="nil"/>
              <w:left w:val="nil"/>
              <w:bottom w:val="nil"/>
              <w:right w:val="nil"/>
            </w:tcBorders>
            <w:shd w:val="clear" w:color="000000" w:fill="FFFFFF"/>
            <w:noWrap/>
            <w:hideMark/>
          </w:tcPr>
          <w:p w14:paraId="62C3A052"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roofErr w:type="spellStart"/>
            <w:r w:rsidRPr="002B38FE">
              <w:rPr>
                <w:rFonts w:asciiTheme="majorHAnsi" w:eastAsia="Times New Roman" w:hAnsiTheme="majorHAnsi" w:cstheme="majorHAnsi"/>
                <w:color w:val="000000"/>
                <w:sz w:val="20"/>
                <w:szCs w:val="20"/>
                <w:lang w:eastAsia="en-GB"/>
                <w14:ligatures w14:val="none"/>
              </w:rPr>
              <w:t>luvic</w:t>
            </w:r>
            <w:proofErr w:type="spellEnd"/>
          </w:p>
        </w:tc>
        <w:tc>
          <w:tcPr>
            <w:tcW w:w="669" w:type="dxa"/>
            <w:tcBorders>
              <w:top w:val="nil"/>
              <w:left w:val="nil"/>
              <w:bottom w:val="nil"/>
              <w:right w:val="nil"/>
            </w:tcBorders>
            <w:shd w:val="clear" w:color="000000" w:fill="FFFFFF"/>
            <w:noWrap/>
            <w:hideMark/>
          </w:tcPr>
          <w:p w14:paraId="05EA5324" w14:textId="6E437C82"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P15</w:t>
            </w:r>
          </w:p>
        </w:tc>
        <w:tc>
          <w:tcPr>
            <w:tcW w:w="628" w:type="dxa"/>
            <w:tcBorders>
              <w:top w:val="nil"/>
              <w:left w:val="nil"/>
              <w:bottom w:val="nil"/>
              <w:right w:val="nil"/>
            </w:tcBorders>
            <w:shd w:val="clear" w:color="000000" w:fill="FFFFFF"/>
            <w:noWrap/>
            <w:hideMark/>
          </w:tcPr>
          <w:p w14:paraId="09844E6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33C022A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single" w:sz="4" w:space="0" w:color="auto"/>
              <w:left w:val="nil"/>
              <w:bottom w:val="nil"/>
              <w:right w:val="nil"/>
            </w:tcBorders>
            <w:shd w:val="clear" w:color="000000" w:fill="F7C7AC"/>
            <w:noWrap/>
            <w:hideMark/>
          </w:tcPr>
          <w:p w14:paraId="6CFE2FB7"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single" w:sz="4" w:space="0" w:color="auto"/>
              <w:left w:val="nil"/>
              <w:bottom w:val="nil"/>
              <w:right w:val="nil"/>
            </w:tcBorders>
            <w:shd w:val="clear" w:color="000000" w:fill="FBE2D5"/>
            <w:noWrap/>
            <w:hideMark/>
          </w:tcPr>
          <w:p w14:paraId="6E79718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4404E6D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single" w:sz="4" w:space="0" w:color="auto"/>
              <w:left w:val="nil"/>
              <w:bottom w:val="nil"/>
              <w:right w:val="nil"/>
            </w:tcBorders>
            <w:shd w:val="clear" w:color="000000" w:fill="F7C7AC"/>
            <w:noWrap/>
            <w:hideMark/>
          </w:tcPr>
          <w:p w14:paraId="0B1892C3"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907" w:type="dxa"/>
            <w:tcBorders>
              <w:top w:val="nil"/>
              <w:left w:val="nil"/>
              <w:bottom w:val="nil"/>
              <w:right w:val="nil"/>
            </w:tcBorders>
            <w:shd w:val="clear" w:color="000000" w:fill="FFFFFF"/>
            <w:noWrap/>
            <w:hideMark/>
          </w:tcPr>
          <w:p w14:paraId="48C2EF5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single" w:sz="4" w:space="0" w:color="auto"/>
              <w:left w:val="nil"/>
              <w:bottom w:val="nil"/>
              <w:right w:val="nil"/>
            </w:tcBorders>
            <w:shd w:val="clear" w:color="000000" w:fill="83CCEB"/>
            <w:noWrap/>
            <w:hideMark/>
          </w:tcPr>
          <w:p w14:paraId="7964FF1F"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50" w:type="dxa"/>
            <w:tcBorders>
              <w:top w:val="single" w:sz="4" w:space="0" w:color="auto"/>
              <w:left w:val="nil"/>
              <w:bottom w:val="nil"/>
              <w:right w:val="nil"/>
            </w:tcBorders>
            <w:shd w:val="clear" w:color="000000" w:fill="83CCEB"/>
            <w:noWrap/>
            <w:hideMark/>
          </w:tcPr>
          <w:p w14:paraId="329C47A4"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27" w:type="dxa"/>
            <w:tcBorders>
              <w:top w:val="single" w:sz="4" w:space="0" w:color="auto"/>
              <w:left w:val="nil"/>
              <w:bottom w:val="nil"/>
              <w:right w:val="nil"/>
            </w:tcBorders>
            <w:shd w:val="clear" w:color="000000" w:fill="FBE2D5"/>
            <w:noWrap/>
            <w:hideMark/>
          </w:tcPr>
          <w:p w14:paraId="30753053"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r>
      <w:tr w:rsidR="001C07B2" w:rsidRPr="002B38FE" w14:paraId="7CC2726D" w14:textId="77777777" w:rsidTr="001C07B2">
        <w:trPr>
          <w:trHeight w:val="340"/>
        </w:trPr>
        <w:tc>
          <w:tcPr>
            <w:tcW w:w="1101" w:type="dxa"/>
            <w:vMerge/>
            <w:tcBorders>
              <w:top w:val="nil"/>
              <w:left w:val="nil"/>
              <w:bottom w:val="single" w:sz="4" w:space="0" w:color="000000"/>
              <w:right w:val="nil"/>
            </w:tcBorders>
            <w:vAlign w:val="center"/>
            <w:hideMark/>
          </w:tcPr>
          <w:p w14:paraId="15A52BB2"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val="restart"/>
            <w:tcBorders>
              <w:top w:val="nil"/>
              <w:left w:val="nil"/>
              <w:bottom w:val="single" w:sz="4" w:space="0" w:color="000000"/>
              <w:right w:val="nil"/>
            </w:tcBorders>
            <w:shd w:val="clear" w:color="000000" w:fill="FFFFFF"/>
            <w:noWrap/>
            <w:hideMark/>
          </w:tcPr>
          <w:p w14:paraId="7C8A17CA"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roofErr w:type="spellStart"/>
            <w:r w:rsidRPr="002B38FE">
              <w:rPr>
                <w:rFonts w:asciiTheme="majorHAnsi" w:eastAsia="Times New Roman" w:hAnsiTheme="majorHAnsi" w:cstheme="majorHAnsi"/>
                <w:color w:val="000000"/>
                <w:sz w:val="20"/>
                <w:szCs w:val="20"/>
                <w:lang w:eastAsia="en-GB"/>
                <w14:ligatures w14:val="none"/>
              </w:rPr>
              <w:t>calcaric</w:t>
            </w:r>
            <w:proofErr w:type="spellEnd"/>
          </w:p>
        </w:tc>
        <w:tc>
          <w:tcPr>
            <w:tcW w:w="669" w:type="dxa"/>
            <w:tcBorders>
              <w:top w:val="nil"/>
              <w:left w:val="nil"/>
              <w:bottom w:val="nil"/>
              <w:right w:val="nil"/>
            </w:tcBorders>
            <w:shd w:val="clear" w:color="000000" w:fill="FFFFFF"/>
            <w:noWrap/>
            <w:hideMark/>
          </w:tcPr>
          <w:p w14:paraId="58BF8F33" w14:textId="2EA67BE3"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P8</w:t>
            </w:r>
          </w:p>
        </w:tc>
        <w:tc>
          <w:tcPr>
            <w:tcW w:w="628" w:type="dxa"/>
            <w:tcBorders>
              <w:top w:val="nil"/>
              <w:left w:val="nil"/>
              <w:bottom w:val="nil"/>
              <w:right w:val="nil"/>
            </w:tcBorders>
            <w:shd w:val="clear" w:color="000000" w:fill="FFFFFF"/>
            <w:noWrap/>
            <w:hideMark/>
          </w:tcPr>
          <w:p w14:paraId="47E58A3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4BF549E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C20496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DABE5C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6699FCF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83CCEB"/>
            <w:noWrap/>
            <w:hideMark/>
          </w:tcPr>
          <w:p w14:paraId="3C89B5F8"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907" w:type="dxa"/>
            <w:tcBorders>
              <w:top w:val="nil"/>
              <w:left w:val="nil"/>
              <w:bottom w:val="nil"/>
              <w:right w:val="nil"/>
            </w:tcBorders>
            <w:shd w:val="clear" w:color="000000" w:fill="83CCEB"/>
            <w:noWrap/>
            <w:hideMark/>
          </w:tcPr>
          <w:p w14:paraId="0A16ADB5"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50" w:type="dxa"/>
            <w:tcBorders>
              <w:top w:val="nil"/>
              <w:left w:val="nil"/>
              <w:bottom w:val="nil"/>
              <w:right w:val="nil"/>
            </w:tcBorders>
            <w:shd w:val="clear" w:color="000000" w:fill="C0E6F5"/>
            <w:noWrap/>
            <w:hideMark/>
          </w:tcPr>
          <w:p w14:paraId="2312BE9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50" w:type="dxa"/>
            <w:tcBorders>
              <w:top w:val="nil"/>
              <w:left w:val="nil"/>
              <w:bottom w:val="nil"/>
              <w:right w:val="nil"/>
            </w:tcBorders>
            <w:shd w:val="clear" w:color="000000" w:fill="83CCEB"/>
            <w:noWrap/>
            <w:hideMark/>
          </w:tcPr>
          <w:p w14:paraId="2126656C"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27" w:type="dxa"/>
            <w:tcBorders>
              <w:top w:val="nil"/>
              <w:left w:val="nil"/>
              <w:bottom w:val="nil"/>
              <w:right w:val="nil"/>
            </w:tcBorders>
            <w:shd w:val="clear" w:color="000000" w:fill="C0E6F5"/>
            <w:noWrap/>
            <w:hideMark/>
          </w:tcPr>
          <w:p w14:paraId="590DAD6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r>
      <w:tr w:rsidR="001C07B2" w:rsidRPr="002B38FE" w14:paraId="2C2A4C42" w14:textId="77777777" w:rsidTr="001C07B2">
        <w:trPr>
          <w:trHeight w:val="340"/>
        </w:trPr>
        <w:tc>
          <w:tcPr>
            <w:tcW w:w="1101" w:type="dxa"/>
            <w:vMerge/>
            <w:tcBorders>
              <w:top w:val="nil"/>
              <w:left w:val="nil"/>
              <w:bottom w:val="single" w:sz="4" w:space="0" w:color="000000"/>
              <w:right w:val="nil"/>
            </w:tcBorders>
            <w:vAlign w:val="center"/>
            <w:hideMark/>
          </w:tcPr>
          <w:p w14:paraId="4AACC545"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single" w:sz="4" w:space="0" w:color="000000"/>
              <w:right w:val="nil"/>
            </w:tcBorders>
            <w:vAlign w:val="center"/>
            <w:hideMark/>
          </w:tcPr>
          <w:p w14:paraId="6118C3B4"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nil"/>
              <w:right w:val="nil"/>
            </w:tcBorders>
            <w:shd w:val="clear" w:color="000000" w:fill="FFFFFF"/>
            <w:noWrap/>
            <w:hideMark/>
          </w:tcPr>
          <w:p w14:paraId="0E18AFDA" w14:textId="3B15037D"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P11</w:t>
            </w:r>
          </w:p>
        </w:tc>
        <w:tc>
          <w:tcPr>
            <w:tcW w:w="628" w:type="dxa"/>
            <w:tcBorders>
              <w:top w:val="nil"/>
              <w:left w:val="nil"/>
              <w:bottom w:val="nil"/>
              <w:right w:val="nil"/>
            </w:tcBorders>
            <w:shd w:val="clear" w:color="000000" w:fill="FFFFFF"/>
            <w:noWrap/>
            <w:hideMark/>
          </w:tcPr>
          <w:p w14:paraId="641F016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485CA00"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6BA325F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6CF41E8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6C447BC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A4CA36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nil"/>
              <w:right w:val="nil"/>
            </w:tcBorders>
            <w:shd w:val="clear" w:color="000000" w:fill="FFFFFF"/>
            <w:noWrap/>
            <w:hideMark/>
          </w:tcPr>
          <w:p w14:paraId="0925B636"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C0E6F5"/>
            <w:noWrap/>
            <w:hideMark/>
          </w:tcPr>
          <w:p w14:paraId="06CBD88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50" w:type="dxa"/>
            <w:tcBorders>
              <w:top w:val="nil"/>
              <w:left w:val="nil"/>
              <w:bottom w:val="nil"/>
              <w:right w:val="nil"/>
            </w:tcBorders>
            <w:shd w:val="clear" w:color="000000" w:fill="FFFFFF"/>
            <w:noWrap/>
            <w:hideMark/>
          </w:tcPr>
          <w:p w14:paraId="553ECBF8"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nil"/>
              <w:right w:val="nil"/>
            </w:tcBorders>
            <w:shd w:val="clear" w:color="000000" w:fill="FBE2D5"/>
            <w:noWrap/>
            <w:hideMark/>
          </w:tcPr>
          <w:p w14:paraId="6523DEE1"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r>
      <w:tr w:rsidR="001C07B2" w:rsidRPr="002B38FE" w14:paraId="2D37C878" w14:textId="77777777" w:rsidTr="001C07B2">
        <w:trPr>
          <w:trHeight w:val="340"/>
        </w:trPr>
        <w:tc>
          <w:tcPr>
            <w:tcW w:w="1101" w:type="dxa"/>
            <w:vMerge/>
            <w:tcBorders>
              <w:top w:val="nil"/>
              <w:left w:val="nil"/>
              <w:bottom w:val="single" w:sz="4" w:space="0" w:color="000000"/>
              <w:right w:val="nil"/>
            </w:tcBorders>
            <w:vAlign w:val="center"/>
            <w:hideMark/>
          </w:tcPr>
          <w:p w14:paraId="6DBC56BE"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single" w:sz="4" w:space="0" w:color="000000"/>
              <w:right w:val="nil"/>
            </w:tcBorders>
            <w:vAlign w:val="center"/>
            <w:hideMark/>
          </w:tcPr>
          <w:p w14:paraId="6D589DE6"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nil"/>
              <w:right w:val="nil"/>
            </w:tcBorders>
            <w:shd w:val="clear" w:color="000000" w:fill="FFFFFF"/>
            <w:noWrap/>
            <w:hideMark/>
          </w:tcPr>
          <w:p w14:paraId="7BAE6987" w14:textId="4727DEA8"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P12</w:t>
            </w:r>
          </w:p>
        </w:tc>
        <w:tc>
          <w:tcPr>
            <w:tcW w:w="628" w:type="dxa"/>
            <w:tcBorders>
              <w:top w:val="nil"/>
              <w:left w:val="nil"/>
              <w:bottom w:val="nil"/>
              <w:right w:val="nil"/>
            </w:tcBorders>
            <w:shd w:val="clear" w:color="000000" w:fill="FFFFFF"/>
            <w:noWrap/>
            <w:hideMark/>
          </w:tcPr>
          <w:p w14:paraId="6D134C50"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863850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3CF37A5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83CCEB"/>
            <w:noWrap/>
            <w:hideMark/>
          </w:tcPr>
          <w:p w14:paraId="63AA48A7"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16B22D13"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4C77F5C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nil"/>
              <w:right w:val="nil"/>
            </w:tcBorders>
            <w:shd w:val="clear" w:color="000000" w:fill="FFFFFF"/>
            <w:noWrap/>
            <w:hideMark/>
          </w:tcPr>
          <w:p w14:paraId="311D0F9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FFFFFF"/>
            <w:noWrap/>
            <w:hideMark/>
          </w:tcPr>
          <w:p w14:paraId="42EBD91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C0E6F5"/>
            <w:noWrap/>
            <w:hideMark/>
          </w:tcPr>
          <w:p w14:paraId="6CF41AE6"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627" w:type="dxa"/>
            <w:tcBorders>
              <w:top w:val="nil"/>
              <w:left w:val="nil"/>
              <w:bottom w:val="nil"/>
              <w:right w:val="nil"/>
            </w:tcBorders>
            <w:shd w:val="clear" w:color="000000" w:fill="83CCEB"/>
            <w:noWrap/>
            <w:hideMark/>
          </w:tcPr>
          <w:p w14:paraId="6BB8D7B2"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r>
      <w:tr w:rsidR="001C07B2" w:rsidRPr="002B38FE" w14:paraId="43960CA2" w14:textId="77777777" w:rsidTr="001C07B2">
        <w:trPr>
          <w:trHeight w:val="340"/>
        </w:trPr>
        <w:tc>
          <w:tcPr>
            <w:tcW w:w="1101" w:type="dxa"/>
            <w:vMerge/>
            <w:tcBorders>
              <w:top w:val="nil"/>
              <w:left w:val="nil"/>
              <w:bottom w:val="single" w:sz="4" w:space="0" w:color="000000"/>
              <w:right w:val="nil"/>
            </w:tcBorders>
            <w:vAlign w:val="center"/>
            <w:hideMark/>
          </w:tcPr>
          <w:p w14:paraId="5012605C"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single" w:sz="4" w:space="0" w:color="000000"/>
              <w:right w:val="nil"/>
            </w:tcBorders>
            <w:vAlign w:val="center"/>
            <w:hideMark/>
          </w:tcPr>
          <w:p w14:paraId="6C078F2C"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nil"/>
              <w:right w:val="nil"/>
            </w:tcBorders>
            <w:shd w:val="clear" w:color="000000" w:fill="FFFFFF"/>
            <w:noWrap/>
            <w:hideMark/>
          </w:tcPr>
          <w:p w14:paraId="790C7E72" w14:textId="0E2F4081"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P22</w:t>
            </w:r>
          </w:p>
        </w:tc>
        <w:tc>
          <w:tcPr>
            <w:tcW w:w="628" w:type="dxa"/>
            <w:tcBorders>
              <w:top w:val="nil"/>
              <w:left w:val="nil"/>
              <w:bottom w:val="nil"/>
              <w:right w:val="nil"/>
            </w:tcBorders>
            <w:shd w:val="clear" w:color="000000" w:fill="83CCEB"/>
            <w:noWrap/>
            <w:hideMark/>
          </w:tcPr>
          <w:p w14:paraId="6F5BD82B"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83CCEB"/>
            <w:noWrap/>
            <w:hideMark/>
          </w:tcPr>
          <w:p w14:paraId="3180D418"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36557AE8"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83CCEB"/>
            <w:noWrap/>
            <w:hideMark/>
          </w:tcPr>
          <w:p w14:paraId="0858D620"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580" w:type="dxa"/>
            <w:tcBorders>
              <w:top w:val="nil"/>
              <w:left w:val="nil"/>
              <w:bottom w:val="nil"/>
              <w:right w:val="nil"/>
            </w:tcBorders>
            <w:shd w:val="clear" w:color="000000" w:fill="FFFFFF"/>
            <w:noWrap/>
            <w:hideMark/>
          </w:tcPr>
          <w:p w14:paraId="531B33CF"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83CCEB"/>
            <w:noWrap/>
            <w:hideMark/>
          </w:tcPr>
          <w:p w14:paraId="559F7027"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907" w:type="dxa"/>
            <w:tcBorders>
              <w:top w:val="nil"/>
              <w:left w:val="nil"/>
              <w:bottom w:val="nil"/>
              <w:right w:val="nil"/>
            </w:tcBorders>
            <w:shd w:val="clear" w:color="000000" w:fill="FFFFFF"/>
            <w:noWrap/>
            <w:hideMark/>
          </w:tcPr>
          <w:p w14:paraId="609E6DD8"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FFFFFF"/>
            <w:noWrap/>
            <w:hideMark/>
          </w:tcPr>
          <w:p w14:paraId="38E8E3F7"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83CCEB"/>
            <w:noWrap/>
            <w:hideMark/>
          </w:tcPr>
          <w:p w14:paraId="597E552B"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c>
          <w:tcPr>
            <w:tcW w:w="627" w:type="dxa"/>
            <w:tcBorders>
              <w:top w:val="nil"/>
              <w:left w:val="nil"/>
              <w:bottom w:val="nil"/>
              <w:right w:val="nil"/>
            </w:tcBorders>
            <w:shd w:val="clear" w:color="000000" w:fill="FFFFFF"/>
            <w:noWrap/>
            <w:hideMark/>
          </w:tcPr>
          <w:p w14:paraId="5E9635AD"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r>
      <w:tr w:rsidR="001C07B2" w:rsidRPr="002B38FE" w14:paraId="39B37D9C" w14:textId="77777777" w:rsidTr="001C07B2">
        <w:trPr>
          <w:trHeight w:val="340"/>
        </w:trPr>
        <w:tc>
          <w:tcPr>
            <w:tcW w:w="1101" w:type="dxa"/>
            <w:vMerge/>
            <w:tcBorders>
              <w:top w:val="nil"/>
              <w:left w:val="nil"/>
              <w:bottom w:val="single" w:sz="4" w:space="0" w:color="000000"/>
              <w:right w:val="nil"/>
            </w:tcBorders>
            <w:vAlign w:val="center"/>
            <w:hideMark/>
          </w:tcPr>
          <w:p w14:paraId="6E6F7412"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single" w:sz="4" w:space="0" w:color="000000"/>
              <w:right w:val="nil"/>
            </w:tcBorders>
            <w:vAlign w:val="center"/>
            <w:hideMark/>
          </w:tcPr>
          <w:p w14:paraId="44C4D2D8"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nil"/>
              <w:right w:val="nil"/>
            </w:tcBorders>
            <w:shd w:val="clear" w:color="000000" w:fill="FFFFFF"/>
            <w:noWrap/>
            <w:hideMark/>
          </w:tcPr>
          <w:p w14:paraId="4DD98F7F" w14:textId="7BB369DF"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P32</w:t>
            </w:r>
          </w:p>
        </w:tc>
        <w:tc>
          <w:tcPr>
            <w:tcW w:w="628" w:type="dxa"/>
            <w:tcBorders>
              <w:top w:val="nil"/>
              <w:left w:val="nil"/>
              <w:bottom w:val="nil"/>
              <w:right w:val="nil"/>
            </w:tcBorders>
            <w:shd w:val="clear" w:color="000000" w:fill="FFFFFF"/>
            <w:noWrap/>
            <w:hideMark/>
          </w:tcPr>
          <w:p w14:paraId="2E62CB9C"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F29FCA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28CEA2D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A498B24"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126B9BA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nil"/>
              <w:right w:val="nil"/>
            </w:tcBorders>
            <w:shd w:val="clear" w:color="000000" w:fill="FFFFFF"/>
            <w:noWrap/>
            <w:hideMark/>
          </w:tcPr>
          <w:p w14:paraId="45400D2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nil"/>
              <w:right w:val="nil"/>
            </w:tcBorders>
            <w:shd w:val="clear" w:color="000000" w:fill="FFFFFF"/>
            <w:noWrap/>
            <w:hideMark/>
          </w:tcPr>
          <w:p w14:paraId="4545215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FFFFFF"/>
            <w:noWrap/>
            <w:hideMark/>
          </w:tcPr>
          <w:p w14:paraId="081D5C88"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nil"/>
              <w:right w:val="nil"/>
            </w:tcBorders>
            <w:shd w:val="clear" w:color="000000" w:fill="FFFFFF"/>
            <w:noWrap/>
            <w:hideMark/>
          </w:tcPr>
          <w:p w14:paraId="697370EC"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nil"/>
              <w:right w:val="nil"/>
            </w:tcBorders>
            <w:shd w:val="clear" w:color="000000" w:fill="F7C7AC"/>
            <w:noWrap/>
            <w:hideMark/>
          </w:tcPr>
          <w:p w14:paraId="0CBFEB53"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r>
      <w:tr w:rsidR="001C07B2" w:rsidRPr="002B38FE" w14:paraId="353609F8" w14:textId="77777777" w:rsidTr="001C07B2">
        <w:trPr>
          <w:trHeight w:val="340"/>
        </w:trPr>
        <w:tc>
          <w:tcPr>
            <w:tcW w:w="1101" w:type="dxa"/>
            <w:vMerge/>
            <w:tcBorders>
              <w:top w:val="nil"/>
              <w:left w:val="nil"/>
              <w:bottom w:val="single" w:sz="4" w:space="0" w:color="000000"/>
              <w:right w:val="nil"/>
            </w:tcBorders>
            <w:vAlign w:val="center"/>
            <w:hideMark/>
          </w:tcPr>
          <w:p w14:paraId="35E694D3"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998" w:type="dxa"/>
            <w:vMerge/>
            <w:tcBorders>
              <w:top w:val="nil"/>
              <w:left w:val="nil"/>
              <w:bottom w:val="single" w:sz="4" w:space="0" w:color="000000"/>
              <w:right w:val="nil"/>
            </w:tcBorders>
            <w:vAlign w:val="center"/>
            <w:hideMark/>
          </w:tcPr>
          <w:p w14:paraId="69E8439B" w14:textId="77777777" w:rsidR="001C07B2" w:rsidRPr="002B38FE"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p>
        </w:tc>
        <w:tc>
          <w:tcPr>
            <w:tcW w:w="669" w:type="dxa"/>
            <w:tcBorders>
              <w:top w:val="nil"/>
              <w:left w:val="nil"/>
              <w:bottom w:val="single" w:sz="4" w:space="0" w:color="auto"/>
              <w:right w:val="nil"/>
            </w:tcBorders>
            <w:shd w:val="clear" w:color="000000" w:fill="FFFFFF"/>
            <w:noWrap/>
            <w:hideMark/>
          </w:tcPr>
          <w:p w14:paraId="0E76932A" w14:textId="4725A31C" w:rsidR="001C07B2" w:rsidRPr="006736E3" w:rsidRDefault="001C07B2" w:rsidP="001C07B2">
            <w:pPr>
              <w:spacing w:after="0" w:line="240" w:lineRule="auto"/>
              <w:jc w:val="left"/>
              <w:rPr>
                <w:rFonts w:asciiTheme="majorHAnsi" w:eastAsia="Times New Roman" w:hAnsiTheme="majorHAnsi" w:cstheme="majorHAnsi"/>
                <w:color w:val="000000"/>
                <w:sz w:val="20"/>
                <w:szCs w:val="20"/>
                <w:lang w:eastAsia="en-GB"/>
                <w14:ligatures w14:val="none"/>
              </w:rPr>
            </w:pPr>
            <w:r w:rsidRPr="00FB231A">
              <w:t>P33</w:t>
            </w:r>
          </w:p>
        </w:tc>
        <w:tc>
          <w:tcPr>
            <w:tcW w:w="628" w:type="dxa"/>
            <w:tcBorders>
              <w:top w:val="nil"/>
              <w:left w:val="nil"/>
              <w:bottom w:val="single" w:sz="4" w:space="0" w:color="auto"/>
              <w:right w:val="nil"/>
            </w:tcBorders>
            <w:shd w:val="clear" w:color="000000" w:fill="FBE2D5"/>
            <w:noWrap/>
            <w:hideMark/>
          </w:tcPr>
          <w:p w14:paraId="75F85D6A"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w:t>
            </w:r>
          </w:p>
        </w:tc>
        <w:tc>
          <w:tcPr>
            <w:tcW w:w="580" w:type="dxa"/>
            <w:tcBorders>
              <w:top w:val="nil"/>
              <w:left w:val="nil"/>
              <w:bottom w:val="single" w:sz="4" w:space="0" w:color="auto"/>
              <w:right w:val="nil"/>
            </w:tcBorders>
            <w:shd w:val="clear" w:color="000000" w:fill="FFFFFF"/>
            <w:noWrap/>
            <w:hideMark/>
          </w:tcPr>
          <w:p w14:paraId="54249D53"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FFFFFF"/>
            <w:noWrap/>
            <w:hideMark/>
          </w:tcPr>
          <w:p w14:paraId="1BB44FB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FFFFFF"/>
            <w:noWrap/>
            <w:hideMark/>
          </w:tcPr>
          <w:p w14:paraId="6F6231A2"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FFFFFF"/>
            <w:noWrap/>
            <w:hideMark/>
          </w:tcPr>
          <w:p w14:paraId="2517091E"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580" w:type="dxa"/>
            <w:tcBorders>
              <w:top w:val="nil"/>
              <w:left w:val="nil"/>
              <w:bottom w:val="single" w:sz="4" w:space="0" w:color="auto"/>
              <w:right w:val="nil"/>
            </w:tcBorders>
            <w:shd w:val="clear" w:color="000000" w:fill="FFFFFF"/>
            <w:noWrap/>
            <w:hideMark/>
          </w:tcPr>
          <w:p w14:paraId="7FC581B6"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907" w:type="dxa"/>
            <w:tcBorders>
              <w:top w:val="nil"/>
              <w:left w:val="nil"/>
              <w:bottom w:val="single" w:sz="4" w:space="0" w:color="auto"/>
              <w:right w:val="nil"/>
            </w:tcBorders>
            <w:shd w:val="clear" w:color="000000" w:fill="FFFFFF"/>
            <w:noWrap/>
            <w:hideMark/>
          </w:tcPr>
          <w:p w14:paraId="570E1DB3"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single" w:sz="4" w:space="0" w:color="auto"/>
              <w:right w:val="nil"/>
            </w:tcBorders>
            <w:shd w:val="clear" w:color="000000" w:fill="FFFFFF"/>
            <w:noWrap/>
            <w:hideMark/>
          </w:tcPr>
          <w:p w14:paraId="53963C29"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50" w:type="dxa"/>
            <w:tcBorders>
              <w:top w:val="nil"/>
              <w:left w:val="nil"/>
              <w:bottom w:val="single" w:sz="4" w:space="0" w:color="auto"/>
              <w:right w:val="nil"/>
            </w:tcBorders>
            <w:shd w:val="clear" w:color="000000" w:fill="FFFFFF"/>
            <w:noWrap/>
            <w:hideMark/>
          </w:tcPr>
          <w:p w14:paraId="458ECC75" w14:textId="77777777" w:rsidR="001C07B2" w:rsidRPr="002B38FE" w:rsidRDefault="001C07B2" w:rsidP="001C07B2">
            <w:pPr>
              <w:spacing w:after="0" w:line="240" w:lineRule="auto"/>
              <w:jc w:val="center"/>
              <w:rPr>
                <w:rFonts w:asciiTheme="majorHAnsi" w:eastAsia="Times New Roman" w:hAnsiTheme="majorHAnsi" w:cstheme="majorHAnsi"/>
                <w:color w:val="000000"/>
                <w:sz w:val="20"/>
                <w:szCs w:val="20"/>
                <w:lang w:eastAsia="en-GB"/>
                <w14:ligatures w14:val="none"/>
              </w:rPr>
            </w:pPr>
            <w:r w:rsidRPr="002B38FE">
              <w:rPr>
                <w:rFonts w:asciiTheme="majorHAnsi" w:eastAsia="Times New Roman" w:hAnsiTheme="majorHAnsi" w:cstheme="majorHAnsi"/>
                <w:color w:val="000000"/>
                <w:sz w:val="20"/>
                <w:szCs w:val="20"/>
                <w:lang w:eastAsia="en-GB"/>
                <w14:ligatures w14:val="none"/>
              </w:rPr>
              <w:t xml:space="preserve"> </w:t>
            </w:r>
          </w:p>
        </w:tc>
        <w:tc>
          <w:tcPr>
            <w:tcW w:w="627" w:type="dxa"/>
            <w:tcBorders>
              <w:top w:val="nil"/>
              <w:left w:val="nil"/>
              <w:bottom w:val="single" w:sz="4" w:space="0" w:color="auto"/>
              <w:right w:val="nil"/>
            </w:tcBorders>
            <w:shd w:val="clear" w:color="000000" w:fill="F7C7AC"/>
            <w:noWrap/>
            <w:hideMark/>
          </w:tcPr>
          <w:p w14:paraId="12467CFF" w14:textId="77777777" w:rsidR="001C07B2" w:rsidRPr="002B38FE" w:rsidRDefault="001C07B2" w:rsidP="001C07B2">
            <w:pPr>
              <w:spacing w:after="0" w:line="240" w:lineRule="auto"/>
              <w:jc w:val="center"/>
              <w:rPr>
                <w:rFonts w:asciiTheme="majorHAnsi" w:eastAsia="Times New Roman" w:hAnsiTheme="majorHAnsi" w:cstheme="majorHAnsi"/>
                <w:b/>
                <w:bCs/>
                <w:color w:val="000000"/>
                <w:sz w:val="20"/>
                <w:szCs w:val="20"/>
                <w:lang w:eastAsia="en-GB"/>
                <w14:ligatures w14:val="none"/>
              </w:rPr>
            </w:pPr>
            <w:r w:rsidRPr="002B38FE">
              <w:rPr>
                <w:rFonts w:asciiTheme="majorHAnsi" w:eastAsia="Times New Roman" w:hAnsiTheme="majorHAnsi" w:cstheme="majorHAnsi"/>
                <w:b/>
                <w:bCs/>
                <w:color w:val="000000"/>
                <w:sz w:val="20"/>
                <w:szCs w:val="20"/>
                <w:lang w:eastAsia="en-GB"/>
                <w14:ligatures w14:val="none"/>
              </w:rPr>
              <w:t>--</w:t>
            </w:r>
          </w:p>
        </w:tc>
      </w:tr>
    </w:tbl>
    <w:p w14:paraId="07F7607B" w14:textId="0E3A237A" w:rsidR="0014750A" w:rsidRDefault="0014750A" w:rsidP="0014750A"/>
    <w:p w14:paraId="676FC3E1" w14:textId="77777777" w:rsidR="0014750A" w:rsidRDefault="0014750A">
      <w:pPr>
        <w:spacing w:after="0" w:line="240" w:lineRule="auto"/>
        <w:jc w:val="left"/>
      </w:pPr>
      <w:r>
        <w:br w:type="page"/>
      </w:r>
    </w:p>
    <w:p w14:paraId="37E035FF" w14:textId="7E972871" w:rsidR="00430823" w:rsidRDefault="00430823" w:rsidP="00430823">
      <w:pPr>
        <w:pStyle w:val="Titre3"/>
      </w:pPr>
      <w:bookmarkStart w:id="10" w:name="_Toc229490614"/>
      <w:bookmarkStart w:id="11" w:name="_Toc229490862"/>
      <w:r>
        <w:lastRenderedPageBreak/>
        <w:t>Simplified mass-balance model for litterfall incorporation and comparison with fertilizers and harvested biomass flows</w:t>
      </w:r>
      <w:bookmarkEnd w:id="10"/>
      <w:bookmarkEnd w:id="11"/>
    </w:p>
    <w:p w14:paraId="459B9A1A" w14:textId="716FBD93" w:rsidR="0053319F" w:rsidRDefault="0053319F" w:rsidP="0053319F">
      <w:pPr>
        <w:pStyle w:val="legend"/>
      </w:pPr>
      <w:bookmarkStart w:id="12" w:name="_Toc229490376"/>
      <w:r w:rsidRPr="0053319F">
        <w:rPr>
          <w:b/>
          <w:bCs/>
        </w:rPr>
        <w:t>Table S2.</w:t>
      </w:r>
      <w:r w:rsidRPr="0053319F">
        <w:rPr>
          <w:b/>
          <w:bCs/>
        </w:rPr>
        <w:fldChar w:fldCharType="begin"/>
      </w:r>
      <w:r w:rsidRPr="0053319F">
        <w:rPr>
          <w:b/>
          <w:bCs/>
        </w:rPr>
        <w:instrText xml:space="preserve"> SEQ Table \* ARABIC </w:instrText>
      </w:r>
      <w:r w:rsidRPr="0053319F">
        <w:rPr>
          <w:b/>
          <w:bCs/>
        </w:rPr>
        <w:fldChar w:fldCharType="separate"/>
      </w:r>
      <w:r w:rsidR="001C07B2">
        <w:rPr>
          <w:b/>
          <w:bCs/>
          <w:noProof/>
        </w:rPr>
        <w:t>2</w:t>
      </w:r>
      <w:r w:rsidRPr="0053319F">
        <w:rPr>
          <w:b/>
          <w:bCs/>
        </w:rPr>
        <w:fldChar w:fldCharType="end"/>
      </w:r>
      <w:r>
        <w:t xml:space="preserve">. Simplified mass-balance model for litterfall. We used the </w:t>
      </w:r>
      <w:r>
        <w:fldChar w:fldCharType="begin"/>
      </w:r>
      <w:r>
        <w:instrText xml:space="preserve"> ADDIN ZOTERO_ITEM CSL_CITATION {"citationID":"c2hgNs3s","properties":{"formattedCitation":"(H\\uc0\\u233{}nin and Dupuis 1945)","plainCitation":"(Hénin and Dupuis 1945)","dontUpdate":true,"noteIndex":0},"citationItems":[{"id":4120,"uris":["http://zotero.org/users/6032483/items/GLJSMEEQ"],"itemData":{"id":4120,"type":"article-journal","container-title":"Annales agronomiques","issue":"11","page":"17–29","title":"Essai de bilan de la matière organique du sol","author":[{"family":"Hénin","given":"S"},{"family":"Dupuis","given":"M"}],"issued":{"date-parts":[["1945"]]}}}],"schema":"https://github.com/citation-style-language/schema/raw/master/csl-citation.json"} </w:instrText>
      </w:r>
      <w:r>
        <w:fldChar w:fldCharType="separate"/>
      </w:r>
      <w:r w:rsidRPr="00C96DD8">
        <w:rPr>
          <w:rFonts w:ascii="Times New Roman" w:hAnsi="Times New Roman" w:cs="Times New Roman"/>
        </w:rPr>
        <w:t xml:space="preserve">Hénin and Dupuis </w:t>
      </w:r>
      <w:r>
        <w:rPr>
          <w:rFonts w:ascii="Times New Roman" w:hAnsi="Times New Roman" w:cs="Times New Roman"/>
        </w:rPr>
        <w:t>(</w:t>
      </w:r>
      <w:r w:rsidRPr="00C96DD8">
        <w:rPr>
          <w:rFonts w:ascii="Times New Roman" w:hAnsi="Times New Roman" w:cs="Times New Roman"/>
        </w:rPr>
        <w:t>1945)</w:t>
      </w:r>
      <w:r>
        <w:fldChar w:fldCharType="end"/>
      </w:r>
      <w:r>
        <w:t xml:space="preserve"> model to estimate the humification of litterfall after its incorporation into the soil, with applying a humification coefficient of 0.32 for C </w:t>
      </w:r>
      <w:r>
        <w:fldChar w:fldCharType="begin"/>
      </w:r>
      <w:r>
        <w:instrText xml:space="preserve"> ADDIN ZOTERO_ITEM CSL_CITATION {"citationID":"vtUrNFDO","properties":{"formattedCitation":"(Cardinael et al. 2018)","plainCitation":"(Cardinael et al. 2018)","noteIndex":0},"citationItems":[{"id":3950,"uris":["http://zotero.org/users/6032483/items/DHRFDJLB"],"itemData":{"id":3950,"type":"article-journal","abstract":"Agroforestry is an increasingly popular farming system enabling agricultural diversification and providing several ecosystem services. In agroforestry systems, soil organic carbon (SOC) stocks are generally increased, but it is difficult to disentangle the different factors responsible for this storage. Organic carbon (OC) inputs to the soil may be larger, but SOC decomposition rates may be modified owing to microclimate, physical protection, or priming effect from roots, especially at depth. We used an 18-year-old silvoarable system associating hybrid walnut trees (Juglans regia × nigra) and durum wheat (Triticum turgidum L. subsp. durum) and an adjacent agricultural control plot to quantify all OC inputs to the soil &amp;ndash; leaf litter, tree fine root senescence, crop residues, and tree row herbaceous vegetation &amp;ndash; and measured SOC stocks down to 2 m of depth at varying distances from the trees. We then proposed a model that simulates SOC dynamics in agroforestry accounting for both the whole soil profile and the lateral spatial heterogeneity. The model was calibrated to the control plot only. \n\n Measured OC inputs to soil were increased by about 40 % (+ 1.11 t C ha−1 yr−1) down to 2 m of depth in the agroforestry plot compared to the control, resulting in an additional SOC stock of 6.3 t C ha−1 down to 1 m of depth. However, most of the SOC storage occurred in the first 30 cm of soil and in the tree rows. The model was strongly validated, properly describing the measured SOC stocks and distribution with depth in agroforestry tree rows and alleys. It showed that the increased inputs of fresh biomass to soil explained the observed additional SOC storage in the agroforestry plot. Moreover, only a priming effect variant of the model was able to capture the depth distribution of SOC stocks, suggesting the priming effect as a possible mechanism driving deep SOC dynamics. This result questions the potential of soils to store large amounts of carbon, especially at depth. Deep-rooted trees modify OC inputs to soil, a process that deserves further study given its potential effects on SOC dynamics.","container-title":"Biogeosciences","DOI":"10.5194/bg-15-297-2018","ISSN":"1726-4170","issue":"1","language":"English","note":"publisher: Copernicus GmbH","page":"297-317","source":"Copernicus Online Journals","title":"High organic inputs explain shallow and deep SOC storage in a long-term agroforestry system - combining experimental and modeling approaches","volume":"15","author":[{"family":"Cardinael","given":"Rémi"},{"family":"Guenet","given":"Bertrand"},{"family":"Chevallier","given":"Tiphaine"},{"family":"Dupraz","given":"Christian"},{"family":"Cozzi","given":"Thomas"},{"family":"Chenu","given":"Claire"}],"issued":{"date-parts":[["2018",1,15]]}}}],"schema":"https://github.com/citation-style-language/schema/raw/master/csl-citation.json"} </w:instrText>
      </w:r>
      <w:r>
        <w:fldChar w:fldCharType="separate"/>
      </w:r>
      <w:r w:rsidR="00DB44EA" w:rsidRPr="00DB44EA">
        <w:rPr>
          <w:rFonts w:ascii="Times New Roman" w:hAnsi="Times New Roman" w:cs="Times New Roman"/>
        </w:rPr>
        <w:t>(Cardinael et al. 2018)</w:t>
      </w:r>
      <w:r>
        <w:fldChar w:fldCharType="end"/>
      </w:r>
      <w:r>
        <w:t xml:space="preserve"> and an incorporation coefficient of 0.40 for P </w:t>
      </w:r>
      <w:r>
        <w:fldChar w:fldCharType="begin"/>
      </w:r>
      <w:r>
        <w:instrText xml:space="preserve"> ADDIN ZOTERO_ITEM CSL_CITATION {"citationID":"JO89VseA","properties":{"formattedCitation":"(Raguet et al. 2025)","plainCitation":"(Raguet et al. 2025)","noteIndex":0},"citationItems":[{"id":4143,"uris":["http://zotero.org/users/6032483/items/W6HVWKZ4"],"itemData":{"id":4143,"type":"article-journal","abstract":"Phosphorus (P) is a major nutrient for crops, and its application to agricultural soils as inorganic or organic fertiliser is crucial for optimising P availability to plants to sustain food production. The mineralisation of soil organic phosphorus (SOP) may play a significant role in supplying plant-available P. This study aimed to determine the SOP mineralisation rate in soils cropped under contrasting agropedoclimatic conditions. By applying the modelling approach developed by Hénin and Dupuis in 1945 for soil organic carbon, to SOP, we were able to determine the rate of SOP mineralisation. We used three French long-term field experiments (LTFEs) on P fertilisation, which combine different P doses (0–112 kg P ha−1 yr−1), applied for decades (14–18 years) as superphosphate or various organic waste products (OWPs), on different soil types, and different annual crop successions. These databases include long time-series data of SOP and soil inorganic phosphorus (SIP) stocks and annual crop measurements. For the three LTFEs, the initial SOP stocks were 446, 595, and 1145 kg P ha−1. During the post-harvest year, 2.5, 7.9, and 11.0 kg P ha−1 yr−1 were incorporated into SOP by the decomposition of crop residues and OWPs. Conversely, 12.5, 27, and 46 kg P ha−1 yr−1 were released as phosphate ions and contributed significantly to the plant-available soil P. The rates of SOP mineralisation, 2.1, 5.4, and 11.2 kg P ha−1 yr−1, differed significantly across the LTFEs. The SOP stocks remained stable across time, and during repeated crop production and fertilisation, irrespective of P treatments. The SIP stocks closely corresponded to the cumulative P budget. Overall, the average SOP mineralisation rate is low and appears to play a minor role in the plant-available soil P and its uptake.","container-title":"Nutrient Cycling in Agroecosystems","DOI":"10.1007/s10705-024-10377-2","ISSN":"1573-0867","issue":"1","journalAbbreviation":"Nutr Cycl Agroecosyst","language":"en","page":"69-89","source":"Springer Link","title":"Soil organic phosphorus mineralisation rate in cropped fields receiving various P sources","volume":"130","author":[{"family":"Raguet","given":"Pablo"},{"family":"Houot","given":"Sabine"},{"family":"Montenach","given":"Denis"},{"family":"Mollier","given":"Alain"},{"family":"Ziadi","given":"Noura"},{"family":"Karam","given":"Antoine"},{"family":"Morel","given":"Christian"}],"issued":{"date-parts":[["2025",2,1]]}}}],"schema":"https://github.com/citation-style-language/schema/raw/master/csl-citation.json"} </w:instrText>
      </w:r>
      <w:r>
        <w:fldChar w:fldCharType="separate"/>
      </w:r>
      <w:r w:rsidR="00DB44EA" w:rsidRPr="00DB44EA">
        <w:rPr>
          <w:rFonts w:ascii="Times New Roman" w:hAnsi="Times New Roman" w:cs="Times New Roman"/>
        </w:rPr>
        <w:t>(Raguet et al. 2025)</w:t>
      </w:r>
      <w:r>
        <w:fldChar w:fldCharType="end"/>
      </w:r>
      <w:r>
        <w:t xml:space="preserve">. We modelled a walnut tree with a linear DBH growth that reached 16.6 cm 14 years after planting. We assumed that the additional fresh OM inputs into the soil through litterfall were homogeneous within a 4 m radius circle around the tree trunk. Walnut litterfall characteristics from </w:t>
      </w:r>
      <w:r>
        <w:fldChar w:fldCharType="begin"/>
      </w:r>
      <w:r>
        <w:instrText xml:space="preserve"> ADDIN ZOTERO_ITEM CSL_CITATION {"citationID":"crqoUzLc","properties":{"formattedCitation":"(Cardinael et al. 2018)","plainCitation":"(Cardinael et al. 2018)","dontUpdate":true,"noteIndex":0},"citationItems":[{"id":3950,"uris":["http://zotero.org/users/6032483/items/DHRFDJLB"],"itemData":{"id":3950,"type":"article-journal","abstract":"Agroforestry is an increasingly popular farming system enabling agricultural diversification and providing several ecosystem services. In agroforestry systems, soil organic carbon (SOC) stocks are generally increased, but it is difficult to disentangle the different factors responsible for this storage. Organic carbon (OC) inputs to the soil may be larger, but SOC decomposition rates may be modified owing to microclimate, physical protection, or priming effect from roots, especially at depth. We used an 18-year-old silvoarable system associating hybrid walnut trees (Juglans regia × nigra) and durum wheat (Triticum turgidum L. subsp. durum) and an adjacent agricultural control plot to quantify all OC inputs to the soil &amp;ndash; leaf litter, tree fine root senescence, crop residues, and tree row herbaceous vegetation &amp;ndash; and measured SOC stocks down to 2 m of depth at varying distances from the trees. We then proposed a model that simulates SOC dynamics in agroforestry accounting for both the whole soil profile and the lateral spatial heterogeneity. The model was calibrated to the control plot only. \n\n Measured OC inputs to soil were increased by about 40 % (+ 1.11 t C ha−1 yr−1) down to 2 m of depth in the agroforestry plot compared to the control, resulting in an additional SOC stock of 6.3 t C ha−1 down to 1 m of depth. However, most of the SOC storage occurred in the first 30 cm of soil and in the tree rows. The model was strongly validated, properly describing the measured SOC stocks and distribution with depth in agroforestry tree rows and alleys. It showed that the increased inputs of fresh biomass to soil explained the observed additional SOC storage in the agroforestry plot. Moreover, only a priming effect variant of the model was able to capture the depth distribution of SOC stocks, suggesting the priming effect as a possible mechanism driving deep SOC dynamics. This result questions the potential of soils to store large amounts of carbon, especially at depth. Deep-rooted trees modify OC inputs to soil, a process that deserves further study given its potential effects on SOC dynamics.","container-title":"Biogeosciences","DOI":"10.5194/bg-15-297-2018","ISSN":"1726-4170","issue":"1","language":"English","note":"publisher: Copernicus GmbH","page":"297-317","source":"Copernicus Online Journals","title":"High organic inputs explain shallow and deep SOC storage in a long-term agroforestry system - combining experimental and modeling approaches","volume":"15","author":[{"family":"Cardinael","given":"Rémi"},{"family":"Guenet","given":"Bertrand"},{"family":"Chevallier","given":"Tiphaine"},{"family":"Dupraz","given":"Christian"},{"family":"Cozzi","given":"Thomas"},{"family":"Chenu","given":"Claire"}],"issued":{"date-parts":[["2018",1,15]]}}}],"schema":"https://github.com/citation-style-language/schema/raw/master/csl-citation.json"} </w:instrText>
      </w:r>
      <w:r>
        <w:fldChar w:fldCharType="separate"/>
      </w:r>
      <w:r w:rsidRPr="00C96DD8">
        <w:rPr>
          <w:rFonts w:ascii="Times New Roman" w:hAnsi="Times New Roman" w:cs="Times New Roman"/>
        </w:rPr>
        <w:t xml:space="preserve">Cardinael et al. </w:t>
      </w:r>
      <w:r>
        <w:rPr>
          <w:rFonts w:ascii="Times New Roman" w:hAnsi="Times New Roman" w:cs="Times New Roman"/>
        </w:rPr>
        <w:t>(</w:t>
      </w:r>
      <w:r w:rsidRPr="00C96DD8">
        <w:rPr>
          <w:rFonts w:ascii="Times New Roman" w:hAnsi="Times New Roman" w:cs="Times New Roman"/>
        </w:rPr>
        <w:t>2018)</w:t>
      </w:r>
      <w:r>
        <w:fldChar w:fldCharType="end"/>
      </w:r>
      <w:r>
        <w:t xml:space="preserve"> were used for C and N content, and global deciduous characteristics from </w:t>
      </w:r>
      <w:r>
        <w:fldChar w:fldCharType="begin"/>
      </w:r>
      <w:r>
        <w:instrText xml:space="preserve"> ADDIN ZOTERO_ITEM CSL_CITATION {"citationID":"Ub0gXb6f","properties":{"formattedCitation":"(Kang et al. 2010)","plainCitation":"(Kang et al. 2010)","dontUpdate":true,"noteIndex":0},"citationItems":[{"id":4048,"uris":["http://zotero.org/users/6032483/items/R5J7PSVM"],"itemData":{"id":4048,"type":"article-journal","abstract":"• Forest ecosystems exert an important influence on global biogeochemical cycles. A global dataset of nitrogen (N) and phosphorus (P) concentrations in leaf-litter of woody plants was compiled from the literature. Among the 677 data sets, 482 included P concentrations and the N:P ratio.• At a global scale, the mean leaf-litter N and P and N:P ratio were 10.9 mg g−1, 0.85 mg g−1 and 18.3, respectively. Leaf-litter N and P were significantly correlated. When the data was grouped by continents, the highest mean N was found in Africa (19.5 mg g−1), and the lowest in North America (8.18 mg g−1). P was significantly smaller in the Asian Islands (Japan and Malaysia, 0.44 mg g−1) than on the Asian mainland. For the global dataset, leaf-litter N increased linearly with mean annual temperature and annual precipitation and decreased with latitude. Although leaf-litter P showed no significant relationship with temperature, it declined linearly with precipitation and there was a convex quadratic relationship with latitude. For the global dataset and also for different functional groups (e.g. shrubs, evergreen broadleaf, deciduous broadleaf, and conifers) the leaf-litter N:P ratio generally followed a positive linear relationship with temperature and precipitation, and showed a concave quadratic response with latitude.• The differences in leaf-litter N:P ratio among functional groups and among continents should be taken into account when modeling biogeochemical cycles in different regions as well as on a global scale.","container-title":"Annals of Forest Science","DOI":"10.1051/forest/2010047","ISSN":"1297-966X","issue":"8","journalAbbreviation":"Ann. For. Sci.","language":"en","page":"811-811","source":"Springer Link","title":"Global pattern of leaf litter nitrogen and phosphorus in woody plants","volume":"67","author":[{"family":"Kang","given":"Hongzhang"},{"family":"Xin","given":"Zaijun"},{"family":"Berg","given":"Björn"},{"family":"Burgess","given":"Paul J."},{"family":"Liu","given":"Qunlu"},{"family":"Liu","given":"Zhicheng"},{"family":"Li","given":"Zhaohua"},{"family":"Liu","given":"Chunjiang"}],"issued":{"date-parts":[["2010",1,1]]}}}],"schema":"https://github.com/citation-style-language/schema/raw/master/csl-citation.json"} </w:instrText>
      </w:r>
      <w:r>
        <w:fldChar w:fldCharType="separate"/>
      </w:r>
      <w:r w:rsidRPr="001C597A">
        <w:rPr>
          <w:rFonts w:ascii="Times New Roman" w:hAnsi="Times New Roman" w:cs="Times New Roman"/>
        </w:rPr>
        <w:t xml:space="preserve">Kang et al. </w:t>
      </w:r>
      <w:r>
        <w:rPr>
          <w:rFonts w:ascii="Times New Roman" w:hAnsi="Times New Roman" w:cs="Times New Roman"/>
        </w:rPr>
        <w:t>(</w:t>
      </w:r>
      <w:r w:rsidRPr="001C597A">
        <w:rPr>
          <w:rFonts w:ascii="Times New Roman" w:hAnsi="Times New Roman" w:cs="Times New Roman"/>
        </w:rPr>
        <w:t>2010)</w:t>
      </w:r>
      <w:r>
        <w:fldChar w:fldCharType="end"/>
      </w:r>
      <w:r>
        <w:t xml:space="preserve"> for P content.</w:t>
      </w:r>
      <w:bookmarkEnd w:id="12"/>
    </w:p>
    <w:tbl>
      <w:tblPr>
        <w:tblW w:w="9100" w:type="dxa"/>
        <w:tblLayout w:type="fixed"/>
        <w:tblLook w:val="04A0" w:firstRow="1" w:lastRow="0" w:firstColumn="1" w:lastColumn="0" w:noHBand="0" w:noVBand="1"/>
      </w:tblPr>
      <w:tblGrid>
        <w:gridCol w:w="2977"/>
        <w:gridCol w:w="709"/>
        <w:gridCol w:w="1276"/>
        <w:gridCol w:w="992"/>
        <w:gridCol w:w="992"/>
        <w:gridCol w:w="992"/>
        <w:gridCol w:w="1162"/>
      </w:tblGrid>
      <w:tr w:rsidR="00430823" w:rsidRPr="00AA70E9" w14:paraId="09181A37" w14:textId="77777777" w:rsidTr="0053319F">
        <w:trPr>
          <w:trHeight w:val="283"/>
        </w:trPr>
        <w:tc>
          <w:tcPr>
            <w:tcW w:w="2977" w:type="dxa"/>
            <w:tcBorders>
              <w:top w:val="single" w:sz="4" w:space="0" w:color="auto"/>
              <w:left w:val="nil"/>
              <w:right w:val="nil"/>
            </w:tcBorders>
            <w:shd w:val="clear" w:color="auto" w:fill="auto"/>
            <w:noWrap/>
          </w:tcPr>
          <w:p w14:paraId="102963CD" w14:textId="77777777" w:rsidR="00430823" w:rsidRPr="00AA70E9" w:rsidRDefault="00430823" w:rsidP="009C464A">
            <w:pPr>
              <w:pStyle w:val="Sansinterligne"/>
              <w:rPr>
                <w:rFonts w:eastAsia="Times New Roman" w:cstheme="minorHAnsi"/>
                <w:sz w:val="20"/>
                <w:szCs w:val="20"/>
                <w:lang w:eastAsia="en-GB"/>
              </w:rPr>
            </w:pPr>
          </w:p>
        </w:tc>
        <w:tc>
          <w:tcPr>
            <w:tcW w:w="1985" w:type="dxa"/>
            <w:gridSpan w:val="2"/>
            <w:tcBorders>
              <w:top w:val="single" w:sz="4" w:space="0" w:color="auto"/>
              <w:left w:val="nil"/>
              <w:right w:val="nil"/>
            </w:tcBorders>
            <w:shd w:val="clear" w:color="auto" w:fill="auto"/>
            <w:noWrap/>
          </w:tcPr>
          <w:p w14:paraId="1EE65DC8" w14:textId="77777777" w:rsidR="00430823" w:rsidRPr="00AA70E9" w:rsidRDefault="00430823" w:rsidP="009C464A">
            <w:pPr>
              <w:pStyle w:val="Sansinterligne"/>
              <w:rPr>
                <w:rFonts w:eastAsia="Times New Roman" w:cstheme="minorHAnsi"/>
                <w:b/>
                <w:bCs/>
                <w:sz w:val="20"/>
                <w:szCs w:val="20"/>
                <w:lang w:eastAsia="en-GB"/>
              </w:rPr>
            </w:pPr>
            <w:proofErr w:type="spellStart"/>
            <w:r w:rsidRPr="00AA70E9">
              <w:rPr>
                <w:rFonts w:eastAsia="Times New Roman" w:cstheme="minorHAnsi"/>
                <w:b/>
                <w:bCs/>
                <w:sz w:val="20"/>
                <w:szCs w:val="20"/>
                <w:lang w:eastAsia="en-GB"/>
              </w:rPr>
              <w:t>Biomass</w:t>
            </w:r>
            <w:proofErr w:type="spellEnd"/>
          </w:p>
        </w:tc>
        <w:tc>
          <w:tcPr>
            <w:tcW w:w="4138" w:type="dxa"/>
            <w:gridSpan w:val="4"/>
            <w:tcBorders>
              <w:top w:val="single" w:sz="4" w:space="0" w:color="auto"/>
              <w:left w:val="nil"/>
              <w:right w:val="nil"/>
            </w:tcBorders>
            <w:shd w:val="clear" w:color="auto" w:fill="auto"/>
            <w:noWrap/>
          </w:tcPr>
          <w:p w14:paraId="06A87EE0" w14:textId="3276E2A4" w:rsidR="00430823" w:rsidRPr="00AA70E9" w:rsidRDefault="0014750A" w:rsidP="009C464A">
            <w:pPr>
              <w:pStyle w:val="Sansinterligne"/>
              <w:rPr>
                <w:rFonts w:eastAsia="Times New Roman" w:cstheme="minorHAnsi"/>
                <w:b/>
                <w:bCs/>
                <w:sz w:val="20"/>
                <w:szCs w:val="20"/>
                <w:lang w:eastAsia="en-GB"/>
              </w:rPr>
            </w:pPr>
            <w:proofErr w:type="spellStart"/>
            <w:r>
              <w:rPr>
                <w:rFonts w:eastAsia="Times New Roman" w:cstheme="minorHAnsi"/>
                <w:b/>
                <w:bCs/>
                <w:sz w:val="20"/>
                <w:szCs w:val="20"/>
                <w:lang w:eastAsia="en-GB"/>
              </w:rPr>
              <w:t>Elements</w:t>
            </w:r>
            <w:proofErr w:type="spellEnd"/>
          </w:p>
        </w:tc>
      </w:tr>
      <w:tr w:rsidR="00430823" w:rsidRPr="00AA70E9" w14:paraId="2E4C1D66" w14:textId="77777777" w:rsidTr="0053319F">
        <w:trPr>
          <w:trHeight w:val="283"/>
        </w:trPr>
        <w:tc>
          <w:tcPr>
            <w:tcW w:w="2977" w:type="dxa"/>
            <w:tcBorders>
              <w:left w:val="nil"/>
              <w:bottom w:val="single" w:sz="4" w:space="0" w:color="auto"/>
              <w:right w:val="nil"/>
            </w:tcBorders>
            <w:shd w:val="clear" w:color="auto" w:fill="auto"/>
            <w:noWrap/>
            <w:hideMark/>
          </w:tcPr>
          <w:p w14:paraId="7CB2645A" w14:textId="77777777" w:rsidR="00430823" w:rsidRPr="00AA70E9" w:rsidRDefault="00430823" w:rsidP="009C464A">
            <w:pPr>
              <w:pStyle w:val="Sansinterligne"/>
              <w:rPr>
                <w:rFonts w:eastAsia="Times New Roman" w:cstheme="minorHAnsi"/>
                <w:sz w:val="20"/>
                <w:szCs w:val="20"/>
                <w:lang w:eastAsia="en-GB"/>
              </w:rPr>
            </w:pPr>
          </w:p>
        </w:tc>
        <w:tc>
          <w:tcPr>
            <w:tcW w:w="709" w:type="dxa"/>
            <w:tcBorders>
              <w:left w:val="nil"/>
              <w:bottom w:val="single" w:sz="4" w:space="0" w:color="auto"/>
              <w:right w:val="nil"/>
            </w:tcBorders>
            <w:shd w:val="clear" w:color="auto" w:fill="auto"/>
            <w:noWrap/>
            <w:hideMark/>
          </w:tcPr>
          <w:p w14:paraId="62C0CF9F"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DM</w:t>
            </w:r>
          </w:p>
        </w:tc>
        <w:tc>
          <w:tcPr>
            <w:tcW w:w="1276" w:type="dxa"/>
            <w:tcBorders>
              <w:left w:val="nil"/>
              <w:bottom w:val="single" w:sz="4" w:space="0" w:color="auto"/>
              <w:right w:val="nil"/>
            </w:tcBorders>
            <w:shd w:val="clear" w:color="auto" w:fill="auto"/>
          </w:tcPr>
          <w:p w14:paraId="19E9FB94" w14:textId="77777777" w:rsidR="00430823" w:rsidRPr="00AA70E9" w:rsidRDefault="00430823" w:rsidP="009C464A">
            <w:pPr>
              <w:pStyle w:val="Sansinterligne"/>
              <w:rPr>
                <w:rFonts w:eastAsia="Times New Roman" w:cstheme="minorHAnsi"/>
                <w:sz w:val="20"/>
                <w:szCs w:val="20"/>
                <w:lang w:eastAsia="en-GB"/>
              </w:rPr>
            </w:pPr>
            <w:proofErr w:type="spellStart"/>
            <w:r w:rsidRPr="00AA70E9">
              <w:rPr>
                <w:rFonts w:eastAsia="Times New Roman" w:cstheme="minorHAnsi"/>
                <w:sz w:val="20"/>
                <w:szCs w:val="20"/>
                <w:lang w:eastAsia="en-GB"/>
              </w:rPr>
              <w:t>units</w:t>
            </w:r>
            <w:proofErr w:type="spellEnd"/>
          </w:p>
        </w:tc>
        <w:tc>
          <w:tcPr>
            <w:tcW w:w="992" w:type="dxa"/>
            <w:tcBorders>
              <w:left w:val="nil"/>
              <w:bottom w:val="single" w:sz="4" w:space="0" w:color="auto"/>
              <w:right w:val="nil"/>
            </w:tcBorders>
            <w:shd w:val="clear" w:color="auto" w:fill="auto"/>
            <w:noWrap/>
            <w:hideMark/>
          </w:tcPr>
          <w:p w14:paraId="4065170F" w14:textId="77777777" w:rsidR="00430823" w:rsidRPr="00C96DD8" w:rsidRDefault="00430823" w:rsidP="009C464A">
            <w:pPr>
              <w:pStyle w:val="Sansinterligne"/>
              <w:rPr>
                <w:rFonts w:eastAsia="Times New Roman" w:cstheme="minorHAnsi"/>
                <w:sz w:val="20"/>
                <w:szCs w:val="20"/>
                <w:lang w:eastAsia="en-GB"/>
              </w:rPr>
            </w:pPr>
            <w:r w:rsidRPr="00C96DD8">
              <w:rPr>
                <w:rFonts w:eastAsia="Times New Roman" w:cstheme="minorHAnsi"/>
                <w:sz w:val="20"/>
                <w:szCs w:val="20"/>
                <w:lang w:eastAsia="en-GB"/>
              </w:rPr>
              <w:t>C</w:t>
            </w:r>
          </w:p>
        </w:tc>
        <w:tc>
          <w:tcPr>
            <w:tcW w:w="992" w:type="dxa"/>
            <w:tcBorders>
              <w:left w:val="nil"/>
              <w:bottom w:val="single" w:sz="4" w:space="0" w:color="auto"/>
              <w:right w:val="nil"/>
            </w:tcBorders>
            <w:shd w:val="clear" w:color="auto" w:fill="auto"/>
            <w:noWrap/>
            <w:hideMark/>
          </w:tcPr>
          <w:p w14:paraId="0132806E" w14:textId="77777777" w:rsidR="00430823" w:rsidRPr="00C96DD8" w:rsidRDefault="00430823" w:rsidP="009C464A">
            <w:pPr>
              <w:pStyle w:val="Sansinterligne"/>
              <w:rPr>
                <w:rFonts w:eastAsia="Times New Roman" w:cstheme="minorHAnsi"/>
                <w:sz w:val="20"/>
                <w:szCs w:val="20"/>
                <w:lang w:eastAsia="en-GB"/>
              </w:rPr>
            </w:pPr>
            <w:r w:rsidRPr="00C96DD8">
              <w:rPr>
                <w:rFonts w:eastAsia="Times New Roman" w:cstheme="minorHAnsi"/>
                <w:sz w:val="20"/>
                <w:szCs w:val="20"/>
                <w:lang w:eastAsia="en-GB"/>
              </w:rPr>
              <w:t>N</w:t>
            </w:r>
          </w:p>
        </w:tc>
        <w:tc>
          <w:tcPr>
            <w:tcW w:w="992" w:type="dxa"/>
            <w:tcBorders>
              <w:left w:val="nil"/>
              <w:bottom w:val="single" w:sz="4" w:space="0" w:color="auto"/>
              <w:right w:val="nil"/>
            </w:tcBorders>
            <w:shd w:val="clear" w:color="auto" w:fill="auto"/>
            <w:noWrap/>
            <w:hideMark/>
          </w:tcPr>
          <w:p w14:paraId="0975B79C" w14:textId="77777777" w:rsidR="00430823" w:rsidRPr="00C96DD8" w:rsidRDefault="00430823" w:rsidP="009C464A">
            <w:pPr>
              <w:pStyle w:val="Sansinterligne"/>
              <w:rPr>
                <w:rFonts w:eastAsia="Times New Roman" w:cstheme="minorHAnsi"/>
                <w:sz w:val="20"/>
                <w:szCs w:val="20"/>
                <w:lang w:eastAsia="en-GB"/>
              </w:rPr>
            </w:pPr>
            <w:r w:rsidRPr="00C96DD8">
              <w:rPr>
                <w:rFonts w:eastAsia="Times New Roman" w:cstheme="minorHAnsi"/>
                <w:sz w:val="20"/>
                <w:szCs w:val="20"/>
                <w:lang w:eastAsia="en-GB"/>
              </w:rPr>
              <w:t>P</w:t>
            </w:r>
          </w:p>
        </w:tc>
        <w:tc>
          <w:tcPr>
            <w:tcW w:w="1162" w:type="dxa"/>
            <w:tcBorders>
              <w:left w:val="nil"/>
              <w:bottom w:val="single" w:sz="4" w:space="0" w:color="auto"/>
              <w:right w:val="nil"/>
            </w:tcBorders>
          </w:tcPr>
          <w:p w14:paraId="04117F45" w14:textId="77777777" w:rsidR="00430823" w:rsidRPr="00AA70E9" w:rsidRDefault="00430823" w:rsidP="009C464A">
            <w:pPr>
              <w:pStyle w:val="Sansinterligne"/>
              <w:rPr>
                <w:rFonts w:eastAsia="Times New Roman" w:cstheme="minorHAnsi"/>
                <w:sz w:val="20"/>
                <w:szCs w:val="20"/>
                <w:lang w:eastAsia="en-GB"/>
              </w:rPr>
            </w:pPr>
            <w:proofErr w:type="spellStart"/>
            <w:r w:rsidRPr="00AA70E9">
              <w:rPr>
                <w:rFonts w:eastAsia="Times New Roman" w:cstheme="minorHAnsi"/>
                <w:sz w:val="20"/>
                <w:szCs w:val="20"/>
                <w:lang w:eastAsia="en-GB"/>
              </w:rPr>
              <w:t>units</w:t>
            </w:r>
            <w:proofErr w:type="spellEnd"/>
          </w:p>
        </w:tc>
      </w:tr>
      <w:tr w:rsidR="00430823" w:rsidRPr="00AA70E9" w14:paraId="4AB2CA93" w14:textId="77777777" w:rsidTr="0053319F">
        <w:trPr>
          <w:trHeight w:val="283"/>
        </w:trPr>
        <w:tc>
          <w:tcPr>
            <w:tcW w:w="9100" w:type="dxa"/>
            <w:gridSpan w:val="7"/>
            <w:tcBorders>
              <w:top w:val="single" w:sz="4" w:space="0" w:color="auto"/>
              <w:left w:val="nil"/>
              <w:right w:val="nil"/>
            </w:tcBorders>
            <w:shd w:val="clear" w:color="auto" w:fill="auto"/>
            <w:noWrap/>
          </w:tcPr>
          <w:p w14:paraId="39108B0A" w14:textId="77777777" w:rsidR="00430823" w:rsidRPr="00AA70E9" w:rsidRDefault="00430823" w:rsidP="009C464A">
            <w:pPr>
              <w:pStyle w:val="Sansinterligne"/>
              <w:rPr>
                <w:rFonts w:eastAsia="Times New Roman" w:cstheme="minorHAnsi"/>
                <w:i/>
                <w:iCs/>
                <w:sz w:val="20"/>
                <w:szCs w:val="20"/>
                <w:lang w:eastAsia="en-GB"/>
              </w:rPr>
            </w:pPr>
            <w:proofErr w:type="spellStart"/>
            <w:r w:rsidRPr="00AA70E9">
              <w:rPr>
                <w:rFonts w:eastAsia="Times New Roman" w:cstheme="minorHAnsi"/>
                <w:i/>
                <w:iCs/>
                <w:sz w:val="20"/>
                <w:szCs w:val="20"/>
                <w:lang w:eastAsia="en-GB"/>
              </w:rPr>
              <w:t>Litterfall</w:t>
            </w:r>
            <w:proofErr w:type="spellEnd"/>
            <w:r w:rsidRPr="00AA70E9">
              <w:rPr>
                <w:rFonts w:eastAsia="Times New Roman" w:cstheme="minorHAnsi"/>
                <w:i/>
                <w:iCs/>
                <w:sz w:val="20"/>
                <w:szCs w:val="20"/>
                <w:lang w:eastAsia="en-GB"/>
              </w:rPr>
              <w:t xml:space="preserve"> production</w:t>
            </w:r>
          </w:p>
        </w:tc>
      </w:tr>
      <w:tr w:rsidR="00430823" w:rsidRPr="00AA70E9" w14:paraId="2B63A691" w14:textId="77777777" w:rsidTr="009C464A">
        <w:trPr>
          <w:trHeight w:val="283"/>
        </w:trPr>
        <w:tc>
          <w:tcPr>
            <w:tcW w:w="2977" w:type="dxa"/>
            <w:tcBorders>
              <w:left w:val="nil"/>
              <w:bottom w:val="nil"/>
              <w:right w:val="nil"/>
            </w:tcBorders>
            <w:shd w:val="clear" w:color="auto" w:fill="auto"/>
            <w:noWrap/>
            <w:hideMark/>
          </w:tcPr>
          <w:p w14:paraId="48123395"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Nutrients</w:t>
            </w:r>
            <w:proofErr w:type="spellEnd"/>
            <w:r w:rsidRPr="00AA70E9">
              <w:rPr>
                <w:rFonts w:eastAsia="Times New Roman" w:cstheme="minorHAnsi"/>
                <w:sz w:val="20"/>
                <w:szCs w:val="20"/>
                <w:lang w:eastAsia="en-GB"/>
              </w:rPr>
              <w:t xml:space="preserve"> content</w:t>
            </w:r>
          </w:p>
        </w:tc>
        <w:tc>
          <w:tcPr>
            <w:tcW w:w="709" w:type="dxa"/>
            <w:tcBorders>
              <w:left w:val="nil"/>
              <w:bottom w:val="nil"/>
              <w:right w:val="nil"/>
            </w:tcBorders>
            <w:shd w:val="clear" w:color="auto" w:fill="auto"/>
            <w:noWrap/>
            <w:hideMark/>
          </w:tcPr>
          <w:p w14:paraId="7D51AE39"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1276" w:type="dxa"/>
            <w:tcBorders>
              <w:left w:val="nil"/>
              <w:bottom w:val="nil"/>
              <w:right w:val="nil"/>
            </w:tcBorders>
          </w:tcPr>
          <w:p w14:paraId="4195AB68"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left w:val="nil"/>
              <w:bottom w:val="nil"/>
              <w:right w:val="nil"/>
            </w:tcBorders>
            <w:shd w:val="clear" w:color="auto" w:fill="auto"/>
            <w:noWrap/>
            <w:hideMark/>
          </w:tcPr>
          <w:p w14:paraId="25DD816F"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449</w:t>
            </w:r>
          </w:p>
        </w:tc>
        <w:tc>
          <w:tcPr>
            <w:tcW w:w="992" w:type="dxa"/>
            <w:tcBorders>
              <w:left w:val="nil"/>
              <w:bottom w:val="nil"/>
              <w:right w:val="nil"/>
            </w:tcBorders>
            <w:shd w:val="clear" w:color="auto" w:fill="auto"/>
            <w:noWrap/>
            <w:hideMark/>
          </w:tcPr>
          <w:p w14:paraId="3DBB5232"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9.2</w:t>
            </w:r>
          </w:p>
        </w:tc>
        <w:tc>
          <w:tcPr>
            <w:tcW w:w="992" w:type="dxa"/>
            <w:tcBorders>
              <w:left w:val="nil"/>
              <w:bottom w:val="nil"/>
              <w:right w:val="nil"/>
            </w:tcBorders>
            <w:shd w:val="clear" w:color="auto" w:fill="auto"/>
            <w:noWrap/>
            <w:hideMark/>
          </w:tcPr>
          <w:p w14:paraId="564D1DF5"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0.9</w:t>
            </w:r>
          </w:p>
        </w:tc>
        <w:tc>
          <w:tcPr>
            <w:tcW w:w="1162" w:type="dxa"/>
            <w:tcBorders>
              <w:left w:val="nil"/>
              <w:bottom w:val="nil"/>
              <w:right w:val="nil"/>
            </w:tcBorders>
          </w:tcPr>
          <w:p w14:paraId="67831904" w14:textId="77777777" w:rsidR="00430823" w:rsidRPr="00AA70E9" w:rsidRDefault="00430823" w:rsidP="009C464A">
            <w:pPr>
              <w:pStyle w:val="Sansinterligne"/>
              <w:rPr>
                <w:rFonts w:eastAsia="Times New Roman" w:cstheme="minorHAnsi"/>
                <w:sz w:val="20"/>
                <w:szCs w:val="20"/>
                <w:vertAlign w:val="superscript"/>
                <w:lang w:eastAsia="en-GB"/>
              </w:rPr>
            </w:pPr>
            <w:r w:rsidRPr="00AA70E9">
              <w:rPr>
                <w:rFonts w:eastAsia="Times New Roman" w:cstheme="minorHAnsi"/>
                <w:sz w:val="20"/>
                <w:szCs w:val="20"/>
                <w:lang w:eastAsia="en-GB"/>
              </w:rPr>
              <w:t>g kg</w:t>
            </w:r>
            <w:r w:rsidRPr="00AA70E9">
              <w:rPr>
                <w:rFonts w:eastAsia="Times New Roman" w:cstheme="minorHAnsi"/>
                <w:sz w:val="20"/>
                <w:szCs w:val="20"/>
                <w:vertAlign w:val="superscript"/>
                <w:lang w:eastAsia="en-GB"/>
              </w:rPr>
              <w:t>-1</w:t>
            </w:r>
          </w:p>
        </w:tc>
      </w:tr>
      <w:tr w:rsidR="00430823" w:rsidRPr="00AA70E9" w14:paraId="1F9CBA1F" w14:textId="77777777" w:rsidTr="009C464A">
        <w:trPr>
          <w:trHeight w:val="283"/>
        </w:trPr>
        <w:tc>
          <w:tcPr>
            <w:tcW w:w="2977" w:type="dxa"/>
            <w:tcBorders>
              <w:top w:val="nil"/>
              <w:left w:val="nil"/>
              <w:bottom w:val="nil"/>
              <w:right w:val="nil"/>
            </w:tcBorders>
            <w:shd w:val="clear" w:color="auto" w:fill="auto"/>
            <w:noWrap/>
            <w:hideMark/>
          </w:tcPr>
          <w:p w14:paraId="28F9C2AC"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Annual</w:t>
            </w:r>
            <w:proofErr w:type="spellEnd"/>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biomass</w:t>
            </w:r>
            <w:proofErr w:type="spellEnd"/>
            <w:r w:rsidRPr="00AA70E9">
              <w:rPr>
                <w:rFonts w:eastAsia="Times New Roman" w:cstheme="minorHAnsi"/>
                <w:sz w:val="20"/>
                <w:szCs w:val="20"/>
                <w:lang w:eastAsia="en-GB"/>
              </w:rPr>
              <w:t xml:space="preserve"> (at 14 </w:t>
            </w:r>
            <w:proofErr w:type="spellStart"/>
            <w:r w:rsidRPr="00AA70E9">
              <w:rPr>
                <w:rFonts w:eastAsia="Times New Roman" w:cstheme="minorHAnsi"/>
                <w:sz w:val="20"/>
                <w:szCs w:val="20"/>
                <w:lang w:eastAsia="en-GB"/>
              </w:rPr>
              <w:t>yr</w:t>
            </w:r>
            <w:proofErr w:type="spellEnd"/>
            <w:r w:rsidRPr="00AA70E9">
              <w:rPr>
                <w:rFonts w:eastAsia="Times New Roman" w:cstheme="minorHAnsi"/>
                <w:sz w:val="20"/>
                <w:szCs w:val="20"/>
                <w:lang w:eastAsia="en-GB"/>
              </w:rPr>
              <w:t>.)</w:t>
            </w:r>
          </w:p>
        </w:tc>
        <w:tc>
          <w:tcPr>
            <w:tcW w:w="709" w:type="dxa"/>
            <w:tcBorders>
              <w:top w:val="nil"/>
              <w:left w:val="nil"/>
              <w:bottom w:val="nil"/>
              <w:right w:val="nil"/>
            </w:tcBorders>
            <w:shd w:val="clear" w:color="auto" w:fill="auto"/>
            <w:noWrap/>
            <w:hideMark/>
          </w:tcPr>
          <w:p w14:paraId="10AE0A97" w14:textId="77777777" w:rsidR="00430823" w:rsidRPr="00AA70E9" w:rsidRDefault="00430823" w:rsidP="009C464A">
            <w:pPr>
              <w:pStyle w:val="Sansinterligne"/>
              <w:jc w:val="right"/>
              <w:rPr>
                <w:rFonts w:eastAsia="Times New Roman" w:cstheme="minorHAnsi"/>
                <w:sz w:val="20"/>
                <w:szCs w:val="20"/>
                <w:vertAlign w:val="superscript"/>
                <w:lang w:eastAsia="en-GB"/>
              </w:rPr>
            </w:pPr>
            <w:r w:rsidRPr="00AA70E9">
              <w:rPr>
                <w:rFonts w:eastAsia="Times New Roman" w:cstheme="minorHAnsi"/>
                <w:sz w:val="20"/>
                <w:szCs w:val="20"/>
                <w:lang w:eastAsia="en-GB"/>
              </w:rPr>
              <w:t xml:space="preserve">9.3 </w:t>
            </w:r>
          </w:p>
        </w:tc>
        <w:tc>
          <w:tcPr>
            <w:tcW w:w="1276" w:type="dxa"/>
            <w:tcBorders>
              <w:top w:val="nil"/>
              <w:left w:val="nil"/>
              <w:bottom w:val="nil"/>
              <w:right w:val="nil"/>
            </w:tcBorders>
          </w:tcPr>
          <w:p w14:paraId="7FD90EFB"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kg tree</w:t>
            </w:r>
            <w:r w:rsidRPr="00AA70E9">
              <w:rPr>
                <w:rFonts w:eastAsia="Times New Roman" w:cstheme="minorHAnsi"/>
                <w:sz w:val="20"/>
                <w:szCs w:val="20"/>
                <w:vertAlign w:val="superscript"/>
                <w:lang w:eastAsia="en-GB"/>
              </w:rPr>
              <w:t>-1</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c>
          <w:tcPr>
            <w:tcW w:w="992" w:type="dxa"/>
            <w:tcBorders>
              <w:top w:val="nil"/>
              <w:left w:val="nil"/>
              <w:bottom w:val="nil"/>
              <w:right w:val="nil"/>
            </w:tcBorders>
            <w:shd w:val="clear" w:color="auto" w:fill="auto"/>
            <w:noWrap/>
            <w:hideMark/>
          </w:tcPr>
          <w:p w14:paraId="4520A201"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4.2 k</w:t>
            </w:r>
          </w:p>
        </w:tc>
        <w:tc>
          <w:tcPr>
            <w:tcW w:w="992" w:type="dxa"/>
            <w:tcBorders>
              <w:top w:val="nil"/>
              <w:left w:val="nil"/>
              <w:bottom w:val="nil"/>
              <w:right w:val="nil"/>
            </w:tcBorders>
            <w:shd w:val="clear" w:color="auto" w:fill="auto"/>
            <w:noWrap/>
            <w:hideMark/>
          </w:tcPr>
          <w:p w14:paraId="0FF3CCB8"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85</w:t>
            </w:r>
          </w:p>
        </w:tc>
        <w:tc>
          <w:tcPr>
            <w:tcW w:w="992" w:type="dxa"/>
            <w:tcBorders>
              <w:top w:val="nil"/>
              <w:left w:val="nil"/>
              <w:bottom w:val="nil"/>
              <w:right w:val="nil"/>
            </w:tcBorders>
            <w:shd w:val="clear" w:color="auto" w:fill="auto"/>
            <w:noWrap/>
            <w:hideMark/>
          </w:tcPr>
          <w:p w14:paraId="170165D8"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8</w:t>
            </w:r>
          </w:p>
        </w:tc>
        <w:tc>
          <w:tcPr>
            <w:tcW w:w="1162" w:type="dxa"/>
            <w:tcBorders>
              <w:top w:val="nil"/>
              <w:left w:val="nil"/>
              <w:bottom w:val="nil"/>
              <w:right w:val="nil"/>
            </w:tcBorders>
          </w:tcPr>
          <w:p w14:paraId="2BACCF62"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tree</w:t>
            </w:r>
            <w:r w:rsidRPr="00AA70E9">
              <w:rPr>
                <w:rFonts w:eastAsia="Times New Roman" w:cstheme="minorHAnsi"/>
                <w:sz w:val="20"/>
                <w:szCs w:val="20"/>
                <w:vertAlign w:val="superscript"/>
                <w:lang w:eastAsia="en-GB"/>
              </w:rPr>
              <w:t>-1</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4DA5CBC2" w14:textId="77777777" w:rsidTr="009C464A">
        <w:trPr>
          <w:trHeight w:val="283"/>
        </w:trPr>
        <w:tc>
          <w:tcPr>
            <w:tcW w:w="2977" w:type="dxa"/>
            <w:tcBorders>
              <w:top w:val="nil"/>
              <w:left w:val="nil"/>
              <w:bottom w:val="nil"/>
              <w:right w:val="nil"/>
            </w:tcBorders>
            <w:shd w:val="clear" w:color="auto" w:fill="auto"/>
            <w:noWrap/>
            <w:hideMark/>
          </w:tcPr>
          <w:p w14:paraId="5A9CF0BB"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Cumulated</w:t>
            </w:r>
            <w:proofErr w:type="spellEnd"/>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biomass</w:t>
            </w:r>
            <w:proofErr w:type="spellEnd"/>
          </w:p>
        </w:tc>
        <w:tc>
          <w:tcPr>
            <w:tcW w:w="709" w:type="dxa"/>
            <w:tcBorders>
              <w:top w:val="nil"/>
              <w:left w:val="nil"/>
              <w:bottom w:val="nil"/>
              <w:right w:val="nil"/>
            </w:tcBorders>
            <w:shd w:val="clear" w:color="auto" w:fill="auto"/>
            <w:noWrap/>
            <w:hideMark/>
          </w:tcPr>
          <w:p w14:paraId="51CC1BFC"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 xml:space="preserve">77 </w:t>
            </w:r>
          </w:p>
        </w:tc>
        <w:tc>
          <w:tcPr>
            <w:tcW w:w="1276" w:type="dxa"/>
            <w:tcBorders>
              <w:top w:val="nil"/>
              <w:left w:val="nil"/>
              <w:bottom w:val="nil"/>
              <w:right w:val="nil"/>
            </w:tcBorders>
          </w:tcPr>
          <w:p w14:paraId="1E5A7B86"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kg tree</w:t>
            </w:r>
            <w:r w:rsidRPr="00AA70E9">
              <w:rPr>
                <w:rFonts w:eastAsia="Times New Roman" w:cstheme="minorHAnsi"/>
                <w:sz w:val="20"/>
                <w:szCs w:val="20"/>
                <w:vertAlign w:val="superscript"/>
                <w:lang w:eastAsia="en-GB"/>
              </w:rPr>
              <w:t>-1</w:t>
            </w:r>
          </w:p>
        </w:tc>
        <w:tc>
          <w:tcPr>
            <w:tcW w:w="992" w:type="dxa"/>
            <w:tcBorders>
              <w:top w:val="nil"/>
              <w:left w:val="nil"/>
              <w:bottom w:val="nil"/>
              <w:right w:val="nil"/>
            </w:tcBorders>
            <w:shd w:val="clear" w:color="auto" w:fill="auto"/>
            <w:noWrap/>
            <w:hideMark/>
          </w:tcPr>
          <w:p w14:paraId="10418984"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34 k</w:t>
            </w:r>
          </w:p>
        </w:tc>
        <w:tc>
          <w:tcPr>
            <w:tcW w:w="992" w:type="dxa"/>
            <w:tcBorders>
              <w:top w:val="nil"/>
              <w:left w:val="nil"/>
              <w:bottom w:val="nil"/>
              <w:right w:val="nil"/>
            </w:tcBorders>
            <w:shd w:val="clear" w:color="auto" w:fill="auto"/>
            <w:noWrap/>
            <w:hideMark/>
          </w:tcPr>
          <w:p w14:paraId="3D454B85"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706</w:t>
            </w:r>
          </w:p>
        </w:tc>
        <w:tc>
          <w:tcPr>
            <w:tcW w:w="992" w:type="dxa"/>
            <w:tcBorders>
              <w:top w:val="nil"/>
              <w:left w:val="nil"/>
              <w:bottom w:val="nil"/>
              <w:right w:val="nil"/>
            </w:tcBorders>
            <w:shd w:val="clear" w:color="auto" w:fill="auto"/>
            <w:noWrap/>
            <w:hideMark/>
          </w:tcPr>
          <w:p w14:paraId="266EFA7F"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69</w:t>
            </w:r>
          </w:p>
        </w:tc>
        <w:tc>
          <w:tcPr>
            <w:tcW w:w="1162" w:type="dxa"/>
            <w:tcBorders>
              <w:top w:val="nil"/>
              <w:left w:val="nil"/>
              <w:bottom w:val="nil"/>
              <w:right w:val="nil"/>
            </w:tcBorders>
          </w:tcPr>
          <w:p w14:paraId="0A8C9110"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tree</w:t>
            </w:r>
            <w:r w:rsidRPr="00AA70E9">
              <w:rPr>
                <w:rFonts w:eastAsia="Times New Roman" w:cstheme="minorHAnsi"/>
                <w:sz w:val="20"/>
                <w:szCs w:val="20"/>
                <w:vertAlign w:val="superscript"/>
                <w:lang w:eastAsia="en-GB"/>
              </w:rPr>
              <w:t>-1</w:t>
            </w:r>
          </w:p>
        </w:tc>
      </w:tr>
      <w:tr w:rsidR="00430823" w:rsidRPr="00AA70E9" w14:paraId="05AC10FF" w14:textId="77777777" w:rsidTr="009C464A">
        <w:trPr>
          <w:trHeight w:val="283"/>
        </w:trPr>
        <w:tc>
          <w:tcPr>
            <w:tcW w:w="9100" w:type="dxa"/>
            <w:gridSpan w:val="7"/>
            <w:tcBorders>
              <w:top w:val="nil"/>
              <w:left w:val="nil"/>
              <w:bottom w:val="nil"/>
              <w:right w:val="nil"/>
            </w:tcBorders>
            <w:shd w:val="clear" w:color="auto" w:fill="auto"/>
            <w:noWrap/>
          </w:tcPr>
          <w:p w14:paraId="6C86AD1D" w14:textId="77777777" w:rsidR="00430823" w:rsidRPr="00AA70E9" w:rsidRDefault="00430823" w:rsidP="009C464A">
            <w:pPr>
              <w:pStyle w:val="Sansinterligne"/>
              <w:rPr>
                <w:rFonts w:eastAsia="Times New Roman" w:cstheme="minorHAnsi"/>
                <w:i/>
                <w:iCs/>
                <w:sz w:val="20"/>
                <w:szCs w:val="20"/>
                <w:lang w:eastAsia="en-GB"/>
              </w:rPr>
            </w:pPr>
            <w:proofErr w:type="spellStart"/>
            <w:r w:rsidRPr="00AA70E9">
              <w:rPr>
                <w:rFonts w:eastAsia="Times New Roman" w:cstheme="minorHAnsi"/>
                <w:i/>
                <w:iCs/>
                <w:sz w:val="20"/>
                <w:szCs w:val="20"/>
                <w:lang w:eastAsia="en-GB"/>
              </w:rPr>
              <w:t>Homogeneous</w:t>
            </w:r>
            <w:proofErr w:type="spellEnd"/>
            <w:r w:rsidRPr="00AA70E9">
              <w:rPr>
                <w:rFonts w:eastAsia="Times New Roman" w:cstheme="minorHAnsi"/>
                <w:i/>
                <w:iCs/>
                <w:sz w:val="20"/>
                <w:szCs w:val="20"/>
                <w:lang w:eastAsia="en-GB"/>
              </w:rPr>
              <w:t xml:space="preserve"> </w:t>
            </w:r>
            <w:proofErr w:type="spellStart"/>
            <w:r w:rsidRPr="00AA70E9">
              <w:rPr>
                <w:rFonts w:eastAsia="Times New Roman" w:cstheme="minorHAnsi"/>
                <w:i/>
                <w:iCs/>
                <w:sz w:val="20"/>
                <w:szCs w:val="20"/>
                <w:lang w:eastAsia="en-GB"/>
              </w:rPr>
              <w:t>litterfall</w:t>
            </w:r>
            <w:proofErr w:type="spellEnd"/>
            <w:r w:rsidRPr="00AA70E9">
              <w:rPr>
                <w:rFonts w:eastAsia="Times New Roman" w:cstheme="minorHAnsi"/>
                <w:i/>
                <w:iCs/>
                <w:sz w:val="20"/>
                <w:szCs w:val="20"/>
                <w:lang w:eastAsia="en-GB"/>
              </w:rPr>
              <w:t xml:space="preserve"> </w:t>
            </w:r>
            <w:proofErr w:type="spellStart"/>
            <w:r w:rsidRPr="00AA70E9">
              <w:rPr>
                <w:rFonts w:eastAsia="Times New Roman" w:cstheme="minorHAnsi"/>
                <w:i/>
                <w:iCs/>
                <w:sz w:val="20"/>
                <w:szCs w:val="20"/>
                <w:lang w:eastAsia="en-GB"/>
              </w:rPr>
              <w:t>repartition</w:t>
            </w:r>
            <w:proofErr w:type="spellEnd"/>
            <w:r w:rsidRPr="00AA70E9">
              <w:rPr>
                <w:rFonts w:eastAsia="Times New Roman" w:cstheme="minorHAnsi"/>
                <w:i/>
                <w:iCs/>
                <w:sz w:val="20"/>
                <w:szCs w:val="20"/>
                <w:lang w:eastAsia="en-GB"/>
              </w:rPr>
              <w:br/>
            </w:r>
            <w:proofErr w:type="spellStart"/>
            <w:r w:rsidRPr="00AA70E9">
              <w:rPr>
                <w:rFonts w:eastAsia="Times New Roman" w:cstheme="minorHAnsi"/>
                <w:i/>
                <w:iCs/>
                <w:sz w:val="20"/>
                <w:szCs w:val="20"/>
                <w:lang w:eastAsia="en-GB"/>
              </w:rPr>
              <w:t>within</w:t>
            </w:r>
            <w:proofErr w:type="spellEnd"/>
            <w:r w:rsidRPr="00AA70E9">
              <w:rPr>
                <w:rFonts w:eastAsia="Times New Roman" w:cstheme="minorHAnsi"/>
                <w:i/>
                <w:iCs/>
                <w:sz w:val="20"/>
                <w:szCs w:val="20"/>
                <w:lang w:eastAsia="en-GB"/>
              </w:rPr>
              <w:t xml:space="preserve"> a 4m radius </w:t>
            </w:r>
            <w:proofErr w:type="spellStart"/>
            <w:r w:rsidRPr="00AA70E9">
              <w:rPr>
                <w:rFonts w:eastAsia="Times New Roman" w:cstheme="minorHAnsi"/>
                <w:i/>
                <w:iCs/>
                <w:sz w:val="20"/>
                <w:szCs w:val="20"/>
                <w:lang w:eastAsia="en-GB"/>
              </w:rPr>
              <w:t>circle</w:t>
            </w:r>
            <w:proofErr w:type="spellEnd"/>
          </w:p>
        </w:tc>
      </w:tr>
      <w:tr w:rsidR="00430823" w:rsidRPr="00AA70E9" w14:paraId="7D2E7000" w14:textId="77777777" w:rsidTr="009C464A">
        <w:trPr>
          <w:trHeight w:val="283"/>
        </w:trPr>
        <w:tc>
          <w:tcPr>
            <w:tcW w:w="2977" w:type="dxa"/>
            <w:tcBorders>
              <w:top w:val="nil"/>
              <w:left w:val="nil"/>
              <w:bottom w:val="nil"/>
              <w:right w:val="nil"/>
            </w:tcBorders>
            <w:shd w:val="clear" w:color="auto" w:fill="auto"/>
            <w:noWrap/>
            <w:hideMark/>
          </w:tcPr>
          <w:p w14:paraId="3514CA00"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Annual</w:t>
            </w:r>
            <w:proofErr w:type="spellEnd"/>
            <w:r w:rsidRPr="00AA70E9">
              <w:rPr>
                <w:rFonts w:eastAsia="Times New Roman" w:cstheme="minorHAnsi"/>
                <w:sz w:val="20"/>
                <w:szCs w:val="20"/>
                <w:lang w:eastAsia="en-GB"/>
              </w:rPr>
              <w:t xml:space="preserve"> inputs</w:t>
            </w:r>
          </w:p>
        </w:tc>
        <w:tc>
          <w:tcPr>
            <w:tcW w:w="709" w:type="dxa"/>
            <w:tcBorders>
              <w:top w:val="nil"/>
              <w:left w:val="nil"/>
              <w:bottom w:val="nil"/>
              <w:right w:val="nil"/>
            </w:tcBorders>
            <w:shd w:val="clear" w:color="auto" w:fill="auto"/>
            <w:noWrap/>
            <w:hideMark/>
          </w:tcPr>
          <w:p w14:paraId="799620C9" w14:textId="77777777" w:rsidR="00430823" w:rsidRPr="00AA70E9" w:rsidRDefault="00430823" w:rsidP="009C464A">
            <w:pPr>
              <w:pStyle w:val="Sansinterligne"/>
              <w:jc w:val="right"/>
              <w:rPr>
                <w:rFonts w:eastAsia="Times New Roman" w:cstheme="minorHAnsi"/>
                <w:sz w:val="20"/>
                <w:szCs w:val="20"/>
                <w:vertAlign w:val="superscript"/>
                <w:lang w:eastAsia="en-GB"/>
              </w:rPr>
            </w:pPr>
            <w:r w:rsidRPr="00AA70E9">
              <w:rPr>
                <w:rFonts w:eastAsia="Times New Roman" w:cstheme="minorHAnsi"/>
                <w:sz w:val="20"/>
                <w:szCs w:val="20"/>
                <w:lang w:eastAsia="en-GB"/>
              </w:rPr>
              <w:t xml:space="preserve">185 </w:t>
            </w:r>
          </w:p>
        </w:tc>
        <w:tc>
          <w:tcPr>
            <w:tcW w:w="1276" w:type="dxa"/>
            <w:tcBorders>
              <w:top w:val="nil"/>
              <w:left w:val="nil"/>
              <w:bottom w:val="nil"/>
              <w:right w:val="nil"/>
            </w:tcBorders>
          </w:tcPr>
          <w:p w14:paraId="0F74C778"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m</w:t>
            </w:r>
            <w:r w:rsidRPr="00AA70E9">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c>
          <w:tcPr>
            <w:tcW w:w="992" w:type="dxa"/>
            <w:tcBorders>
              <w:top w:val="nil"/>
              <w:left w:val="nil"/>
              <w:bottom w:val="nil"/>
              <w:right w:val="nil"/>
            </w:tcBorders>
            <w:shd w:val="clear" w:color="auto" w:fill="auto"/>
            <w:noWrap/>
            <w:hideMark/>
          </w:tcPr>
          <w:p w14:paraId="0E14F13B"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83</w:t>
            </w:r>
          </w:p>
        </w:tc>
        <w:tc>
          <w:tcPr>
            <w:tcW w:w="992" w:type="dxa"/>
            <w:tcBorders>
              <w:top w:val="nil"/>
              <w:left w:val="nil"/>
              <w:bottom w:val="nil"/>
              <w:right w:val="nil"/>
            </w:tcBorders>
            <w:shd w:val="clear" w:color="auto" w:fill="auto"/>
            <w:noWrap/>
            <w:hideMark/>
          </w:tcPr>
          <w:p w14:paraId="54772578"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1.7</w:t>
            </w:r>
          </w:p>
        </w:tc>
        <w:tc>
          <w:tcPr>
            <w:tcW w:w="992" w:type="dxa"/>
            <w:tcBorders>
              <w:top w:val="nil"/>
              <w:left w:val="nil"/>
              <w:bottom w:val="nil"/>
              <w:right w:val="nil"/>
            </w:tcBorders>
            <w:shd w:val="clear" w:color="auto" w:fill="auto"/>
            <w:noWrap/>
            <w:hideMark/>
          </w:tcPr>
          <w:p w14:paraId="79E55FE8"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0.</w:t>
            </w:r>
            <w:r>
              <w:rPr>
                <w:rFonts w:eastAsia="Times New Roman" w:cstheme="minorHAnsi"/>
                <w:sz w:val="20"/>
                <w:szCs w:val="20"/>
                <w:lang w:eastAsia="en-GB"/>
              </w:rPr>
              <w:t>17</w:t>
            </w:r>
          </w:p>
        </w:tc>
        <w:tc>
          <w:tcPr>
            <w:tcW w:w="1162" w:type="dxa"/>
            <w:tcBorders>
              <w:top w:val="nil"/>
              <w:left w:val="nil"/>
              <w:bottom w:val="nil"/>
              <w:right w:val="nil"/>
            </w:tcBorders>
          </w:tcPr>
          <w:p w14:paraId="6F9D3606"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m</w:t>
            </w:r>
            <w:r w:rsidRPr="00AA70E9">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7E881466" w14:textId="77777777" w:rsidTr="009C464A">
        <w:trPr>
          <w:trHeight w:val="283"/>
        </w:trPr>
        <w:tc>
          <w:tcPr>
            <w:tcW w:w="2977" w:type="dxa"/>
            <w:tcBorders>
              <w:top w:val="nil"/>
              <w:left w:val="nil"/>
              <w:bottom w:val="nil"/>
              <w:right w:val="nil"/>
            </w:tcBorders>
            <w:shd w:val="clear" w:color="auto" w:fill="auto"/>
            <w:noWrap/>
            <w:hideMark/>
          </w:tcPr>
          <w:p w14:paraId="798B9886"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Cumulated</w:t>
            </w:r>
            <w:proofErr w:type="spellEnd"/>
            <w:r w:rsidRPr="00AA70E9">
              <w:rPr>
                <w:rFonts w:eastAsia="Times New Roman" w:cstheme="minorHAnsi"/>
                <w:sz w:val="20"/>
                <w:szCs w:val="20"/>
                <w:lang w:eastAsia="en-GB"/>
              </w:rPr>
              <w:t xml:space="preserve"> inputs</w:t>
            </w:r>
          </w:p>
        </w:tc>
        <w:tc>
          <w:tcPr>
            <w:tcW w:w="709" w:type="dxa"/>
            <w:tcBorders>
              <w:top w:val="nil"/>
              <w:left w:val="nil"/>
              <w:bottom w:val="nil"/>
              <w:right w:val="nil"/>
            </w:tcBorders>
            <w:shd w:val="clear" w:color="auto" w:fill="auto"/>
            <w:noWrap/>
            <w:hideMark/>
          </w:tcPr>
          <w:p w14:paraId="7B673580"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 xml:space="preserve">1532 </w:t>
            </w:r>
          </w:p>
        </w:tc>
        <w:tc>
          <w:tcPr>
            <w:tcW w:w="1276" w:type="dxa"/>
            <w:tcBorders>
              <w:top w:val="nil"/>
              <w:left w:val="nil"/>
              <w:bottom w:val="nil"/>
              <w:right w:val="nil"/>
            </w:tcBorders>
          </w:tcPr>
          <w:p w14:paraId="417C7433"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m</w:t>
            </w:r>
            <w:r w:rsidRPr="00AA70E9">
              <w:rPr>
                <w:rFonts w:eastAsia="Times New Roman" w:cstheme="minorHAnsi"/>
                <w:sz w:val="20"/>
                <w:szCs w:val="20"/>
                <w:vertAlign w:val="superscript"/>
                <w:lang w:eastAsia="en-GB"/>
              </w:rPr>
              <w:t>-2</w:t>
            </w:r>
          </w:p>
        </w:tc>
        <w:tc>
          <w:tcPr>
            <w:tcW w:w="992" w:type="dxa"/>
            <w:tcBorders>
              <w:top w:val="nil"/>
              <w:left w:val="nil"/>
              <w:bottom w:val="nil"/>
              <w:right w:val="nil"/>
            </w:tcBorders>
            <w:shd w:val="clear" w:color="auto" w:fill="auto"/>
            <w:noWrap/>
            <w:hideMark/>
          </w:tcPr>
          <w:p w14:paraId="5E829660"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688</w:t>
            </w:r>
          </w:p>
        </w:tc>
        <w:tc>
          <w:tcPr>
            <w:tcW w:w="992" w:type="dxa"/>
            <w:tcBorders>
              <w:top w:val="nil"/>
              <w:left w:val="nil"/>
              <w:bottom w:val="nil"/>
              <w:right w:val="nil"/>
            </w:tcBorders>
            <w:shd w:val="clear" w:color="auto" w:fill="auto"/>
            <w:noWrap/>
            <w:hideMark/>
          </w:tcPr>
          <w:p w14:paraId="52CFD683"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14</w:t>
            </w:r>
          </w:p>
        </w:tc>
        <w:tc>
          <w:tcPr>
            <w:tcW w:w="992" w:type="dxa"/>
            <w:tcBorders>
              <w:top w:val="nil"/>
              <w:left w:val="nil"/>
              <w:bottom w:val="nil"/>
              <w:right w:val="nil"/>
            </w:tcBorders>
            <w:shd w:val="clear" w:color="auto" w:fill="auto"/>
            <w:noWrap/>
            <w:hideMark/>
          </w:tcPr>
          <w:p w14:paraId="0A65402D"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1.4</w:t>
            </w:r>
          </w:p>
        </w:tc>
        <w:tc>
          <w:tcPr>
            <w:tcW w:w="1162" w:type="dxa"/>
            <w:tcBorders>
              <w:top w:val="nil"/>
              <w:left w:val="nil"/>
              <w:bottom w:val="nil"/>
              <w:right w:val="nil"/>
            </w:tcBorders>
          </w:tcPr>
          <w:p w14:paraId="695BB6FE"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m</w:t>
            </w:r>
            <w:r w:rsidRPr="00AA70E9">
              <w:rPr>
                <w:rFonts w:eastAsia="Times New Roman" w:cstheme="minorHAnsi"/>
                <w:sz w:val="20"/>
                <w:szCs w:val="20"/>
                <w:vertAlign w:val="superscript"/>
                <w:lang w:eastAsia="en-GB"/>
              </w:rPr>
              <w:t>-2</w:t>
            </w:r>
          </w:p>
        </w:tc>
      </w:tr>
      <w:tr w:rsidR="00430823" w:rsidRPr="00AA70E9" w14:paraId="605F2ADC" w14:textId="77777777" w:rsidTr="009C464A">
        <w:trPr>
          <w:trHeight w:val="283"/>
        </w:trPr>
        <w:tc>
          <w:tcPr>
            <w:tcW w:w="9100" w:type="dxa"/>
            <w:gridSpan w:val="7"/>
            <w:tcBorders>
              <w:top w:val="nil"/>
              <w:left w:val="nil"/>
              <w:bottom w:val="nil"/>
              <w:right w:val="nil"/>
            </w:tcBorders>
            <w:shd w:val="clear" w:color="auto" w:fill="auto"/>
            <w:noWrap/>
          </w:tcPr>
          <w:p w14:paraId="45837CFF" w14:textId="77777777" w:rsidR="00430823" w:rsidRPr="00AA70E9" w:rsidRDefault="00430823" w:rsidP="009C464A">
            <w:pPr>
              <w:pStyle w:val="Sansinterligne"/>
              <w:rPr>
                <w:rFonts w:eastAsia="Times New Roman" w:cstheme="minorHAnsi"/>
                <w:i/>
                <w:iCs/>
                <w:sz w:val="20"/>
                <w:szCs w:val="20"/>
                <w:lang w:eastAsia="en-GB"/>
              </w:rPr>
            </w:pPr>
            <w:proofErr w:type="spellStart"/>
            <w:r w:rsidRPr="00AA70E9">
              <w:rPr>
                <w:rFonts w:eastAsia="Times New Roman" w:cstheme="minorHAnsi"/>
                <w:i/>
                <w:iCs/>
                <w:sz w:val="20"/>
                <w:szCs w:val="20"/>
                <w:lang w:eastAsia="en-GB"/>
              </w:rPr>
              <w:t>Litterfall</w:t>
            </w:r>
            <w:proofErr w:type="spellEnd"/>
            <w:r w:rsidRPr="00AA70E9">
              <w:rPr>
                <w:rFonts w:eastAsia="Times New Roman" w:cstheme="minorHAnsi"/>
                <w:i/>
                <w:iCs/>
                <w:sz w:val="20"/>
                <w:szCs w:val="20"/>
                <w:lang w:eastAsia="en-GB"/>
              </w:rPr>
              <w:t xml:space="preserve"> incorporation </w:t>
            </w:r>
            <w:proofErr w:type="spellStart"/>
            <w:r w:rsidRPr="00AA70E9">
              <w:rPr>
                <w:rFonts w:eastAsia="Times New Roman" w:cstheme="minorHAnsi"/>
                <w:i/>
                <w:iCs/>
                <w:sz w:val="20"/>
                <w:szCs w:val="20"/>
                <w:lang w:eastAsia="en-GB"/>
              </w:rPr>
              <w:t>into</w:t>
            </w:r>
            <w:proofErr w:type="spellEnd"/>
            <w:r w:rsidRPr="00AA70E9">
              <w:rPr>
                <w:rFonts w:eastAsia="Times New Roman" w:cstheme="minorHAnsi"/>
                <w:i/>
                <w:iCs/>
                <w:sz w:val="20"/>
                <w:szCs w:val="20"/>
                <w:lang w:eastAsia="en-GB"/>
              </w:rPr>
              <w:t xml:space="preserve"> the </w:t>
            </w:r>
            <w:proofErr w:type="spellStart"/>
            <w:r w:rsidRPr="00AA70E9">
              <w:rPr>
                <w:rFonts w:eastAsia="Times New Roman" w:cstheme="minorHAnsi"/>
                <w:i/>
                <w:iCs/>
                <w:sz w:val="20"/>
                <w:szCs w:val="20"/>
                <w:lang w:eastAsia="en-GB"/>
              </w:rPr>
              <w:t>soil</w:t>
            </w:r>
            <w:proofErr w:type="spellEnd"/>
          </w:p>
        </w:tc>
      </w:tr>
      <w:tr w:rsidR="00430823" w:rsidRPr="00AA70E9" w14:paraId="3BF8F656" w14:textId="77777777" w:rsidTr="009C464A">
        <w:trPr>
          <w:trHeight w:val="283"/>
        </w:trPr>
        <w:tc>
          <w:tcPr>
            <w:tcW w:w="2977" w:type="dxa"/>
            <w:tcBorders>
              <w:top w:val="nil"/>
              <w:left w:val="nil"/>
              <w:bottom w:val="nil"/>
              <w:right w:val="nil"/>
            </w:tcBorders>
            <w:shd w:val="clear" w:color="auto" w:fill="auto"/>
            <w:noWrap/>
            <w:hideMark/>
          </w:tcPr>
          <w:p w14:paraId="3DFC2D29"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Humif</w:t>
            </w:r>
            <w:proofErr w:type="spellEnd"/>
            <w:r>
              <w:rPr>
                <w:rFonts w:eastAsia="Times New Roman" w:cstheme="minorHAnsi"/>
                <w:sz w:val="20"/>
                <w:szCs w:val="20"/>
                <w:lang w:eastAsia="en-GB"/>
              </w:rPr>
              <w:t xml:space="preserve">. / </w:t>
            </w:r>
            <w:proofErr w:type="spellStart"/>
            <w:r>
              <w:rPr>
                <w:rFonts w:eastAsia="Times New Roman" w:cstheme="minorHAnsi"/>
                <w:sz w:val="20"/>
                <w:szCs w:val="20"/>
                <w:lang w:eastAsia="en-GB"/>
              </w:rPr>
              <w:t>incorp</w:t>
            </w:r>
            <w:proofErr w:type="spellEnd"/>
            <w:r>
              <w:rPr>
                <w:rFonts w:eastAsia="Times New Roman" w:cstheme="minorHAnsi"/>
                <w:sz w:val="20"/>
                <w:szCs w:val="20"/>
                <w:lang w:eastAsia="en-GB"/>
              </w:rPr>
              <w:t>.</w:t>
            </w:r>
            <w:r w:rsidRPr="00AA70E9">
              <w:rPr>
                <w:rFonts w:eastAsia="Times New Roman" w:cstheme="minorHAnsi"/>
                <w:sz w:val="20"/>
                <w:szCs w:val="20"/>
                <w:lang w:eastAsia="en-GB"/>
              </w:rPr>
              <w:t xml:space="preserve"> coefficient</w:t>
            </w:r>
          </w:p>
        </w:tc>
        <w:tc>
          <w:tcPr>
            <w:tcW w:w="709" w:type="dxa"/>
            <w:tcBorders>
              <w:top w:val="nil"/>
              <w:left w:val="nil"/>
              <w:bottom w:val="nil"/>
              <w:right w:val="nil"/>
            </w:tcBorders>
            <w:shd w:val="clear" w:color="auto" w:fill="auto"/>
            <w:noWrap/>
            <w:hideMark/>
          </w:tcPr>
          <w:p w14:paraId="0E5D65AC"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1276" w:type="dxa"/>
            <w:tcBorders>
              <w:top w:val="nil"/>
              <w:left w:val="nil"/>
              <w:bottom w:val="nil"/>
              <w:right w:val="nil"/>
            </w:tcBorders>
          </w:tcPr>
          <w:p w14:paraId="301240EA"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bottom w:val="nil"/>
              <w:right w:val="nil"/>
            </w:tcBorders>
            <w:shd w:val="clear" w:color="auto" w:fill="auto"/>
            <w:noWrap/>
            <w:hideMark/>
          </w:tcPr>
          <w:p w14:paraId="47512B25"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0.32</w:t>
            </w:r>
          </w:p>
        </w:tc>
        <w:tc>
          <w:tcPr>
            <w:tcW w:w="992" w:type="dxa"/>
            <w:tcBorders>
              <w:top w:val="nil"/>
              <w:left w:val="nil"/>
              <w:bottom w:val="nil"/>
              <w:right w:val="nil"/>
            </w:tcBorders>
            <w:shd w:val="clear" w:color="auto" w:fill="auto"/>
            <w:noWrap/>
            <w:hideMark/>
          </w:tcPr>
          <w:p w14:paraId="0FF117FD"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1.00</w:t>
            </w:r>
          </w:p>
        </w:tc>
        <w:tc>
          <w:tcPr>
            <w:tcW w:w="992" w:type="dxa"/>
            <w:tcBorders>
              <w:top w:val="nil"/>
              <w:left w:val="nil"/>
              <w:bottom w:val="nil"/>
              <w:right w:val="nil"/>
            </w:tcBorders>
            <w:shd w:val="clear" w:color="auto" w:fill="auto"/>
            <w:noWrap/>
            <w:hideMark/>
          </w:tcPr>
          <w:p w14:paraId="2F320DD1"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0.40</w:t>
            </w:r>
          </w:p>
        </w:tc>
        <w:tc>
          <w:tcPr>
            <w:tcW w:w="1162" w:type="dxa"/>
            <w:tcBorders>
              <w:top w:val="nil"/>
              <w:left w:val="nil"/>
              <w:bottom w:val="nil"/>
              <w:right w:val="nil"/>
            </w:tcBorders>
          </w:tcPr>
          <w:p w14:paraId="2E48DAA7" w14:textId="77777777" w:rsidR="00430823" w:rsidRPr="00AA70E9" w:rsidRDefault="00430823" w:rsidP="009C464A">
            <w:pPr>
              <w:pStyle w:val="Sansinterligne"/>
              <w:rPr>
                <w:rFonts w:eastAsia="Times New Roman" w:cstheme="minorHAnsi"/>
                <w:sz w:val="20"/>
                <w:szCs w:val="20"/>
                <w:vertAlign w:val="superscript"/>
                <w:lang w:eastAsia="en-GB"/>
              </w:rPr>
            </w:pPr>
            <w:r w:rsidRPr="00AA70E9">
              <w:rPr>
                <w:rFonts w:eastAsia="Times New Roman" w:cstheme="minorHAnsi"/>
                <w:sz w:val="20"/>
                <w:szCs w:val="20"/>
                <w:lang w:eastAsia="en-GB"/>
              </w:rPr>
              <w:t>g g</w:t>
            </w:r>
            <w:r w:rsidRPr="00AA70E9">
              <w:rPr>
                <w:rFonts w:eastAsia="Times New Roman" w:cstheme="minorHAnsi"/>
                <w:sz w:val="20"/>
                <w:szCs w:val="20"/>
                <w:vertAlign w:val="superscript"/>
                <w:lang w:eastAsia="en-GB"/>
              </w:rPr>
              <w:t>-1</w:t>
            </w:r>
          </w:p>
        </w:tc>
      </w:tr>
      <w:tr w:rsidR="00430823" w:rsidRPr="00AA70E9" w14:paraId="320D9433" w14:textId="77777777" w:rsidTr="009C464A">
        <w:trPr>
          <w:trHeight w:val="283"/>
        </w:trPr>
        <w:tc>
          <w:tcPr>
            <w:tcW w:w="2977" w:type="dxa"/>
            <w:tcBorders>
              <w:top w:val="nil"/>
              <w:left w:val="nil"/>
              <w:right w:val="nil"/>
            </w:tcBorders>
            <w:shd w:val="clear" w:color="auto" w:fill="auto"/>
            <w:noWrap/>
            <w:hideMark/>
          </w:tcPr>
          <w:p w14:paraId="590F0786"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Annual</w:t>
            </w:r>
            <w:proofErr w:type="spellEnd"/>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humified</w:t>
            </w:r>
            <w:proofErr w:type="spellEnd"/>
            <w:r w:rsidRPr="00AA70E9">
              <w:rPr>
                <w:rFonts w:eastAsia="Times New Roman" w:cstheme="minorHAnsi"/>
                <w:sz w:val="20"/>
                <w:szCs w:val="20"/>
                <w:lang w:eastAsia="en-GB"/>
              </w:rPr>
              <w:t xml:space="preserve"> inputs</w:t>
            </w:r>
          </w:p>
        </w:tc>
        <w:tc>
          <w:tcPr>
            <w:tcW w:w="709" w:type="dxa"/>
            <w:tcBorders>
              <w:top w:val="nil"/>
              <w:left w:val="nil"/>
              <w:right w:val="nil"/>
            </w:tcBorders>
            <w:shd w:val="clear" w:color="auto" w:fill="auto"/>
            <w:noWrap/>
            <w:hideMark/>
          </w:tcPr>
          <w:p w14:paraId="30A0880E"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 xml:space="preserve"> –</w:t>
            </w:r>
          </w:p>
        </w:tc>
        <w:tc>
          <w:tcPr>
            <w:tcW w:w="1276" w:type="dxa"/>
            <w:tcBorders>
              <w:top w:val="nil"/>
              <w:left w:val="nil"/>
              <w:right w:val="nil"/>
            </w:tcBorders>
          </w:tcPr>
          <w:p w14:paraId="19905BE7"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right w:val="nil"/>
            </w:tcBorders>
            <w:shd w:val="clear" w:color="auto" w:fill="auto"/>
            <w:noWrap/>
            <w:hideMark/>
          </w:tcPr>
          <w:p w14:paraId="52226616"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27</w:t>
            </w:r>
          </w:p>
        </w:tc>
        <w:tc>
          <w:tcPr>
            <w:tcW w:w="992" w:type="dxa"/>
            <w:tcBorders>
              <w:top w:val="nil"/>
              <w:left w:val="nil"/>
              <w:right w:val="nil"/>
            </w:tcBorders>
            <w:shd w:val="clear" w:color="auto" w:fill="auto"/>
            <w:noWrap/>
            <w:hideMark/>
          </w:tcPr>
          <w:p w14:paraId="0CB34A8A"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1.7</w:t>
            </w:r>
          </w:p>
        </w:tc>
        <w:tc>
          <w:tcPr>
            <w:tcW w:w="992" w:type="dxa"/>
            <w:tcBorders>
              <w:top w:val="nil"/>
              <w:left w:val="nil"/>
              <w:right w:val="nil"/>
            </w:tcBorders>
            <w:shd w:val="clear" w:color="auto" w:fill="auto"/>
            <w:noWrap/>
            <w:hideMark/>
          </w:tcPr>
          <w:p w14:paraId="553F3CDD"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 xml:space="preserve">– </w:t>
            </w:r>
          </w:p>
        </w:tc>
        <w:tc>
          <w:tcPr>
            <w:tcW w:w="1162" w:type="dxa"/>
            <w:tcBorders>
              <w:top w:val="nil"/>
              <w:left w:val="nil"/>
              <w:right w:val="nil"/>
            </w:tcBorders>
          </w:tcPr>
          <w:p w14:paraId="760ED4FB" w14:textId="77777777" w:rsidR="00430823" w:rsidRPr="0059543A"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m</w:t>
            </w:r>
            <w:r w:rsidRPr="00AA70E9">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0C657C32" w14:textId="77777777" w:rsidTr="009C464A">
        <w:trPr>
          <w:trHeight w:val="283"/>
        </w:trPr>
        <w:tc>
          <w:tcPr>
            <w:tcW w:w="2977" w:type="dxa"/>
            <w:tcBorders>
              <w:top w:val="nil"/>
              <w:left w:val="nil"/>
              <w:right w:val="nil"/>
            </w:tcBorders>
            <w:shd w:val="clear" w:color="auto" w:fill="auto"/>
            <w:noWrap/>
            <w:hideMark/>
          </w:tcPr>
          <w:p w14:paraId="4DFB3B79"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Cumulated</w:t>
            </w:r>
            <w:proofErr w:type="spellEnd"/>
            <w:r w:rsidRPr="00AA70E9">
              <w:rPr>
                <w:rFonts w:eastAsia="Times New Roman" w:cstheme="minorHAnsi"/>
                <w:sz w:val="20"/>
                <w:szCs w:val="20"/>
                <w:lang w:eastAsia="en-GB"/>
              </w:rPr>
              <w:t xml:space="preserve"> </w:t>
            </w:r>
            <w:proofErr w:type="spellStart"/>
            <w:r w:rsidRPr="00AA70E9">
              <w:rPr>
                <w:rFonts w:eastAsia="Times New Roman" w:cstheme="minorHAnsi"/>
                <w:sz w:val="20"/>
                <w:szCs w:val="20"/>
                <w:lang w:eastAsia="en-GB"/>
              </w:rPr>
              <w:t>humified</w:t>
            </w:r>
            <w:proofErr w:type="spellEnd"/>
            <w:r w:rsidRPr="00AA70E9">
              <w:rPr>
                <w:rFonts w:eastAsia="Times New Roman" w:cstheme="minorHAnsi"/>
                <w:sz w:val="20"/>
                <w:szCs w:val="20"/>
                <w:lang w:eastAsia="en-GB"/>
              </w:rPr>
              <w:t xml:space="preserve"> inputs</w:t>
            </w:r>
          </w:p>
        </w:tc>
        <w:tc>
          <w:tcPr>
            <w:tcW w:w="709" w:type="dxa"/>
            <w:tcBorders>
              <w:top w:val="nil"/>
              <w:left w:val="nil"/>
              <w:right w:val="nil"/>
            </w:tcBorders>
            <w:shd w:val="clear" w:color="auto" w:fill="auto"/>
            <w:noWrap/>
            <w:hideMark/>
          </w:tcPr>
          <w:p w14:paraId="3A256DB8"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 xml:space="preserve"> –</w:t>
            </w:r>
          </w:p>
        </w:tc>
        <w:tc>
          <w:tcPr>
            <w:tcW w:w="1276" w:type="dxa"/>
            <w:tcBorders>
              <w:top w:val="nil"/>
              <w:left w:val="nil"/>
              <w:right w:val="nil"/>
            </w:tcBorders>
          </w:tcPr>
          <w:p w14:paraId="48EF00BD"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right w:val="nil"/>
            </w:tcBorders>
            <w:shd w:val="clear" w:color="auto" w:fill="auto"/>
            <w:noWrap/>
            <w:hideMark/>
          </w:tcPr>
          <w:p w14:paraId="13FC24C9"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220</w:t>
            </w:r>
          </w:p>
        </w:tc>
        <w:tc>
          <w:tcPr>
            <w:tcW w:w="992" w:type="dxa"/>
            <w:tcBorders>
              <w:top w:val="nil"/>
              <w:left w:val="nil"/>
              <w:right w:val="nil"/>
            </w:tcBorders>
            <w:shd w:val="clear" w:color="auto" w:fill="auto"/>
            <w:noWrap/>
            <w:hideMark/>
          </w:tcPr>
          <w:p w14:paraId="4B1BE97E"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14</w:t>
            </w:r>
          </w:p>
        </w:tc>
        <w:tc>
          <w:tcPr>
            <w:tcW w:w="992" w:type="dxa"/>
            <w:tcBorders>
              <w:top w:val="nil"/>
              <w:left w:val="nil"/>
              <w:right w:val="nil"/>
            </w:tcBorders>
            <w:shd w:val="clear" w:color="auto" w:fill="auto"/>
            <w:noWrap/>
            <w:hideMark/>
          </w:tcPr>
          <w:p w14:paraId="08D962A4"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 xml:space="preserve">– </w:t>
            </w:r>
          </w:p>
        </w:tc>
        <w:tc>
          <w:tcPr>
            <w:tcW w:w="1162" w:type="dxa"/>
            <w:tcBorders>
              <w:top w:val="nil"/>
              <w:left w:val="nil"/>
              <w:right w:val="nil"/>
            </w:tcBorders>
          </w:tcPr>
          <w:p w14:paraId="16A9D538"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g m</w:t>
            </w:r>
            <w:r w:rsidRPr="00AA70E9">
              <w:rPr>
                <w:rFonts w:eastAsia="Times New Roman" w:cstheme="minorHAnsi"/>
                <w:sz w:val="20"/>
                <w:szCs w:val="20"/>
                <w:vertAlign w:val="superscript"/>
                <w:lang w:eastAsia="en-GB"/>
              </w:rPr>
              <w:t>-2</w:t>
            </w:r>
          </w:p>
        </w:tc>
      </w:tr>
      <w:tr w:rsidR="00430823" w:rsidRPr="00AA70E9" w14:paraId="7D69BF49" w14:textId="77777777" w:rsidTr="009C464A">
        <w:trPr>
          <w:trHeight w:val="283"/>
        </w:trPr>
        <w:tc>
          <w:tcPr>
            <w:tcW w:w="2977" w:type="dxa"/>
            <w:tcBorders>
              <w:top w:val="nil"/>
              <w:left w:val="nil"/>
              <w:right w:val="nil"/>
            </w:tcBorders>
            <w:shd w:val="clear" w:color="auto" w:fill="auto"/>
            <w:noWrap/>
          </w:tcPr>
          <w:p w14:paraId="2C5A3C25" w14:textId="77777777" w:rsidR="00430823" w:rsidRPr="00AA70E9"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 xml:space="preserve">      </w:t>
            </w:r>
            <w:proofErr w:type="spellStart"/>
            <w:r>
              <w:rPr>
                <w:rFonts w:eastAsia="Times New Roman" w:cstheme="minorHAnsi"/>
                <w:sz w:val="20"/>
                <w:szCs w:val="20"/>
                <w:lang w:eastAsia="en-GB"/>
              </w:rPr>
              <w:t>Annual</w:t>
            </w:r>
            <w:proofErr w:type="spellEnd"/>
            <w:r>
              <w:rPr>
                <w:rFonts w:eastAsia="Times New Roman" w:cstheme="minorHAnsi"/>
                <w:sz w:val="20"/>
                <w:szCs w:val="20"/>
                <w:lang w:eastAsia="en-GB"/>
              </w:rPr>
              <w:t xml:space="preserve"> </w:t>
            </w:r>
            <w:proofErr w:type="spellStart"/>
            <w:r>
              <w:rPr>
                <w:rFonts w:eastAsia="Times New Roman" w:cstheme="minorHAnsi"/>
                <w:sz w:val="20"/>
                <w:szCs w:val="20"/>
                <w:lang w:eastAsia="en-GB"/>
              </w:rPr>
              <w:t>inorganic</w:t>
            </w:r>
            <w:proofErr w:type="spellEnd"/>
            <w:r>
              <w:rPr>
                <w:rFonts w:eastAsia="Times New Roman" w:cstheme="minorHAnsi"/>
                <w:sz w:val="20"/>
                <w:szCs w:val="20"/>
                <w:lang w:eastAsia="en-GB"/>
              </w:rPr>
              <w:t xml:space="preserve"> P inputs</w:t>
            </w:r>
          </w:p>
        </w:tc>
        <w:tc>
          <w:tcPr>
            <w:tcW w:w="709" w:type="dxa"/>
            <w:tcBorders>
              <w:top w:val="nil"/>
              <w:left w:val="nil"/>
              <w:right w:val="nil"/>
            </w:tcBorders>
            <w:shd w:val="clear" w:color="auto" w:fill="auto"/>
            <w:noWrap/>
          </w:tcPr>
          <w:p w14:paraId="1CC210D7"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1276" w:type="dxa"/>
            <w:tcBorders>
              <w:top w:val="nil"/>
              <w:left w:val="nil"/>
              <w:right w:val="nil"/>
            </w:tcBorders>
          </w:tcPr>
          <w:p w14:paraId="5C0CC0D3"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right w:val="nil"/>
            </w:tcBorders>
            <w:shd w:val="clear" w:color="auto" w:fill="auto"/>
            <w:noWrap/>
          </w:tcPr>
          <w:p w14:paraId="704E4BBF"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992" w:type="dxa"/>
            <w:tcBorders>
              <w:top w:val="nil"/>
              <w:left w:val="nil"/>
              <w:right w:val="nil"/>
            </w:tcBorders>
            <w:shd w:val="clear" w:color="auto" w:fill="auto"/>
            <w:noWrap/>
          </w:tcPr>
          <w:p w14:paraId="06BCCA36"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992" w:type="dxa"/>
            <w:tcBorders>
              <w:top w:val="nil"/>
              <w:left w:val="nil"/>
              <w:right w:val="nil"/>
            </w:tcBorders>
            <w:shd w:val="clear" w:color="auto" w:fill="auto"/>
            <w:noWrap/>
          </w:tcPr>
          <w:p w14:paraId="13A63BC8"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0.10</w:t>
            </w:r>
          </w:p>
        </w:tc>
        <w:tc>
          <w:tcPr>
            <w:tcW w:w="1162" w:type="dxa"/>
            <w:tcBorders>
              <w:top w:val="nil"/>
              <w:left w:val="nil"/>
              <w:right w:val="nil"/>
            </w:tcBorders>
          </w:tcPr>
          <w:p w14:paraId="6B502A0A" w14:textId="77777777" w:rsidR="00430823" w:rsidRPr="0059543A"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604E23F6" w14:textId="77777777" w:rsidTr="009C464A">
        <w:trPr>
          <w:trHeight w:val="283"/>
        </w:trPr>
        <w:tc>
          <w:tcPr>
            <w:tcW w:w="2977" w:type="dxa"/>
            <w:tcBorders>
              <w:left w:val="nil"/>
              <w:bottom w:val="single" w:sz="6" w:space="0" w:color="auto"/>
              <w:right w:val="nil"/>
            </w:tcBorders>
            <w:shd w:val="clear" w:color="auto" w:fill="auto"/>
            <w:noWrap/>
          </w:tcPr>
          <w:p w14:paraId="5CDC44E2"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Pr>
                <w:rFonts w:eastAsia="Times New Roman" w:cstheme="minorHAnsi"/>
                <w:sz w:val="20"/>
                <w:szCs w:val="20"/>
                <w:lang w:eastAsia="en-GB"/>
              </w:rPr>
              <w:t>Cumulated</w:t>
            </w:r>
            <w:proofErr w:type="spellEnd"/>
            <w:r>
              <w:rPr>
                <w:rFonts w:eastAsia="Times New Roman" w:cstheme="minorHAnsi"/>
                <w:sz w:val="20"/>
                <w:szCs w:val="20"/>
                <w:lang w:eastAsia="en-GB"/>
              </w:rPr>
              <w:t xml:space="preserve"> </w:t>
            </w:r>
            <w:proofErr w:type="spellStart"/>
            <w:r>
              <w:rPr>
                <w:rFonts w:eastAsia="Times New Roman" w:cstheme="minorHAnsi"/>
                <w:sz w:val="20"/>
                <w:szCs w:val="20"/>
                <w:lang w:eastAsia="en-GB"/>
              </w:rPr>
              <w:t>i</w:t>
            </w:r>
            <w:r w:rsidRPr="00AA70E9">
              <w:rPr>
                <w:rFonts w:eastAsia="Times New Roman" w:cstheme="minorHAnsi"/>
                <w:sz w:val="20"/>
                <w:szCs w:val="20"/>
                <w:lang w:eastAsia="en-GB"/>
              </w:rPr>
              <w:t>norganic</w:t>
            </w:r>
            <w:proofErr w:type="spellEnd"/>
            <w:r w:rsidRPr="00AA70E9">
              <w:rPr>
                <w:rFonts w:eastAsia="Times New Roman" w:cstheme="minorHAnsi"/>
                <w:sz w:val="20"/>
                <w:szCs w:val="20"/>
                <w:lang w:eastAsia="en-GB"/>
              </w:rPr>
              <w:t xml:space="preserve"> P inputs</w:t>
            </w:r>
          </w:p>
        </w:tc>
        <w:tc>
          <w:tcPr>
            <w:tcW w:w="709" w:type="dxa"/>
            <w:tcBorders>
              <w:left w:val="nil"/>
              <w:bottom w:val="single" w:sz="6" w:space="0" w:color="auto"/>
              <w:right w:val="nil"/>
            </w:tcBorders>
            <w:shd w:val="clear" w:color="auto" w:fill="auto"/>
            <w:noWrap/>
          </w:tcPr>
          <w:p w14:paraId="094B8B90"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1276" w:type="dxa"/>
            <w:tcBorders>
              <w:left w:val="nil"/>
              <w:bottom w:val="single" w:sz="6" w:space="0" w:color="auto"/>
              <w:right w:val="nil"/>
            </w:tcBorders>
          </w:tcPr>
          <w:p w14:paraId="3235D7A6"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left w:val="nil"/>
              <w:bottom w:val="single" w:sz="6" w:space="0" w:color="auto"/>
              <w:right w:val="nil"/>
            </w:tcBorders>
            <w:shd w:val="clear" w:color="auto" w:fill="auto"/>
            <w:noWrap/>
          </w:tcPr>
          <w:p w14:paraId="569EC7F5"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992" w:type="dxa"/>
            <w:tcBorders>
              <w:left w:val="nil"/>
              <w:bottom w:val="single" w:sz="6" w:space="0" w:color="auto"/>
              <w:right w:val="nil"/>
            </w:tcBorders>
            <w:shd w:val="clear" w:color="auto" w:fill="auto"/>
            <w:noWrap/>
          </w:tcPr>
          <w:p w14:paraId="2469D4E0"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992" w:type="dxa"/>
            <w:tcBorders>
              <w:left w:val="nil"/>
              <w:bottom w:val="single" w:sz="6" w:space="0" w:color="auto"/>
              <w:right w:val="nil"/>
            </w:tcBorders>
            <w:shd w:val="clear" w:color="auto" w:fill="auto"/>
            <w:noWrap/>
          </w:tcPr>
          <w:p w14:paraId="0B186B2C"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0.83</w:t>
            </w:r>
          </w:p>
        </w:tc>
        <w:tc>
          <w:tcPr>
            <w:tcW w:w="1162" w:type="dxa"/>
            <w:tcBorders>
              <w:left w:val="nil"/>
              <w:bottom w:val="single" w:sz="6" w:space="0" w:color="auto"/>
              <w:right w:val="nil"/>
            </w:tcBorders>
          </w:tcPr>
          <w:p w14:paraId="42D429A3" w14:textId="77777777" w:rsidR="00430823" w:rsidRPr="00AA70E9" w:rsidRDefault="00430823" w:rsidP="009C464A">
            <w:pPr>
              <w:pStyle w:val="Sansinterligne"/>
              <w:rPr>
                <w:rFonts w:eastAsia="Times New Roman" w:cstheme="minorHAnsi"/>
                <w:sz w:val="20"/>
                <w:szCs w:val="20"/>
                <w:vertAlign w:val="superscript"/>
                <w:lang w:eastAsia="en-GB"/>
              </w:rPr>
            </w:pPr>
            <w:r w:rsidRPr="00AA70E9">
              <w:rPr>
                <w:rFonts w:eastAsia="Times New Roman" w:cstheme="minorHAnsi"/>
                <w:sz w:val="20"/>
                <w:szCs w:val="20"/>
                <w:lang w:eastAsia="en-GB"/>
              </w:rPr>
              <w:t>g m</w:t>
            </w:r>
            <w:r w:rsidRPr="00AA70E9">
              <w:rPr>
                <w:rFonts w:eastAsia="Times New Roman" w:cstheme="minorHAnsi"/>
                <w:sz w:val="20"/>
                <w:szCs w:val="20"/>
                <w:vertAlign w:val="superscript"/>
                <w:lang w:eastAsia="en-GB"/>
              </w:rPr>
              <w:t>-2</w:t>
            </w:r>
          </w:p>
        </w:tc>
      </w:tr>
    </w:tbl>
    <w:p w14:paraId="391D4DD1" w14:textId="77777777" w:rsidR="0053319F" w:rsidRDefault="0053319F"/>
    <w:p w14:paraId="202CBB71" w14:textId="6F5AF95C" w:rsidR="0014750A" w:rsidRDefault="0014750A" w:rsidP="0014750A">
      <w:pPr>
        <w:pStyle w:val="legend"/>
      </w:pPr>
      <w:bookmarkStart w:id="13" w:name="_Toc229490377"/>
      <w:r w:rsidRPr="0014750A">
        <w:rPr>
          <w:b/>
          <w:bCs/>
        </w:rPr>
        <w:t>Table S2.</w:t>
      </w:r>
      <w:r w:rsidRPr="0014750A">
        <w:rPr>
          <w:b/>
          <w:bCs/>
        </w:rPr>
        <w:fldChar w:fldCharType="begin"/>
      </w:r>
      <w:r w:rsidRPr="0014750A">
        <w:rPr>
          <w:b/>
          <w:bCs/>
        </w:rPr>
        <w:instrText xml:space="preserve"> SEQ Table \* ARABIC </w:instrText>
      </w:r>
      <w:r w:rsidRPr="0014750A">
        <w:rPr>
          <w:b/>
          <w:bCs/>
        </w:rPr>
        <w:fldChar w:fldCharType="separate"/>
      </w:r>
      <w:r w:rsidR="001C07B2">
        <w:rPr>
          <w:b/>
          <w:bCs/>
          <w:noProof/>
        </w:rPr>
        <w:t>3</w:t>
      </w:r>
      <w:r w:rsidRPr="0014750A">
        <w:rPr>
          <w:b/>
          <w:bCs/>
        </w:rPr>
        <w:fldChar w:fldCharType="end"/>
      </w:r>
      <w:r>
        <w:t xml:space="preserve"> Nutrient inputs and outputs across cropping systems. Fertilizers inputs and harvested biomass were estimated through interviews with farmers (Method 2.1.4). Nutrient outputs were computed based on soft wheat concentration.</w:t>
      </w:r>
      <w:bookmarkEnd w:id="13"/>
    </w:p>
    <w:tbl>
      <w:tblPr>
        <w:tblW w:w="9100" w:type="dxa"/>
        <w:tblLayout w:type="fixed"/>
        <w:tblLook w:val="04A0" w:firstRow="1" w:lastRow="0" w:firstColumn="1" w:lastColumn="0" w:noHBand="0" w:noVBand="1"/>
      </w:tblPr>
      <w:tblGrid>
        <w:gridCol w:w="2977"/>
        <w:gridCol w:w="709"/>
        <w:gridCol w:w="1276"/>
        <w:gridCol w:w="992"/>
        <w:gridCol w:w="992"/>
        <w:gridCol w:w="992"/>
        <w:gridCol w:w="1162"/>
      </w:tblGrid>
      <w:tr w:rsidR="00430823" w:rsidRPr="00AA70E9" w14:paraId="65D7D01C" w14:textId="77777777" w:rsidTr="0014750A">
        <w:trPr>
          <w:trHeight w:val="283"/>
        </w:trPr>
        <w:tc>
          <w:tcPr>
            <w:tcW w:w="2977" w:type="dxa"/>
            <w:tcBorders>
              <w:top w:val="single" w:sz="4" w:space="0" w:color="auto"/>
              <w:left w:val="nil"/>
              <w:right w:val="nil"/>
            </w:tcBorders>
            <w:shd w:val="clear" w:color="auto" w:fill="auto"/>
            <w:noWrap/>
            <w:vAlign w:val="center"/>
          </w:tcPr>
          <w:p w14:paraId="386B86BA" w14:textId="77777777" w:rsidR="00430823" w:rsidRPr="00AA70E9" w:rsidRDefault="00430823" w:rsidP="009C464A">
            <w:pPr>
              <w:pStyle w:val="Sansinterligne"/>
              <w:rPr>
                <w:rFonts w:eastAsia="Times New Roman" w:cstheme="minorHAnsi"/>
                <w:sz w:val="20"/>
                <w:szCs w:val="20"/>
                <w:lang w:eastAsia="en-GB"/>
              </w:rPr>
            </w:pPr>
          </w:p>
        </w:tc>
        <w:tc>
          <w:tcPr>
            <w:tcW w:w="1985" w:type="dxa"/>
            <w:gridSpan w:val="2"/>
            <w:tcBorders>
              <w:top w:val="single" w:sz="4" w:space="0" w:color="auto"/>
              <w:left w:val="nil"/>
              <w:right w:val="nil"/>
            </w:tcBorders>
            <w:shd w:val="clear" w:color="auto" w:fill="auto"/>
            <w:noWrap/>
          </w:tcPr>
          <w:p w14:paraId="101C683D" w14:textId="17969463" w:rsidR="00430823" w:rsidRPr="00AA70E9" w:rsidRDefault="0014750A" w:rsidP="009C464A">
            <w:pPr>
              <w:pStyle w:val="Sansinterligne"/>
              <w:rPr>
                <w:rFonts w:eastAsia="Times New Roman" w:cstheme="minorHAnsi"/>
                <w:sz w:val="20"/>
                <w:szCs w:val="20"/>
                <w:lang w:eastAsia="en-GB"/>
              </w:rPr>
            </w:pPr>
            <w:r>
              <w:rPr>
                <w:rFonts w:eastAsia="Times New Roman" w:cstheme="minorHAnsi"/>
                <w:b/>
                <w:bCs/>
                <w:sz w:val="20"/>
                <w:szCs w:val="20"/>
                <w:lang w:eastAsia="en-GB"/>
              </w:rPr>
              <w:t>M</w:t>
            </w:r>
            <w:r w:rsidR="00430823" w:rsidRPr="00AA70E9">
              <w:rPr>
                <w:rFonts w:eastAsia="Times New Roman" w:cstheme="minorHAnsi"/>
                <w:b/>
                <w:bCs/>
                <w:sz w:val="20"/>
                <w:szCs w:val="20"/>
                <w:lang w:eastAsia="en-GB"/>
              </w:rPr>
              <w:t>ass</w:t>
            </w:r>
            <w:r>
              <w:rPr>
                <w:rFonts w:eastAsia="Times New Roman" w:cstheme="minorHAnsi"/>
                <w:b/>
                <w:bCs/>
                <w:sz w:val="20"/>
                <w:szCs w:val="20"/>
                <w:lang w:eastAsia="en-GB"/>
              </w:rPr>
              <w:t xml:space="preserve"> / </w:t>
            </w:r>
            <w:proofErr w:type="spellStart"/>
            <w:r>
              <w:rPr>
                <w:rFonts w:eastAsia="Times New Roman" w:cstheme="minorHAnsi"/>
                <w:b/>
                <w:bCs/>
                <w:sz w:val="20"/>
                <w:szCs w:val="20"/>
                <w:lang w:eastAsia="en-GB"/>
              </w:rPr>
              <w:t>Biomass</w:t>
            </w:r>
            <w:proofErr w:type="spellEnd"/>
          </w:p>
        </w:tc>
        <w:tc>
          <w:tcPr>
            <w:tcW w:w="4138" w:type="dxa"/>
            <w:gridSpan w:val="4"/>
            <w:tcBorders>
              <w:top w:val="single" w:sz="4" w:space="0" w:color="auto"/>
              <w:left w:val="nil"/>
              <w:right w:val="nil"/>
            </w:tcBorders>
            <w:shd w:val="clear" w:color="auto" w:fill="auto"/>
            <w:noWrap/>
          </w:tcPr>
          <w:p w14:paraId="2CD79765" w14:textId="40607828" w:rsidR="00430823" w:rsidRPr="00AA70E9" w:rsidRDefault="0014750A" w:rsidP="009C464A">
            <w:pPr>
              <w:pStyle w:val="Sansinterligne"/>
              <w:rPr>
                <w:rFonts w:eastAsia="Times New Roman" w:cstheme="minorHAnsi"/>
                <w:sz w:val="20"/>
                <w:szCs w:val="20"/>
                <w:lang w:eastAsia="en-GB"/>
              </w:rPr>
            </w:pPr>
            <w:proofErr w:type="spellStart"/>
            <w:r>
              <w:rPr>
                <w:rFonts w:eastAsia="Times New Roman" w:cstheme="minorHAnsi"/>
                <w:b/>
                <w:bCs/>
                <w:sz w:val="20"/>
                <w:szCs w:val="20"/>
                <w:lang w:eastAsia="en-GB"/>
              </w:rPr>
              <w:t>Elements</w:t>
            </w:r>
            <w:proofErr w:type="spellEnd"/>
          </w:p>
        </w:tc>
      </w:tr>
      <w:tr w:rsidR="00430823" w:rsidRPr="00AA70E9" w14:paraId="1D1282A4" w14:textId="77777777" w:rsidTr="0014750A">
        <w:trPr>
          <w:trHeight w:val="283"/>
        </w:trPr>
        <w:tc>
          <w:tcPr>
            <w:tcW w:w="2977" w:type="dxa"/>
            <w:tcBorders>
              <w:top w:val="nil"/>
              <w:left w:val="nil"/>
              <w:bottom w:val="single" w:sz="4" w:space="0" w:color="auto"/>
              <w:right w:val="nil"/>
            </w:tcBorders>
            <w:shd w:val="clear" w:color="auto" w:fill="auto"/>
            <w:noWrap/>
          </w:tcPr>
          <w:p w14:paraId="2357BAE2" w14:textId="77777777" w:rsidR="00430823" w:rsidRPr="00AA70E9" w:rsidRDefault="00430823" w:rsidP="009C464A">
            <w:pPr>
              <w:pStyle w:val="Sansinterligne"/>
              <w:rPr>
                <w:rFonts w:eastAsia="Times New Roman" w:cstheme="minorHAnsi"/>
                <w:sz w:val="20"/>
                <w:szCs w:val="20"/>
                <w:lang w:eastAsia="en-GB"/>
              </w:rPr>
            </w:pPr>
          </w:p>
        </w:tc>
        <w:tc>
          <w:tcPr>
            <w:tcW w:w="709" w:type="dxa"/>
            <w:tcBorders>
              <w:top w:val="nil"/>
              <w:left w:val="nil"/>
              <w:bottom w:val="single" w:sz="4" w:space="0" w:color="auto"/>
              <w:right w:val="nil"/>
            </w:tcBorders>
            <w:shd w:val="clear" w:color="auto" w:fill="auto"/>
            <w:noWrap/>
          </w:tcPr>
          <w:p w14:paraId="77A93B7A"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DM</w:t>
            </w:r>
          </w:p>
        </w:tc>
        <w:tc>
          <w:tcPr>
            <w:tcW w:w="1276" w:type="dxa"/>
            <w:tcBorders>
              <w:top w:val="nil"/>
              <w:left w:val="nil"/>
              <w:bottom w:val="single" w:sz="4" w:space="0" w:color="auto"/>
              <w:right w:val="nil"/>
            </w:tcBorders>
          </w:tcPr>
          <w:p w14:paraId="325BAD2F" w14:textId="77777777" w:rsidR="00430823" w:rsidRPr="00AA70E9" w:rsidRDefault="00430823" w:rsidP="009C464A">
            <w:pPr>
              <w:pStyle w:val="Sansinterligne"/>
              <w:rPr>
                <w:rFonts w:eastAsia="Times New Roman" w:cstheme="minorHAnsi"/>
                <w:sz w:val="20"/>
                <w:szCs w:val="20"/>
                <w:lang w:eastAsia="en-GB"/>
              </w:rPr>
            </w:pPr>
            <w:proofErr w:type="spellStart"/>
            <w:r w:rsidRPr="00AA70E9">
              <w:rPr>
                <w:rFonts w:eastAsia="Times New Roman" w:cstheme="minorHAnsi"/>
                <w:sz w:val="20"/>
                <w:szCs w:val="20"/>
                <w:lang w:eastAsia="en-GB"/>
              </w:rPr>
              <w:t>units</w:t>
            </w:r>
            <w:proofErr w:type="spellEnd"/>
          </w:p>
        </w:tc>
        <w:tc>
          <w:tcPr>
            <w:tcW w:w="992" w:type="dxa"/>
            <w:tcBorders>
              <w:top w:val="nil"/>
              <w:left w:val="nil"/>
              <w:bottom w:val="single" w:sz="4" w:space="0" w:color="auto"/>
              <w:right w:val="nil"/>
            </w:tcBorders>
            <w:shd w:val="clear" w:color="auto" w:fill="auto"/>
            <w:noWrap/>
          </w:tcPr>
          <w:p w14:paraId="020FB347"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C</w:t>
            </w:r>
          </w:p>
        </w:tc>
        <w:tc>
          <w:tcPr>
            <w:tcW w:w="992" w:type="dxa"/>
            <w:tcBorders>
              <w:top w:val="nil"/>
              <w:left w:val="nil"/>
              <w:bottom w:val="single" w:sz="4" w:space="0" w:color="auto"/>
              <w:right w:val="nil"/>
            </w:tcBorders>
            <w:shd w:val="clear" w:color="auto" w:fill="auto"/>
            <w:noWrap/>
          </w:tcPr>
          <w:p w14:paraId="2F5D5E0C"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N</w:t>
            </w:r>
          </w:p>
        </w:tc>
        <w:tc>
          <w:tcPr>
            <w:tcW w:w="992" w:type="dxa"/>
            <w:tcBorders>
              <w:top w:val="nil"/>
              <w:left w:val="nil"/>
              <w:bottom w:val="single" w:sz="4" w:space="0" w:color="auto"/>
              <w:right w:val="nil"/>
            </w:tcBorders>
            <w:shd w:val="clear" w:color="auto" w:fill="auto"/>
            <w:noWrap/>
          </w:tcPr>
          <w:p w14:paraId="2BEDAF21"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P</w:t>
            </w:r>
          </w:p>
        </w:tc>
        <w:tc>
          <w:tcPr>
            <w:tcW w:w="1162" w:type="dxa"/>
            <w:tcBorders>
              <w:top w:val="nil"/>
              <w:left w:val="nil"/>
              <w:bottom w:val="single" w:sz="4" w:space="0" w:color="auto"/>
              <w:right w:val="nil"/>
            </w:tcBorders>
          </w:tcPr>
          <w:p w14:paraId="58645B61" w14:textId="77777777" w:rsidR="00430823" w:rsidRPr="00AA70E9" w:rsidRDefault="00430823" w:rsidP="009C464A">
            <w:pPr>
              <w:pStyle w:val="Sansinterligne"/>
              <w:rPr>
                <w:rFonts w:eastAsia="Times New Roman" w:cstheme="minorHAnsi"/>
                <w:sz w:val="20"/>
                <w:szCs w:val="20"/>
                <w:lang w:eastAsia="en-GB"/>
              </w:rPr>
            </w:pPr>
            <w:proofErr w:type="spellStart"/>
            <w:r w:rsidRPr="00AA70E9">
              <w:rPr>
                <w:rFonts w:eastAsia="Times New Roman" w:cstheme="minorHAnsi"/>
                <w:sz w:val="20"/>
                <w:szCs w:val="20"/>
                <w:lang w:eastAsia="en-GB"/>
              </w:rPr>
              <w:t>units</w:t>
            </w:r>
            <w:proofErr w:type="spellEnd"/>
          </w:p>
        </w:tc>
      </w:tr>
      <w:tr w:rsidR="00430823" w:rsidRPr="00AA70E9" w14:paraId="6AAF7B8F" w14:textId="77777777" w:rsidTr="0014750A">
        <w:trPr>
          <w:trHeight w:val="283"/>
        </w:trPr>
        <w:tc>
          <w:tcPr>
            <w:tcW w:w="2977" w:type="dxa"/>
            <w:tcBorders>
              <w:top w:val="single" w:sz="4" w:space="0" w:color="auto"/>
              <w:left w:val="nil"/>
              <w:bottom w:val="nil"/>
              <w:right w:val="nil"/>
            </w:tcBorders>
            <w:shd w:val="clear" w:color="auto" w:fill="auto"/>
            <w:noWrap/>
          </w:tcPr>
          <w:p w14:paraId="6A2A7E5B" w14:textId="77777777" w:rsidR="00430823" w:rsidRPr="00AA70E9" w:rsidRDefault="00430823" w:rsidP="009C464A">
            <w:pPr>
              <w:pStyle w:val="Sansinterligne"/>
              <w:rPr>
                <w:rFonts w:eastAsia="Times New Roman" w:cstheme="minorHAnsi"/>
                <w:sz w:val="20"/>
                <w:szCs w:val="20"/>
                <w:lang w:eastAsia="en-GB"/>
              </w:rPr>
            </w:pPr>
            <w:proofErr w:type="spellStart"/>
            <w:r>
              <w:rPr>
                <w:rFonts w:eastAsia="Times New Roman" w:cstheme="minorHAnsi"/>
                <w:i/>
                <w:iCs/>
                <w:sz w:val="20"/>
                <w:szCs w:val="20"/>
                <w:lang w:eastAsia="en-GB"/>
              </w:rPr>
              <w:t>Organic</w:t>
            </w:r>
            <w:proofErr w:type="spellEnd"/>
            <w:r>
              <w:rPr>
                <w:rFonts w:eastAsia="Times New Roman" w:cstheme="minorHAnsi"/>
                <w:i/>
                <w:iCs/>
                <w:sz w:val="20"/>
                <w:szCs w:val="20"/>
                <w:lang w:eastAsia="en-GB"/>
              </w:rPr>
              <w:t xml:space="preserve"> agriculture (OA)</w:t>
            </w:r>
          </w:p>
        </w:tc>
        <w:tc>
          <w:tcPr>
            <w:tcW w:w="709" w:type="dxa"/>
            <w:tcBorders>
              <w:top w:val="single" w:sz="4" w:space="0" w:color="auto"/>
              <w:left w:val="nil"/>
              <w:bottom w:val="nil"/>
              <w:right w:val="nil"/>
            </w:tcBorders>
            <w:shd w:val="clear" w:color="auto" w:fill="auto"/>
            <w:noWrap/>
          </w:tcPr>
          <w:p w14:paraId="7B3E4C69" w14:textId="77777777" w:rsidR="00430823" w:rsidRPr="00AA70E9" w:rsidRDefault="00430823" w:rsidP="009C464A">
            <w:pPr>
              <w:pStyle w:val="Sansinterligne"/>
              <w:jc w:val="right"/>
              <w:rPr>
                <w:rFonts w:eastAsia="Times New Roman" w:cstheme="minorHAnsi"/>
                <w:sz w:val="20"/>
                <w:szCs w:val="20"/>
                <w:lang w:eastAsia="en-GB"/>
              </w:rPr>
            </w:pPr>
          </w:p>
        </w:tc>
        <w:tc>
          <w:tcPr>
            <w:tcW w:w="1276" w:type="dxa"/>
            <w:tcBorders>
              <w:top w:val="single" w:sz="4" w:space="0" w:color="auto"/>
              <w:left w:val="nil"/>
              <w:bottom w:val="nil"/>
              <w:right w:val="nil"/>
            </w:tcBorders>
          </w:tcPr>
          <w:p w14:paraId="200652CE"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single" w:sz="4" w:space="0" w:color="auto"/>
              <w:left w:val="nil"/>
              <w:bottom w:val="nil"/>
              <w:right w:val="nil"/>
            </w:tcBorders>
            <w:shd w:val="clear" w:color="auto" w:fill="auto"/>
            <w:noWrap/>
          </w:tcPr>
          <w:p w14:paraId="2DA369A6" w14:textId="77777777" w:rsidR="00430823" w:rsidRPr="00AA70E9" w:rsidRDefault="00430823" w:rsidP="009C464A">
            <w:pPr>
              <w:pStyle w:val="Sansinterligne"/>
              <w:jc w:val="right"/>
              <w:rPr>
                <w:rFonts w:eastAsia="Times New Roman" w:cstheme="minorHAnsi"/>
                <w:sz w:val="20"/>
                <w:szCs w:val="20"/>
                <w:lang w:eastAsia="en-GB"/>
              </w:rPr>
            </w:pPr>
          </w:p>
        </w:tc>
        <w:tc>
          <w:tcPr>
            <w:tcW w:w="992" w:type="dxa"/>
            <w:tcBorders>
              <w:top w:val="single" w:sz="4" w:space="0" w:color="auto"/>
              <w:left w:val="nil"/>
              <w:bottom w:val="nil"/>
              <w:right w:val="nil"/>
            </w:tcBorders>
            <w:shd w:val="clear" w:color="auto" w:fill="auto"/>
            <w:noWrap/>
          </w:tcPr>
          <w:p w14:paraId="7118E3B6" w14:textId="77777777" w:rsidR="00430823" w:rsidRPr="00AA70E9" w:rsidRDefault="00430823" w:rsidP="009C464A">
            <w:pPr>
              <w:pStyle w:val="Sansinterligne"/>
              <w:jc w:val="right"/>
              <w:rPr>
                <w:rFonts w:eastAsia="Times New Roman" w:cstheme="minorHAnsi"/>
                <w:sz w:val="20"/>
                <w:szCs w:val="20"/>
                <w:lang w:eastAsia="en-GB"/>
              </w:rPr>
            </w:pPr>
          </w:p>
        </w:tc>
        <w:tc>
          <w:tcPr>
            <w:tcW w:w="992" w:type="dxa"/>
            <w:tcBorders>
              <w:top w:val="single" w:sz="4" w:space="0" w:color="auto"/>
              <w:left w:val="nil"/>
              <w:bottom w:val="nil"/>
              <w:right w:val="nil"/>
            </w:tcBorders>
            <w:shd w:val="clear" w:color="auto" w:fill="auto"/>
            <w:noWrap/>
          </w:tcPr>
          <w:p w14:paraId="62E4B839" w14:textId="77777777" w:rsidR="00430823" w:rsidRPr="00AA70E9" w:rsidRDefault="00430823" w:rsidP="009C464A">
            <w:pPr>
              <w:pStyle w:val="Sansinterligne"/>
              <w:jc w:val="right"/>
              <w:rPr>
                <w:rFonts w:eastAsia="Times New Roman" w:cstheme="minorHAnsi"/>
                <w:sz w:val="20"/>
                <w:szCs w:val="20"/>
                <w:lang w:eastAsia="en-GB"/>
              </w:rPr>
            </w:pPr>
          </w:p>
        </w:tc>
        <w:tc>
          <w:tcPr>
            <w:tcW w:w="1162" w:type="dxa"/>
            <w:tcBorders>
              <w:top w:val="single" w:sz="4" w:space="0" w:color="auto"/>
              <w:left w:val="nil"/>
              <w:bottom w:val="nil"/>
              <w:right w:val="nil"/>
            </w:tcBorders>
          </w:tcPr>
          <w:p w14:paraId="7B7C4D54" w14:textId="77777777" w:rsidR="00430823" w:rsidRPr="00AA70E9" w:rsidRDefault="00430823" w:rsidP="009C464A">
            <w:pPr>
              <w:pStyle w:val="Sansinterligne"/>
              <w:rPr>
                <w:rFonts w:eastAsia="Times New Roman" w:cstheme="minorHAnsi"/>
                <w:sz w:val="20"/>
                <w:szCs w:val="20"/>
                <w:lang w:eastAsia="en-GB"/>
              </w:rPr>
            </w:pPr>
          </w:p>
        </w:tc>
      </w:tr>
      <w:tr w:rsidR="00430823" w:rsidRPr="00AA70E9" w14:paraId="517A9322" w14:textId="77777777" w:rsidTr="009C464A">
        <w:trPr>
          <w:trHeight w:val="283"/>
        </w:trPr>
        <w:tc>
          <w:tcPr>
            <w:tcW w:w="2977" w:type="dxa"/>
            <w:tcBorders>
              <w:top w:val="nil"/>
              <w:left w:val="nil"/>
              <w:bottom w:val="nil"/>
              <w:right w:val="nil"/>
            </w:tcBorders>
            <w:shd w:val="clear" w:color="auto" w:fill="auto"/>
            <w:noWrap/>
          </w:tcPr>
          <w:p w14:paraId="69241A74"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r>
              <w:rPr>
                <w:rFonts w:eastAsia="Times New Roman" w:cstheme="minorHAnsi"/>
                <w:sz w:val="20"/>
                <w:szCs w:val="20"/>
                <w:lang w:eastAsia="en-GB"/>
              </w:rPr>
              <w:t>Harvest outputs</w:t>
            </w:r>
          </w:p>
        </w:tc>
        <w:tc>
          <w:tcPr>
            <w:tcW w:w="709" w:type="dxa"/>
            <w:tcBorders>
              <w:top w:val="nil"/>
              <w:left w:val="nil"/>
              <w:bottom w:val="nil"/>
              <w:right w:val="nil"/>
            </w:tcBorders>
            <w:shd w:val="clear" w:color="auto" w:fill="auto"/>
            <w:noWrap/>
          </w:tcPr>
          <w:p w14:paraId="2917B77F"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179</w:t>
            </w:r>
          </w:p>
        </w:tc>
        <w:tc>
          <w:tcPr>
            <w:tcW w:w="1276" w:type="dxa"/>
            <w:tcBorders>
              <w:top w:val="nil"/>
              <w:left w:val="nil"/>
              <w:bottom w:val="nil"/>
              <w:right w:val="nil"/>
            </w:tcBorders>
          </w:tcPr>
          <w:p w14:paraId="0DE7576F" w14:textId="77777777" w:rsidR="00430823" w:rsidRPr="00AA70E9"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p>
        </w:tc>
        <w:tc>
          <w:tcPr>
            <w:tcW w:w="992" w:type="dxa"/>
            <w:tcBorders>
              <w:top w:val="nil"/>
              <w:left w:val="nil"/>
              <w:bottom w:val="nil"/>
              <w:right w:val="nil"/>
            </w:tcBorders>
            <w:shd w:val="clear" w:color="auto" w:fill="auto"/>
            <w:noWrap/>
          </w:tcPr>
          <w:p w14:paraId="7F11FE0F"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75</w:t>
            </w:r>
          </w:p>
        </w:tc>
        <w:tc>
          <w:tcPr>
            <w:tcW w:w="992" w:type="dxa"/>
            <w:tcBorders>
              <w:top w:val="nil"/>
              <w:left w:val="nil"/>
              <w:bottom w:val="nil"/>
              <w:right w:val="nil"/>
            </w:tcBorders>
            <w:shd w:val="clear" w:color="auto" w:fill="auto"/>
            <w:noWrap/>
          </w:tcPr>
          <w:p w14:paraId="704C8340"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2.8</w:t>
            </w:r>
          </w:p>
        </w:tc>
        <w:tc>
          <w:tcPr>
            <w:tcW w:w="992" w:type="dxa"/>
            <w:tcBorders>
              <w:top w:val="nil"/>
              <w:left w:val="nil"/>
              <w:bottom w:val="nil"/>
              <w:right w:val="nil"/>
            </w:tcBorders>
            <w:shd w:val="clear" w:color="auto" w:fill="auto"/>
            <w:noWrap/>
          </w:tcPr>
          <w:p w14:paraId="42542D8E"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0.8</w:t>
            </w:r>
          </w:p>
        </w:tc>
        <w:tc>
          <w:tcPr>
            <w:tcW w:w="1162" w:type="dxa"/>
            <w:tcBorders>
              <w:top w:val="nil"/>
              <w:left w:val="nil"/>
              <w:bottom w:val="nil"/>
              <w:right w:val="nil"/>
            </w:tcBorders>
          </w:tcPr>
          <w:p w14:paraId="32646B71" w14:textId="77777777" w:rsidR="00430823" w:rsidRPr="0059543A"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479614D1" w14:textId="77777777" w:rsidTr="009C464A">
        <w:trPr>
          <w:trHeight w:val="283"/>
        </w:trPr>
        <w:tc>
          <w:tcPr>
            <w:tcW w:w="2977" w:type="dxa"/>
            <w:tcBorders>
              <w:top w:val="nil"/>
              <w:left w:val="nil"/>
              <w:bottom w:val="nil"/>
              <w:right w:val="nil"/>
            </w:tcBorders>
            <w:shd w:val="clear" w:color="auto" w:fill="auto"/>
            <w:noWrap/>
          </w:tcPr>
          <w:p w14:paraId="666B6B52"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Pr>
                <w:rFonts w:eastAsia="Times New Roman" w:cstheme="minorHAnsi"/>
                <w:sz w:val="20"/>
                <w:szCs w:val="20"/>
                <w:lang w:eastAsia="en-GB"/>
              </w:rPr>
              <w:t>Fertilizers</w:t>
            </w:r>
            <w:proofErr w:type="spellEnd"/>
            <w:r>
              <w:rPr>
                <w:rFonts w:eastAsia="Times New Roman" w:cstheme="minorHAnsi"/>
                <w:sz w:val="20"/>
                <w:szCs w:val="20"/>
                <w:lang w:eastAsia="en-GB"/>
              </w:rPr>
              <w:t xml:space="preserve"> inputs</w:t>
            </w:r>
          </w:p>
        </w:tc>
        <w:tc>
          <w:tcPr>
            <w:tcW w:w="709" w:type="dxa"/>
            <w:tcBorders>
              <w:top w:val="nil"/>
              <w:left w:val="nil"/>
              <w:bottom w:val="nil"/>
              <w:right w:val="nil"/>
            </w:tcBorders>
            <w:shd w:val="clear" w:color="auto" w:fill="auto"/>
            <w:noWrap/>
          </w:tcPr>
          <w:p w14:paraId="42011F2D"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1276" w:type="dxa"/>
            <w:tcBorders>
              <w:top w:val="nil"/>
              <w:left w:val="nil"/>
              <w:bottom w:val="nil"/>
              <w:right w:val="nil"/>
            </w:tcBorders>
          </w:tcPr>
          <w:p w14:paraId="4015DAE3"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bottom w:val="nil"/>
              <w:right w:val="nil"/>
            </w:tcBorders>
            <w:shd w:val="clear" w:color="auto" w:fill="auto"/>
            <w:noWrap/>
          </w:tcPr>
          <w:p w14:paraId="217B12A1"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18</w:t>
            </w:r>
          </w:p>
        </w:tc>
        <w:tc>
          <w:tcPr>
            <w:tcW w:w="992" w:type="dxa"/>
            <w:tcBorders>
              <w:top w:val="nil"/>
              <w:left w:val="nil"/>
              <w:bottom w:val="nil"/>
              <w:right w:val="nil"/>
            </w:tcBorders>
            <w:shd w:val="clear" w:color="auto" w:fill="auto"/>
            <w:noWrap/>
          </w:tcPr>
          <w:p w14:paraId="09866E01"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3.3</w:t>
            </w:r>
          </w:p>
        </w:tc>
        <w:tc>
          <w:tcPr>
            <w:tcW w:w="992" w:type="dxa"/>
            <w:tcBorders>
              <w:top w:val="nil"/>
              <w:left w:val="nil"/>
              <w:bottom w:val="nil"/>
              <w:right w:val="nil"/>
            </w:tcBorders>
            <w:shd w:val="clear" w:color="auto" w:fill="auto"/>
            <w:noWrap/>
          </w:tcPr>
          <w:p w14:paraId="0536C2BB"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1.7</w:t>
            </w:r>
          </w:p>
        </w:tc>
        <w:tc>
          <w:tcPr>
            <w:tcW w:w="1162" w:type="dxa"/>
            <w:tcBorders>
              <w:top w:val="nil"/>
              <w:left w:val="nil"/>
              <w:bottom w:val="nil"/>
              <w:right w:val="nil"/>
            </w:tcBorders>
          </w:tcPr>
          <w:p w14:paraId="20D93369" w14:textId="77777777" w:rsidR="00430823" w:rsidRPr="0059543A"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5A969E50" w14:textId="77777777" w:rsidTr="009C464A">
        <w:trPr>
          <w:trHeight w:val="283"/>
        </w:trPr>
        <w:tc>
          <w:tcPr>
            <w:tcW w:w="2977" w:type="dxa"/>
            <w:tcBorders>
              <w:top w:val="nil"/>
              <w:left w:val="nil"/>
              <w:bottom w:val="nil"/>
              <w:right w:val="nil"/>
            </w:tcBorders>
            <w:shd w:val="clear" w:color="auto" w:fill="auto"/>
            <w:noWrap/>
          </w:tcPr>
          <w:p w14:paraId="63A96F50" w14:textId="77777777" w:rsidR="00430823" w:rsidRPr="00AA70E9" w:rsidRDefault="00430823" w:rsidP="009C464A">
            <w:pPr>
              <w:pStyle w:val="Sansinterligne"/>
              <w:rPr>
                <w:rFonts w:eastAsia="Times New Roman" w:cstheme="minorHAnsi"/>
                <w:sz w:val="20"/>
                <w:szCs w:val="20"/>
                <w:lang w:eastAsia="en-GB"/>
              </w:rPr>
            </w:pPr>
            <w:proofErr w:type="spellStart"/>
            <w:r>
              <w:rPr>
                <w:rFonts w:eastAsia="Times New Roman" w:cstheme="minorHAnsi"/>
                <w:i/>
                <w:iCs/>
                <w:sz w:val="20"/>
                <w:szCs w:val="20"/>
                <w:lang w:eastAsia="en-GB"/>
              </w:rPr>
              <w:t>Conventional</w:t>
            </w:r>
            <w:proofErr w:type="spellEnd"/>
            <w:r>
              <w:rPr>
                <w:rFonts w:eastAsia="Times New Roman" w:cstheme="minorHAnsi"/>
                <w:i/>
                <w:iCs/>
                <w:sz w:val="20"/>
                <w:szCs w:val="20"/>
                <w:lang w:eastAsia="en-GB"/>
              </w:rPr>
              <w:t xml:space="preserve"> agriculture (</w:t>
            </w:r>
            <w:proofErr w:type="spellStart"/>
            <w:r>
              <w:rPr>
                <w:rFonts w:eastAsia="Times New Roman" w:cstheme="minorHAnsi"/>
                <w:i/>
                <w:iCs/>
                <w:sz w:val="20"/>
                <w:szCs w:val="20"/>
                <w:lang w:eastAsia="en-GB"/>
              </w:rPr>
              <w:t>Conv</w:t>
            </w:r>
            <w:proofErr w:type="spellEnd"/>
            <w:r>
              <w:rPr>
                <w:rFonts w:eastAsia="Times New Roman" w:cstheme="minorHAnsi"/>
                <w:i/>
                <w:iCs/>
                <w:sz w:val="20"/>
                <w:szCs w:val="20"/>
                <w:lang w:eastAsia="en-GB"/>
              </w:rPr>
              <w:t>)</w:t>
            </w:r>
          </w:p>
        </w:tc>
        <w:tc>
          <w:tcPr>
            <w:tcW w:w="709" w:type="dxa"/>
            <w:tcBorders>
              <w:top w:val="nil"/>
              <w:left w:val="nil"/>
              <w:bottom w:val="nil"/>
              <w:right w:val="nil"/>
            </w:tcBorders>
            <w:shd w:val="clear" w:color="auto" w:fill="auto"/>
            <w:noWrap/>
          </w:tcPr>
          <w:p w14:paraId="762044A6" w14:textId="77777777" w:rsidR="00430823" w:rsidRPr="00AA70E9" w:rsidRDefault="00430823" w:rsidP="009C464A">
            <w:pPr>
              <w:pStyle w:val="Sansinterligne"/>
              <w:jc w:val="right"/>
              <w:rPr>
                <w:rFonts w:eastAsia="Times New Roman" w:cstheme="minorHAnsi"/>
                <w:sz w:val="20"/>
                <w:szCs w:val="20"/>
                <w:lang w:eastAsia="en-GB"/>
              </w:rPr>
            </w:pPr>
          </w:p>
        </w:tc>
        <w:tc>
          <w:tcPr>
            <w:tcW w:w="1276" w:type="dxa"/>
            <w:tcBorders>
              <w:top w:val="nil"/>
              <w:left w:val="nil"/>
              <w:bottom w:val="nil"/>
              <w:right w:val="nil"/>
            </w:tcBorders>
          </w:tcPr>
          <w:p w14:paraId="4EF6866B"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bottom w:val="nil"/>
              <w:right w:val="nil"/>
            </w:tcBorders>
            <w:shd w:val="clear" w:color="auto" w:fill="auto"/>
            <w:noWrap/>
          </w:tcPr>
          <w:p w14:paraId="628FA949" w14:textId="77777777" w:rsidR="00430823" w:rsidRPr="00AA70E9" w:rsidRDefault="00430823" w:rsidP="009C464A">
            <w:pPr>
              <w:pStyle w:val="Sansinterligne"/>
              <w:jc w:val="right"/>
              <w:rPr>
                <w:rFonts w:eastAsia="Times New Roman" w:cstheme="minorHAnsi"/>
                <w:sz w:val="20"/>
                <w:szCs w:val="20"/>
                <w:lang w:eastAsia="en-GB"/>
              </w:rPr>
            </w:pPr>
          </w:p>
        </w:tc>
        <w:tc>
          <w:tcPr>
            <w:tcW w:w="992" w:type="dxa"/>
            <w:tcBorders>
              <w:top w:val="nil"/>
              <w:left w:val="nil"/>
              <w:bottom w:val="nil"/>
              <w:right w:val="nil"/>
            </w:tcBorders>
            <w:shd w:val="clear" w:color="auto" w:fill="auto"/>
            <w:noWrap/>
          </w:tcPr>
          <w:p w14:paraId="3C5E3D5F" w14:textId="77777777" w:rsidR="00430823" w:rsidRPr="00AA70E9" w:rsidRDefault="00430823" w:rsidP="009C464A">
            <w:pPr>
              <w:pStyle w:val="Sansinterligne"/>
              <w:jc w:val="right"/>
              <w:rPr>
                <w:rFonts w:eastAsia="Times New Roman" w:cstheme="minorHAnsi"/>
                <w:sz w:val="20"/>
                <w:szCs w:val="20"/>
                <w:lang w:eastAsia="en-GB"/>
              </w:rPr>
            </w:pPr>
          </w:p>
        </w:tc>
        <w:tc>
          <w:tcPr>
            <w:tcW w:w="992" w:type="dxa"/>
            <w:tcBorders>
              <w:top w:val="nil"/>
              <w:left w:val="nil"/>
              <w:bottom w:val="nil"/>
              <w:right w:val="nil"/>
            </w:tcBorders>
            <w:shd w:val="clear" w:color="auto" w:fill="auto"/>
            <w:noWrap/>
          </w:tcPr>
          <w:p w14:paraId="066535EA" w14:textId="77777777" w:rsidR="00430823" w:rsidRPr="00AA70E9" w:rsidRDefault="00430823" w:rsidP="009C464A">
            <w:pPr>
              <w:pStyle w:val="Sansinterligne"/>
              <w:jc w:val="right"/>
              <w:rPr>
                <w:rFonts w:eastAsia="Times New Roman" w:cstheme="minorHAnsi"/>
                <w:sz w:val="20"/>
                <w:szCs w:val="20"/>
                <w:lang w:eastAsia="en-GB"/>
              </w:rPr>
            </w:pPr>
          </w:p>
        </w:tc>
        <w:tc>
          <w:tcPr>
            <w:tcW w:w="1162" w:type="dxa"/>
            <w:tcBorders>
              <w:top w:val="nil"/>
              <w:left w:val="nil"/>
              <w:bottom w:val="nil"/>
              <w:right w:val="nil"/>
            </w:tcBorders>
          </w:tcPr>
          <w:p w14:paraId="73D201A9" w14:textId="77777777" w:rsidR="00430823" w:rsidRPr="00AA70E9" w:rsidRDefault="00430823" w:rsidP="009C464A">
            <w:pPr>
              <w:pStyle w:val="Sansinterligne"/>
              <w:rPr>
                <w:rFonts w:eastAsia="Times New Roman" w:cstheme="minorHAnsi"/>
                <w:sz w:val="20"/>
                <w:szCs w:val="20"/>
                <w:lang w:eastAsia="en-GB"/>
              </w:rPr>
            </w:pPr>
          </w:p>
        </w:tc>
      </w:tr>
      <w:tr w:rsidR="00430823" w:rsidRPr="00AA70E9" w14:paraId="0A8692E7" w14:textId="77777777" w:rsidTr="009C464A">
        <w:trPr>
          <w:trHeight w:val="283"/>
        </w:trPr>
        <w:tc>
          <w:tcPr>
            <w:tcW w:w="2977" w:type="dxa"/>
            <w:tcBorders>
              <w:top w:val="nil"/>
              <w:left w:val="nil"/>
              <w:bottom w:val="nil"/>
              <w:right w:val="nil"/>
            </w:tcBorders>
            <w:shd w:val="clear" w:color="auto" w:fill="auto"/>
            <w:noWrap/>
          </w:tcPr>
          <w:p w14:paraId="5F444EE2"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r>
              <w:rPr>
                <w:rFonts w:eastAsia="Times New Roman" w:cstheme="minorHAnsi"/>
                <w:sz w:val="20"/>
                <w:szCs w:val="20"/>
                <w:lang w:eastAsia="en-GB"/>
              </w:rPr>
              <w:t>Harvest outputs</w:t>
            </w:r>
          </w:p>
        </w:tc>
        <w:tc>
          <w:tcPr>
            <w:tcW w:w="709" w:type="dxa"/>
            <w:tcBorders>
              <w:top w:val="nil"/>
              <w:left w:val="nil"/>
              <w:bottom w:val="nil"/>
              <w:right w:val="nil"/>
            </w:tcBorders>
            <w:shd w:val="clear" w:color="auto" w:fill="auto"/>
            <w:noWrap/>
          </w:tcPr>
          <w:p w14:paraId="5A931C8D"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510</w:t>
            </w:r>
          </w:p>
        </w:tc>
        <w:tc>
          <w:tcPr>
            <w:tcW w:w="1276" w:type="dxa"/>
            <w:tcBorders>
              <w:top w:val="nil"/>
              <w:left w:val="nil"/>
              <w:bottom w:val="nil"/>
              <w:right w:val="nil"/>
            </w:tcBorders>
          </w:tcPr>
          <w:p w14:paraId="58BB2F01" w14:textId="77777777" w:rsidR="00430823" w:rsidRPr="00AA70E9"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p>
        </w:tc>
        <w:tc>
          <w:tcPr>
            <w:tcW w:w="992" w:type="dxa"/>
            <w:tcBorders>
              <w:top w:val="nil"/>
              <w:left w:val="nil"/>
              <w:bottom w:val="nil"/>
              <w:right w:val="nil"/>
            </w:tcBorders>
            <w:shd w:val="clear" w:color="auto" w:fill="auto"/>
            <w:noWrap/>
          </w:tcPr>
          <w:p w14:paraId="200714C7"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214</w:t>
            </w:r>
          </w:p>
        </w:tc>
        <w:tc>
          <w:tcPr>
            <w:tcW w:w="992" w:type="dxa"/>
            <w:tcBorders>
              <w:top w:val="nil"/>
              <w:left w:val="nil"/>
              <w:bottom w:val="nil"/>
              <w:right w:val="nil"/>
            </w:tcBorders>
            <w:shd w:val="clear" w:color="auto" w:fill="auto"/>
            <w:noWrap/>
          </w:tcPr>
          <w:p w14:paraId="4AB4E0D9"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8.1</w:t>
            </w:r>
          </w:p>
        </w:tc>
        <w:tc>
          <w:tcPr>
            <w:tcW w:w="992" w:type="dxa"/>
            <w:tcBorders>
              <w:top w:val="nil"/>
              <w:left w:val="nil"/>
              <w:bottom w:val="nil"/>
              <w:right w:val="nil"/>
            </w:tcBorders>
            <w:shd w:val="clear" w:color="auto" w:fill="auto"/>
            <w:noWrap/>
          </w:tcPr>
          <w:p w14:paraId="1822B469"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2.1</w:t>
            </w:r>
          </w:p>
        </w:tc>
        <w:tc>
          <w:tcPr>
            <w:tcW w:w="1162" w:type="dxa"/>
            <w:tcBorders>
              <w:top w:val="nil"/>
              <w:left w:val="nil"/>
              <w:bottom w:val="nil"/>
              <w:right w:val="nil"/>
            </w:tcBorders>
          </w:tcPr>
          <w:p w14:paraId="066FCFE1" w14:textId="77777777" w:rsidR="00430823" w:rsidRPr="0059543A"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6D86218A" w14:textId="77777777" w:rsidTr="009C464A">
        <w:trPr>
          <w:trHeight w:val="283"/>
        </w:trPr>
        <w:tc>
          <w:tcPr>
            <w:tcW w:w="2977" w:type="dxa"/>
            <w:tcBorders>
              <w:top w:val="nil"/>
              <w:left w:val="nil"/>
              <w:bottom w:val="nil"/>
              <w:right w:val="nil"/>
            </w:tcBorders>
            <w:shd w:val="clear" w:color="auto" w:fill="auto"/>
            <w:noWrap/>
          </w:tcPr>
          <w:p w14:paraId="67BE692E"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Pr>
                <w:rFonts w:eastAsia="Times New Roman" w:cstheme="minorHAnsi"/>
                <w:sz w:val="20"/>
                <w:szCs w:val="20"/>
                <w:lang w:eastAsia="en-GB"/>
              </w:rPr>
              <w:t>Fertilizers</w:t>
            </w:r>
            <w:proofErr w:type="spellEnd"/>
            <w:r>
              <w:rPr>
                <w:rFonts w:eastAsia="Times New Roman" w:cstheme="minorHAnsi"/>
                <w:sz w:val="20"/>
                <w:szCs w:val="20"/>
                <w:lang w:eastAsia="en-GB"/>
              </w:rPr>
              <w:t xml:space="preserve"> inputs</w:t>
            </w:r>
          </w:p>
        </w:tc>
        <w:tc>
          <w:tcPr>
            <w:tcW w:w="709" w:type="dxa"/>
            <w:tcBorders>
              <w:top w:val="nil"/>
              <w:left w:val="nil"/>
              <w:bottom w:val="nil"/>
              <w:right w:val="nil"/>
            </w:tcBorders>
            <w:shd w:val="clear" w:color="auto" w:fill="auto"/>
            <w:noWrap/>
          </w:tcPr>
          <w:p w14:paraId="0ED5EB92" w14:textId="77777777" w:rsidR="00430823" w:rsidRPr="00AA70E9"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1276" w:type="dxa"/>
            <w:tcBorders>
              <w:top w:val="nil"/>
              <w:left w:val="nil"/>
              <w:bottom w:val="nil"/>
              <w:right w:val="nil"/>
            </w:tcBorders>
          </w:tcPr>
          <w:p w14:paraId="3FBAFC0F"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bottom w:val="nil"/>
              <w:right w:val="nil"/>
            </w:tcBorders>
            <w:shd w:val="clear" w:color="auto" w:fill="auto"/>
            <w:noWrap/>
          </w:tcPr>
          <w:p w14:paraId="036491E3"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0</w:t>
            </w:r>
          </w:p>
        </w:tc>
        <w:tc>
          <w:tcPr>
            <w:tcW w:w="992" w:type="dxa"/>
            <w:tcBorders>
              <w:top w:val="nil"/>
              <w:left w:val="nil"/>
              <w:bottom w:val="nil"/>
              <w:right w:val="nil"/>
            </w:tcBorders>
            <w:shd w:val="clear" w:color="auto" w:fill="auto"/>
            <w:noWrap/>
          </w:tcPr>
          <w:p w14:paraId="443D5B0D"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13.3</w:t>
            </w:r>
          </w:p>
        </w:tc>
        <w:tc>
          <w:tcPr>
            <w:tcW w:w="992" w:type="dxa"/>
            <w:tcBorders>
              <w:top w:val="nil"/>
              <w:left w:val="nil"/>
              <w:bottom w:val="nil"/>
              <w:right w:val="nil"/>
            </w:tcBorders>
            <w:shd w:val="clear" w:color="auto" w:fill="auto"/>
            <w:noWrap/>
          </w:tcPr>
          <w:p w14:paraId="00DAD44C"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4.0</w:t>
            </w:r>
          </w:p>
        </w:tc>
        <w:tc>
          <w:tcPr>
            <w:tcW w:w="1162" w:type="dxa"/>
            <w:tcBorders>
              <w:top w:val="nil"/>
              <w:left w:val="nil"/>
              <w:bottom w:val="nil"/>
              <w:right w:val="nil"/>
            </w:tcBorders>
          </w:tcPr>
          <w:p w14:paraId="660F2187" w14:textId="77777777" w:rsidR="00430823" w:rsidRPr="0059543A"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443AA8B0" w14:textId="77777777" w:rsidTr="009C464A">
        <w:trPr>
          <w:trHeight w:val="283"/>
        </w:trPr>
        <w:tc>
          <w:tcPr>
            <w:tcW w:w="2977" w:type="dxa"/>
            <w:tcBorders>
              <w:top w:val="nil"/>
              <w:left w:val="nil"/>
              <w:right w:val="nil"/>
            </w:tcBorders>
            <w:shd w:val="clear" w:color="auto" w:fill="auto"/>
            <w:noWrap/>
          </w:tcPr>
          <w:p w14:paraId="4DC1AD35" w14:textId="77777777" w:rsidR="00430823" w:rsidRPr="00AA70E9" w:rsidRDefault="00430823" w:rsidP="009C464A">
            <w:pPr>
              <w:pStyle w:val="Sansinterligne"/>
              <w:rPr>
                <w:rFonts w:eastAsia="Times New Roman" w:cstheme="minorHAnsi"/>
                <w:sz w:val="20"/>
                <w:szCs w:val="20"/>
                <w:lang w:eastAsia="en-GB"/>
              </w:rPr>
            </w:pPr>
            <w:r>
              <w:rPr>
                <w:rFonts w:eastAsia="Times New Roman" w:cstheme="minorHAnsi"/>
                <w:i/>
                <w:iCs/>
                <w:sz w:val="20"/>
                <w:szCs w:val="20"/>
                <w:lang w:eastAsia="en-GB"/>
              </w:rPr>
              <w:t>Conservation agriculture (CA)</w:t>
            </w:r>
          </w:p>
        </w:tc>
        <w:tc>
          <w:tcPr>
            <w:tcW w:w="709" w:type="dxa"/>
            <w:tcBorders>
              <w:top w:val="nil"/>
              <w:left w:val="nil"/>
              <w:right w:val="nil"/>
            </w:tcBorders>
            <w:shd w:val="clear" w:color="auto" w:fill="auto"/>
            <w:noWrap/>
          </w:tcPr>
          <w:p w14:paraId="1A1EB0AF" w14:textId="77777777" w:rsidR="00430823" w:rsidRPr="00AA70E9" w:rsidRDefault="00430823" w:rsidP="009C464A">
            <w:pPr>
              <w:pStyle w:val="Sansinterligne"/>
              <w:jc w:val="right"/>
              <w:rPr>
                <w:rFonts w:eastAsia="Times New Roman" w:cstheme="minorHAnsi"/>
                <w:sz w:val="20"/>
                <w:szCs w:val="20"/>
                <w:lang w:eastAsia="en-GB"/>
              </w:rPr>
            </w:pPr>
          </w:p>
        </w:tc>
        <w:tc>
          <w:tcPr>
            <w:tcW w:w="1276" w:type="dxa"/>
            <w:tcBorders>
              <w:top w:val="nil"/>
              <w:left w:val="nil"/>
              <w:right w:val="nil"/>
            </w:tcBorders>
          </w:tcPr>
          <w:p w14:paraId="266CE8AA" w14:textId="77777777" w:rsidR="00430823" w:rsidRPr="00AA70E9" w:rsidRDefault="00430823" w:rsidP="009C464A">
            <w:pPr>
              <w:pStyle w:val="Sansinterligne"/>
              <w:rPr>
                <w:rFonts w:eastAsia="Times New Roman" w:cstheme="minorHAnsi"/>
                <w:sz w:val="20"/>
                <w:szCs w:val="20"/>
                <w:lang w:eastAsia="en-GB"/>
              </w:rPr>
            </w:pPr>
          </w:p>
        </w:tc>
        <w:tc>
          <w:tcPr>
            <w:tcW w:w="992" w:type="dxa"/>
            <w:tcBorders>
              <w:top w:val="nil"/>
              <w:left w:val="nil"/>
              <w:right w:val="nil"/>
            </w:tcBorders>
            <w:shd w:val="clear" w:color="auto" w:fill="auto"/>
            <w:noWrap/>
          </w:tcPr>
          <w:p w14:paraId="3B269959" w14:textId="77777777" w:rsidR="00430823" w:rsidRPr="00AA70E9" w:rsidRDefault="00430823" w:rsidP="009C464A">
            <w:pPr>
              <w:pStyle w:val="Sansinterligne"/>
              <w:jc w:val="right"/>
              <w:rPr>
                <w:rFonts w:eastAsia="Times New Roman" w:cstheme="minorHAnsi"/>
                <w:sz w:val="20"/>
                <w:szCs w:val="20"/>
                <w:lang w:eastAsia="en-GB"/>
              </w:rPr>
            </w:pPr>
          </w:p>
        </w:tc>
        <w:tc>
          <w:tcPr>
            <w:tcW w:w="992" w:type="dxa"/>
            <w:tcBorders>
              <w:top w:val="nil"/>
              <w:left w:val="nil"/>
              <w:right w:val="nil"/>
            </w:tcBorders>
            <w:shd w:val="clear" w:color="auto" w:fill="auto"/>
            <w:noWrap/>
          </w:tcPr>
          <w:p w14:paraId="52D5D222" w14:textId="77777777" w:rsidR="00430823" w:rsidRPr="00AA70E9" w:rsidRDefault="00430823" w:rsidP="009C464A">
            <w:pPr>
              <w:pStyle w:val="Sansinterligne"/>
              <w:jc w:val="right"/>
              <w:rPr>
                <w:rFonts w:eastAsia="Times New Roman" w:cstheme="minorHAnsi"/>
                <w:sz w:val="20"/>
                <w:szCs w:val="20"/>
                <w:lang w:eastAsia="en-GB"/>
              </w:rPr>
            </w:pPr>
          </w:p>
        </w:tc>
        <w:tc>
          <w:tcPr>
            <w:tcW w:w="992" w:type="dxa"/>
            <w:tcBorders>
              <w:top w:val="nil"/>
              <w:left w:val="nil"/>
              <w:right w:val="nil"/>
            </w:tcBorders>
            <w:shd w:val="clear" w:color="auto" w:fill="auto"/>
            <w:noWrap/>
          </w:tcPr>
          <w:p w14:paraId="6FEB4448" w14:textId="77777777" w:rsidR="00430823" w:rsidRPr="00AA70E9" w:rsidRDefault="00430823" w:rsidP="009C464A">
            <w:pPr>
              <w:pStyle w:val="Sansinterligne"/>
              <w:jc w:val="right"/>
              <w:rPr>
                <w:rFonts w:eastAsia="Times New Roman" w:cstheme="minorHAnsi"/>
                <w:sz w:val="20"/>
                <w:szCs w:val="20"/>
                <w:lang w:eastAsia="en-GB"/>
              </w:rPr>
            </w:pPr>
          </w:p>
        </w:tc>
        <w:tc>
          <w:tcPr>
            <w:tcW w:w="1162" w:type="dxa"/>
            <w:tcBorders>
              <w:top w:val="nil"/>
              <w:left w:val="nil"/>
              <w:right w:val="nil"/>
            </w:tcBorders>
          </w:tcPr>
          <w:p w14:paraId="2FA76782" w14:textId="77777777" w:rsidR="00430823" w:rsidRPr="00AA70E9" w:rsidRDefault="00430823" w:rsidP="009C464A">
            <w:pPr>
              <w:pStyle w:val="Sansinterligne"/>
              <w:rPr>
                <w:rFonts w:eastAsia="Times New Roman" w:cstheme="minorHAnsi"/>
                <w:sz w:val="20"/>
                <w:szCs w:val="20"/>
                <w:lang w:eastAsia="en-GB"/>
              </w:rPr>
            </w:pPr>
          </w:p>
        </w:tc>
      </w:tr>
      <w:tr w:rsidR="00430823" w:rsidRPr="00AA70E9" w14:paraId="0CBCD632" w14:textId="77777777" w:rsidTr="009C464A">
        <w:trPr>
          <w:trHeight w:val="283"/>
        </w:trPr>
        <w:tc>
          <w:tcPr>
            <w:tcW w:w="2977" w:type="dxa"/>
            <w:tcBorders>
              <w:top w:val="nil"/>
              <w:left w:val="nil"/>
              <w:right w:val="nil"/>
            </w:tcBorders>
            <w:shd w:val="clear" w:color="auto" w:fill="auto"/>
            <w:noWrap/>
          </w:tcPr>
          <w:p w14:paraId="19664633"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r>
              <w:rPr>
                <w:rFonts w:eastAsia="Times New Roman" w:cstheme="minorHAnsi"/>
                <w:sz w:val="20"/>
                <w:szCs w:val="20"/>
                <w:lang w:eastAsia="en-GB"/>
              </w:rPr>
              <w:t>Harvest outputs</w:t>
            </w:r>
          </w:p>
        </w:tc>
        <w:tc>
          <w:tcPr>
            <w:tcW w:w="709" w:type="dxa"/>
            <w:tcBorders>
              <w:top w:val="nil"/>
              <w:left w:val="nil"/>
              <w:right w:val="nil"/>
            </w:tcBorders>
            <w:shd w:val="clear" w:color="auto" w:fill="auto"/>
            <w:noWrap/>
          </w:tcPr>
          <w:p w14:paraId="039FD957"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348</w:t>
            </w:r>
          </w:p>
        </w:tc>
        <w:tc>
          <w:tcPr>
            <w:tcW w:w="1276" w:type="dxa"/>
            <w:tcBorders>
              <w:top w:val="nil"/>
              <w:left w:val="nil"/>
              <w:right w:val="nil"/>
            </w:tcBorders>
          </w:tcPr>
          <w:p w14:paraId="266184AC" w14:textId="77777777" w:rsidR="00430823" w:rsidRPr="00AA70E9"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p>
        </w:tc>
        <w:tc>
          <w:tcPr>
            <w:tcW w:w="992" w:type="dxa"/>
            <w:tcBorders>
              <w:top w:val="nil"/>
              <w:left w:val="nil"/>
              <w:right w:val="nil"/>
            </w:tcBorders>
            <w:shd w:val="clear" w:color="auto" w:fill="auto"/>
            <w:noWrap/>
          </w:tcPr>
          <w:p w14:paraId="062B7874"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146</w:t>
            </w:r>
          </w:p>
        </w:tc>
        <w:tc>
          <w:tcPr>
            <w:tcW w:w="992" w:type="dxa"/>
            <w:tcBorders>
              <w:top w:val="nil"/>
              <w:left w:val="nil"/>
              <w:right w:val="nil"/>
            </w:tcBorders>
            <w:shd w:val="clear" w:color="auto" w:fill="auto"/>
            <w:noWrap/>
          </w:tcPr>
          <w:p w14:paraId="4CB8B5EF"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5.5</w:t>
            </w:r>
          </w:p>
        </w:tc>
        <w:tc>
          <w:tcPr>
            <w:tcW w:w="992" w:type="dxa"/>
            <w:tcBorders>
              <w:top w:val="nil"/>
              <w:left w:val="nil"/>
              <w:right w:val="nil"/>
            </w:tcBorders>
            <w:shd w:val="clear" w:color="auto" w:fill="auto"/>
            <w:noWrap/>
          </w:tcPr>
          <w:p w14:paraId="652869B7" w14:textId="77777777" w:rsidR="00430823" w:rsidRPr="00AA70E9"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1.4</w:t>
            </w:r>
          </w:p>
        </w:tc>
        <w:tc>
          <w:tcPr>
            <w:tcW w:w="1162" w:type="dxa"/>
            <w:tcBorders>
              <w:top w:val="nil"/>
              <w:left w:val="nil"/>
              <w:right w:val="nil"/>
            </w:tcBorders>
          </w:tcPr>
          <w:p w14:paraId="5A6C6DCA" w14:textId="77777777" w:rsidR="00430823" w:rsidRPr="0059543A"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r w:rsidR="00430823" w:rsidRPr="00AA70E9" w14:paraId="3022C768" w14:textId="77777777" w:rsidTr="009C464A">
        <w:trPr>
          <w:trHeight w:val="283"/>
        </w:trPr>
        <w:tc>
          <w:tcPr>
            <w:tcW w:w="2977" w:type="dxa"/>
            <w:tcBorders>
              <w:left w:val="nil"/>
              <w:bottom w:val="single" w:sz="6" w:space="0" w:color="auto"/>
              <w:right w:val="nil"/>
            </w:tcBorders>
            <w:shd w:val="clear" w:color="auto" w:fill="auto"/>
            <w:noWrap/>
          </w:tcPr>
          <w:p w14:paraId="437200A6" w14:textId="77777777" w:rsidR="00430823" w:rsidRPr="00AA70E9" w:rsidRDefault="00430823" w:rsidP="009C464A">
            <w:pPr>
              <w:pStyle w:val="Sansinterligne"/>
              <w:rPr>
                <w:rFonts w:eastAsia="Times New Roman" w:cstheme="minorHAnsi"/>
                <w:sz w:val="20"/>
                <w:szCs w:val="20"/>
                <w:lang w:eastAsia="en-GB"/>
              </w:rPr>
            </w:pPr>
            <w:r w:rsidRPr="00AA70E9">
              <w:rPr>
                <w:rFonts w:eastAsia="Times New Roman" w:cstheme="minorHAnsi"/>
                <w:sz w:val="20"/>
                <w:szCs w:val="20"/>
                <w:lang w:eastAsia="en-GB"/>
              </w:rPr>
              <w:t xml:space="preserve">      </w:t>
            </w:r>
            <w:proofErr w:type="spellStart"/>
            <w:r>
              <w:rPr>
                <w:rFonts w:eastAsia="Times New Roman" w:cstheme="minorHAnsi"/>
                <w:sz w:val="20"/>
                <w:szCs w:val="20"/>
                <w:lang w:eastAsia="en-GB"/>
              </w:rPr>
              <w:t>Fertilizers</w:t>
            </w:r>
            <w:proofErr w:type="spellEnd"/>
            <w:r>
              <w:rPr>
                <w:rFonts w:eastAsia="Times New Roman" w:cstheme="minorHAnsi"/>
                <w:sz w:val="20"/>
                <w:szCs w:val="20"/>
                <w:lang w:eastAsia="en-GB"/>
              </w:rPr>
              <w:t xml:space="preserve"> inputs</w:t>
            </w:r>
          </w:p>
        </w:tc>
        <w:tc>
          <w:tcPr>
            <w:tcW w:w="709" w:type="dxa"/>
            <w:tcBorders>
              <w:left w:val="nil"/>
              <w:bottom w:val="single" w:sz="6" w:space="0" w:color="auto"/>
              <w:right w:val="nil"/>
            </w:tcBorders>
            <w:shd w:val="clear" w:color="auto" w:fill="auto"/>
            <w:noWrap/>
          </w:tcPr>
          <w:p w14:paraId="078FBAE6" w14:textId="77777777" w:rsidR="00430823" w:rsidRDefault="00430823" w:rsidP="009C464A">
            <w:pPr>
              <w:pStyle w:val="Sansinterligne"/>
              <w:jc w:val="right"/>
              <w:rPr>
                <w:rFonts w:eastAsia="Times New Roman" w:cstheme="minorHAnsi"/>
                <w:sz w:val="20"/>
                <w:szCs w:val="20"/>
                <w:lang w:eastAsia="en-GB"/>
              </w:rPr>
            </w:pPr>
            <w:r w:rsidRPr="00AA70E9">
              <w:rPr>
                <w:rFonts w:eastAsia="Times New Roman" w:cstheme="minorHAnsi"/>
                <w:sz w:val="20"/>
                <w:szCs w:val="20"/>
                <w:lang w:eastAsia="en-GB"/>
              </w:rPr>
              <w:t>–</w:t>
            </w:r>
          </w:p>
        </w:tc>
        <w:tc>
          <w:tcPr>
            <w:tcW w:w="1276" w:type="dxa"/>
            <w:tcBorders>
              <w:left w:val="nil"/>
              <w:bottom w:val="single" w:sz="6" w:space="0" w:color="auto"/>
              <w:right w:val="nil"/>
            </w:tcBorders>
          </w:tcPr>
          <w:p w14:paraId="3001ADD2" w14:textId="77777777" w:rsidR="00430823" w:rsidRDefault="00430823" w:rsidP="009C464A">
            <w:pPr>
              <w:pStyle w:val="Sansinterligne"/>
              <w:rPr>
                <w:rFonts w:eastAsia="Times New Roman" w:cstheme="minorHAnsi"/>
                <w:sz w:val="20"/>
                <w:szCs w:val="20"/>
                <w:lang w:eastAsia="en-GB"/>
              </w:rPr>
            </w:pPr>
          </w:p>
        </w:tc>
        <w:tc>
          <w:tcPr>
            <w:tcW w:w="992" w:type="dxa"/>
            <w:tcBorders>
              <w:left w:val="nil"/>
              <w:bottom w:val="single" w:sz="6" w:space="0" w:color="auto"/>
              <w:right w:val="nil"/>
            </w:tcBorders>
            <w:shd w:val="clear" w:color="auto" w:fill="auto"/>
            <w:noWrap/>
          </w:tcPr>
          <w:p w14:paraId="4B7627D5" w14:textId="77777777" w:rsidR="00430823"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0</w:t>
            </w:r>
          </w:p>
        </w:tc>
        <w:tc>
          <w:tcPr>
            <w:tcW w:w="992" w:type="dxa"/>
            <w:tcBorders>
              <w:left w:val="nil"/>
              <w:bottom w:val="single" w:sz="6" w:space="0" w:color="auto"/>
              <w:right w:val="nil"/>
            </w:tcBorders>
            <w:shd w:val="clear" w:color="auto" w:fill="auto"/>
            <w:noWrap/>
          </w:tcPr>
          <w:p w14:paraId="0EE2E85B" w14:textId="77777777" w:rsidR="00430823"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12.5</w:t>
            </w:r>
          </w:p>
        </w:tc>
        <w:tc>
          <w:tcPr>
            <w:tcW w:w="992" w:type="dxa"/>
            <w:tcBorders>
              <w:left w:val="nil"/>
              <w:bottom w:val="single" w:sz="6" w:space="0" w:color="auto"/>
              <w:right w:val="nil"/>
            </w:tcBorders>
            <w:shd w:val="clear" w:color="auto" w:fill="auto"/>
            <w:noWrap/>
          </w:tcPr>
          <w:p w14:paraId="31F89399" w14:textId="77777777" w:rsidR="00430823" w:rsidRDefault="00430823" w:rsidP="009C464A">
            <w:pPr>
              <w:pStyle w:val="Sansinterligne"/>
              <w:jc w:val="right"/>
              <w:rPr>
                <w:rFonts w:eastAsia="Times New Roman" w:cstheme="minorHAnsi"/>
                <w:sz w:val="20"/>
                <w:szCs w:val="20"/>
                <w:lang w:eastAsia="en-GB"/>
              </w:rPr>
            </w:pPr>
            <w:r>
              <w:rPr>
                <w:rFonts w:eastAsia="Times New Roman" w:cstheme="minorHAnsi"/>
                <w:sz w:val="20"/>
                <w:szCs w:val="20"/>
                <w:lang w:eastAsia="en-GB"/>
              </w:rPr>
              <w:t>3.0</w:t>
            </w:r>
          </w:p>
        </w:tc>
        <w:tc>
          <w:tcPr>
            <w:tcW w:w="1162" w:type="dxa"/>
            <w:tcBorders>
              <w:left w:val="nil"/>
              <w:bottom w:val="single" w:sz="6" w:space="0" w:color="auto"/>
              <w:right w:val="nil"/>
            </w:tcBorders>
          </w:tcPr>
          <w:p w14:paraId="28431253" w14:textId="77777777" w:rsidR="00430823" w:rsidRPr="0059543A" w:rsidRDefault="00430823" w:rsidP="009C464A">
            <w:pPr>
              <w:pStyle w:val="Sansinterligne"/>
              <w:rPr>
                <w:rFonts w:eastAsia="Times New Roman" w:cstheme="minorHAnsi"/>
                <w:sz w:val="20"/>
                <w:szCs w:val="20"/>
                <w:lang w:eastAsia="en-GB"/>
              </w:rPr>
            </w:pPr>
            <w:r>
              <w:rPr>
                <w:rFonts w:eastAsia="Times New Roman" w:cstheme="minorHAnsi"/>
                <w:sz w:val="20"/>
                <w:szCs w:val="20"/>
                <w:lang w:eastAsia="en-GB"/>
              </w:rPr>
              <w:t>g m</w:t>
            </w:r>
            <w:r>
              <w:rPr>
                <w:rFonts w:eastAsia="Times New Roman" w:cstheme="minorHAnsi"/>
                <w:sz w:val="20"/>
                <w:szCs w:val="20"/>
                <w:vertAlign w:val="superscript"/>
                <w:lang w:eastAsia="en-GB"/>
              </w:rPr>
              <w:t>-2</w:t>
            </w:r>
            <w:r w:rsidRPr="00AA70E9">
              <w:rPr>
                <w:rFonts w:eastAsia="Times New Roman" w:cstheme="minorHAnsi"/>
                <w:sz w:val="20"/>
                <w:szCs w:val="20"/>
                <w:lang w:eastAsia="en-GB"/>
              </w:rPr>
              <w:t xml:space="preserve"> yr</w:t>
            </w:r>
            <w:r w:rsidRPr="00AA70E9">
              <w:rPr>
                <w:rFonts w:eastAsia="Times New Roman" w:cstheme="minorHAnsi"/>
                <w:sz w:val="20"/>
                <w:szCs w:val="20"/>
                <w:vertAlign w:val="superscript"/>
                <w:lang w:eastAsia="en-GB"/>
              </w:rPr>
              <w:t>-1</w:t>
            </w:r>
          </w:p>
        </w:tc>
      </w:tr>
    </w:tbl>
    <w:p w14:paraId="41489EAC" w14:textId="77777777" w:rsidR="00430823" w:rsidRDefault="00430823" w:rsidP="00430823">
      <w:pPr>
        <w:spacing w:after="0"/>
        <w:jc w:val="left"/>
      </w:pPr>
    </w:p>
    <w:p w14:paraId="71149FEF" w14:textId="4041EAE7" w:rsidR="0014750A" w:rsidRDefault="0014750A">
      <w:pPr>
        <w:spacing w:after="0" w:line="240" w:lineRule="auto"/>
        <w:jc w:val="left"/>
      </w:pPr>
      <w:r>
        <w:br w:type="page"/>
      </w:r>
    </w:p>
    <w:p w14:paraId="719BCCE7" w14:textId="3C7749A9" w:rsidR="00A072E0" w:rsidRDefault="00A072E0" w:rsidP="00A072E0">
      <w:pPr>
        <w:pStyle w:val="Titre3"/>
      </w:pPr>
      <w:bookmarkStart w:id="14" w:name="_Toc229490615"/>
      <w:bookmarkStart w:id="15" w:name="_Toc229490863"/>
      <w:r>
        <w:lastRenderedPageBreak/>
        <w:t xml:space="preserve">Changes in </w:t>
      </w:r>
      <w:r w:rsidR="008904C5">
        <w:t xml:space="preserve">pH, </w:t>
      </w:r>
      <w:r>
        <w:t xml:space="preserve">nutrients and enzymes </w:t>
      </w:r>
      <w:r w:rsidR="008904C5">
        <w:t>across the 15 sites</w:t>
      </w:r>
      <w:bookmarkEnd w:id="14"/>
      <w:bookmarkEnd w:id="15"/>
    </w:p>
    <w:p w14:paraId="58397E22" w14:textId="77777777" w:rsidR="00964D01" w:rsidRDefault="00964D01" w:rsidP="00964D01">
      <w:pPr>
        <w:keepNext/>
      </w:pPr>
      <w:r>
        <w:rPr>
          <w:noProof/>
        </w:rPr>
        <w:drawing>
          <wp:inline distT="0" distB="0" distL="0" distR="0" wp14:anchorId="3144A830" wp14:editId="0586C12F">
            <wp:extent cx="2880000" cy="2858127"/>
            <wp:effectExtent l="0" t="0" r="0" b="0"/>
            <wp:docPr id="4" name="Image 4" descr="Une image contenant texte, diagramm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diagramme, capture d’écran, ligne&#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858127"/>
                    </a:xfrm>
                    <a:prstGeom prst="rect">
                      <a:avLst/>
                    </a:prstGeom>
                  </pic:spPr>
                </pic:pic>
              </a:graphicData>
            </a:graphic>
          </wp:inline>
        </w:drawing>
      </w:r>
    </w:p>
    <w:p w14:paraId="496FC8E3" w14:textId="21254E36" w:rsidR="008904C5" w:rsidRDefault="00964D01" w:rsidP="00964D01">
      <w:pPr>
        <w:pStyle w:val="legend"/>
      </w:pPr>
      <w:bookmarkStart w:id="16" w:name="_Toc229490472"/>
      <w:r w:rsidRPr="00964D01">
        <w:rPr>
          <w:b/>
          <w:bCs/>
        </w:rPr>
        <w:t>Figure S2.</w:t>
      </w:r>
      <w:r w:rsidRPr="00964D01">
        <w:rPr>
          <w:b/>
          <w:bCs/>
        </w:rPr>
        <w:fldChar w:fldCharType="begin"/>
      </w:r>
      <w:r w:rsidRPr="00964D01">
        <w:rPr>
          <w:b/>
          <w:bCs/>
        </w:rPr>
        <w:instrText xml:space="preserve"> SEQ Figure \* ARABIC </w:instrText>
      </w:r>
      <w:r w:rsidRPr="00964D01">
        <w:rPr>
          <w:b/>
          <w:bCs/>
        </w:rPr>
        <w:fldChar w:fldCharType="separate"/>
      </w:r>
      <w:r w:rsidR="001C07B2">
        <w:rPr>
          <w:b/>
          <w:bCs/>
          <w:noProof/>
        </w:rPr>
        <w:t>1</w:t>
      </w:r>
      <w:r w:rsidRPr="00964D01">
        <w:rPr>
          <w:b/>
          <w:bCs/>
        </w:rPr>
        <w:fldChar w:fldCharType="end"/>
      </w:r>
      <w:r w:rsidRPr="00964D01">
        <w:t xml:space="preserve"> Mean differences in </w:t>
      </w:r>
      <w:r>
        <w:t xml:space="preserve">soil pH in water </w:t>
      </w:r>
      <w:r w:rsidRPr="00964D01">
        <w:t xml:space="preserve">between NEAR and FAR positions across SAF sites (Step 2 in method). </w:t>
      </w:r>
      <w:proofErr w:type="spellStart"/>
      <w:r w:rsidRPr="00964D01">
        <w:t>Colors</w:t>
      </w:r>
      <w:proofErr w:type="spellEnd"/>
      <w:r w:rsidRPr="00964D01">
        <w:t xml:space="preserve"> denote cropping systems: blue (conventional), orange (organic), and green (soil conservation). Error bars show 95% confidence intervals (Dunnett’s test). Significance: • P &lt; 0.10, * P &lt; 0.05, ** P &lt; 0.01, *** P &lt; 0.001.</w:t>
      </w:r>
      <w:bookmarkEnd w:id="16"/>
    </w:p>
    <w:p w14:paraId="668C7010" w14:textId="77777777" w:rsidR="008904C5" w:rsidRPr="008904C5" w:rsidRDefault="008904C5" w:rsidP="008904C5"/>
    <w:p w14:paraId="23B58363" w14:textId="77777777" w:rsidR="008904C5" w:rsidRDefault="008904C5" w:rsidP="008904C5">
      <w:pPr>
        <w:keepNext/>
      </w:pPr>
      <w:r>
        <w:rPr>
          <w:noProof/>
        </w:rPr>
        <w:drawing>
          <wp:inline distT="0" distB="0" distL="0" distR="0" wp14:anchorId="59873BD5" wp14:editId="52652D85">
            <wp:extent cx="5760720" cy="2936875"/>
            <wp:effectExtent l="0" t="0" r="0" b="0"/>
            <wp:docPr id="1" name="Image 1" descr="Une image contenant texte, diagramm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diagramme, capture d’écran, ligne&#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936875"/>
                    </a:xfrm>
                    <a:prstGeom prst="rect">
                      <a:avLst/>
                    </a:prstGeom>
                  </pic:spPr>
                </pic:pic>
              </a:graphicData>
            </a:graphic>
          </wp:inline>
        </w:drawing>
      </w:r>
    </w:p>
    <w:p w14:paraId="72BACD90" w14:textId="29F8873E" w:rsidR="008904C5" w:rsidRDefault="008904C5" w:rsidP="008904C5">
      <w:pPr>
        <w:pStyle w:val="legend"/>
      </w:pPr>
      <w:bookmarkStart w:id="17" w:name="_Toc229490473"/>
      <w:r w:rsidRPr="008904C5">
        <w:rPr>
          <w:b/>
          <w:bCs/>
        </w:rPr>
        <w:t>Figure S2.</w:t>
      </w:r>
      <w:r w:rsidRPr="008904C5">
        <w:rPr>
          <w:b/>
          <w:bCs/>
        </w:rPr>
        <w:fldChar w:fldCharType="begin"/>
      </w:r>
      <w:r w:rsidRPr="008904C5">
        <w:rPr>
          <w:b/>
          <w:bCs/>
        </w:rPr>
        <w:instrText xml:space="preserve"> SEQ Figure \* ARABIC </w:instrText>
      </w:r>
      <w:r w:rsidRPr="008904C5">
        <w:rPr>
          <w:b/>
          <w:bCs/>
        </w:rPr>
        <w:fldChar w:fldCharType="separate"/>
      </w:r>
      <w:r w:rsidR="001C07B2">
        <w:rPr>
          <w:b/>
          <w:bCs/>
          <w:noProof/>
        </w:rPr>
        <w:t>2</w:t>
      </w:r>
      <w:r w:rsidRPr="008904C5">
        <w:rPr>
          <w:b/>
          <w:bCs/>
        </w:rPr>
        <w:fldChar w:fldCharType="end"/>
      </w:r>
      <w:r w:rsidRPr="008904C5">
        <w:t xml:space="preserve"> Mean differences in </w:t>
      </w:r>
      <w:r>
        <w:t>(a) total nitrogen and (b) C:N ratio</w:t>
      </w:r>
      <w:r w:rsidRPr="008904C5">
        <w:t xml:space="preserve"> between NEAR and FAR positions across </w:t>
      </w:r>
      <w:r>
        <w:t>S</w:t>
      </w:r>
      <w:r w:rsidRPr="008904C5">
        <w:t xml:space="preserve">AF sites (Step 2 in method). </w:t>
      </w:r>
      <w:proofErr w:type="spellStart"/>
      <w:r w:rsidRPr="008904C5">
        <w:t>Colors</w:t>
      </w:r>
      <w:proofErr w:type="spellEnd"/>
      <w:r w:rsidRPr="008904C5">
        <w:t xml:space="preserve"> denote cropping systems: </w:t>
      </w:r>
      <w:r>
        <w:t>blue</w:t>
      </w:r>
      <w:r w:rsidRPr="008904C5">
        <w:t xml:space="preserve"> (conventional), </w:t>
      </w:r>
      <w:r>
        <w:t>orange</w:t>
      </w:r>
      <w:r w:rsidRPr="008904C5">
        <w:t xml:space="preserve"> (organic), and </w:t>
      </w:r>
      <w:r>
        <w:t>green</w:t>
      </w:r>
      <w:r w:rsidRPr="008904C5">
        <w:t xml:space="preserve"> (soil conservation). Error bars show 95% confidence intervals (Dunnett’s test). Significance: • P &lt; 0.10, * P &lt; 0.05, ** P &lt; 0.01, *** P &lt; 0.001.</w:t>
      </w:r>
      <w:bookmarkEnd w:id="17"/>
    </w:p>
    <w:p w14:paraId="7E5F30E0" w14:textId="77777777" w:rsidR="008904C5" w:rsidRDefault="008904C5" w:rsidP="008904C5">
      <w:pPr>
        <w:pStyle w:val="legend"/>
      </w:pPr>
    </w:p>
    <w:p w14:paraId="34F471B1" w14:textId="77777777" w:rsidR="008904C5" w:rsidRDefault="008904C5" w:rsidP="008904C5">
      <w:pPr>
        <w:pStyle w:val="legend"/>
        <w:keepNext/>
      </w:pPr>
      <w:r>
        <w:rPr>
          <w:noProof/>
        </w:rPr>
        <w:lastRenderedPageBreak/>
        <w:drawing>
          <wp:inline distT="0" distB="0" distL="0" distR="0" wp14:anchorId="6D9AF325" wp14:editId="6006208C">
            <wp:extent cx="5760720" cy="2936875"/>
            <wp:effectExtent l="0" t="0" r="0" b="0"/>
            <wp:docPr id="3" name="Image 3" descr="Une image contenant texte, diagramme,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diagramme, ligne, Tracé&#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936875"/>
                    </a:xfrm>
                    <a:prstGeom prst="rect">
                      <a:avLst/>
                    </a:prstGeom>
                  </pic:spPr>
                </pic:pic>
              </a:graphicData>
            </a:graphic>
          </wp:inline>
        </w:drawing>
      </w:r>
    </w:p>
    <w:p w14:paraId="457B6A4A" w14:textId="27B42A53" w:rsidR="008904C5" w:rsidRDefault="008904C5" w:rsidP="008904C5">
      <w:pPr>
        <w:pStyle w:val="legend"/>
      </w:pPr>
      <w:bookmarkStart w:id="18" w:name="_Toc229490474"/>
      <w:r w:rsidRPr="008904C5">
        <w:rPr>
          <w:b/>
          <w:bCs/>
        </w:rPr>
        <w:t>Figure S2.</w:t>
      </w:r>
      <w:r w:rsidRPr="008904C5">
        <w:rPr>
          <w:b/>
          <w:bCs/>
        </w:rPr>
        <w:fldChar w:fldCharType="begin"/>
      </w:r>
      <w:r w:rsidRPr="008904C5">
        <w:rPr>
          <w:b/>
          <w:bCs/>
        </w:rPr>
        <w:instrText xml:space="preserve"> SEQ Figure \* ARABIC </w:instrText>
      </w:r>
      <w:r w:rsidRPr="008904C5">
        <w:rPr>
          <w:b/>
          <w:bCs/>
        </w:rPr>
        <w:fldChar w:fldCharType="separate"/>
      </w:r>
      <w:r w:rsidR="001C07B2">
        <w:rPr>
          <w:b/>
          <w:bCs/>
          <w:noProof/>
        </w:rPr>
        <w:t>3</w:t>
      </w:r>
      <w:r w:rsidRPr="008904C5">
        <w:rPr>
          <w:b/>
          <w:bCs/>
        </w:rPr>
        <w:fldChar w:fldCharType="end"/>
      </w:r>
      <w:r>
        <w:t xml:space="preserve"> </w:t>
      </w:r>
      <w:r w:rsidRPr="008904C5">
        <w:t xml:space="preserve">Mean differences in </w:t>
      </w:r>
      <w:r>
        <w:t>(a) exchangeable potassium (K) and (b) exchangeable magnesium (Mg)</w:t>
      </w:r>
      <w:r w:rsidRPr="008904C5">
        <w:t xml:space="preserve"> between NEAR and FAR positions across </w:t>
      </w:r>
      <w:r>
        <w:t>S</w:t>
      </w:r>
      <w:r w:rsidRPr="008904C5">
        <w:t xml:space="preserve">AF sites (Step 2 in method). </w:t>
      </w:r>
      <w:proofErr w:type="spellStart"/>
      <w:r w:rsidRPr="008904C5">
        <w:t>Colors</w:t>
      </w:r>
      <w:proofErr w:type="spellEnd"/>
      <w:r w:rsidRPr="008904C5">
        <w:t xml:space="preserve"> denote cropping systems: </w:t>
      </w:r>
      <w:r>
        <w:t>blue</w:t>
      </w:r>
      <w:r w:rsidRPr="008904C5">
        <w:t xml:space="preserve"> (conventional), </w:t>
      </w:r>
      <w:r>
        <w:t>orange</w:t>
      </w:r>
      <w:r w:rsidRPr="008904C5">
        <w:t xml:space="preserve"> (organic), and </w:t>
      </w:r>
      <w:r>
        <w:t>green</w:t>
      </w:r>
      <w:r w:rsidRPr="008904C5">
        <w:t xml:space="preserve"> (soil conservation). Error bars show 95% confidence intervals (Dunnett’s test). Significance: • P &lt; 0.10, * P &lt; 0.05, ** P &lt; 0.01, *** P &lt; 0.001.</w:t>
      </w:r>
      <w:bookmarkEnd w:id="18"/>
    </w:p>
    <w:p w14:paraId="49D09DC3" w14:textId="77777777" w:rsidR="00E17992" w:rsidRDefault="00E17992" w:rsidP="008904C5">
      <w:pPr>
        <w:pStyle w:val="legend"/>
      </w:pPr>
    </w:p>
    <w:p w14:paraId="2402D08E" w14:textId="77777777" w:rsidR="0085074B" w:rsidRDefault="0085074B" w:rsidP="008904C5">
      <w:pPr>
        <w:pStyle w:val="legend"/>
      </w:pPr>
    </w:p>
    <w:p w14:paraId="1316E37F" w14:textId="77777777" w:rsidR="00E17992" w:rsidRDefault="00E17992" w:rsidP="00E17992">
      <w:pPr>
        <w:pStyle w:val="legend"/>
        <w:keepNext/>
      </w:pPr>
      <w:r>
        <w:rPr>
          <w:noProof/>
        </w:rPr>
        <w:lastRenderedPageBreak/>
        <w:drawing>
          <wp:inline distT="0" distB="0" distL="0" distR="0" wp14:anchorId="3D4DF871" wp14:editId="0DAF0C6B">
            <wp:extent cx="5760720" cy="582993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5829935"/>
                    </a:xfrm>
                    <a:prstGeom prst="rect">
                      <a:avLst/>
                    </a:prstGeom>
                  </pic:spPr>
                </pic:pic>
              </a:graphicData>
            </a:graphic>
          </wp:inline>
        </w:drawing>
      </w:r>
    </w:p>
    <w:p w14:paraId="2892731C" w14:textId="62C03FFB" w:rsidR="00E17992" w:rsidRDefault="00E17992" w:rsidP="00E17992">
      <w:pPr>
        <w:pStyle w:val="legend"/>
      </w:pPr>
      <w:bookmarkStart w:id="19" w:name="_Toc229490475"/>
      <w:r w:rsidRPr="00E17992">
        <w:rPr>
          <w:b/>
          <w:bCs/>
        </w:rPr>
        <w:t>Figure S2.</w:t>
      </w:r>
      <w:r w:rsidRPr="00E17992">
        <w:rPr>
          <w:b/>
          <w:bCs/>
        </w:rPr>
        <w:fldChar w:fldCharType="begin"/>
      </w:r>
      <w:r w:rsidRPr="00E17992">
        <w:rPr>
          <w:b/>
          <w:bCs/>
        </w:rPr>
        <w:instrText xml:space="preserve"> SEQ Figure \* ARABIC </w:instrText>
      </w:r>
      <w:r w:rsidRPr="00E17992">
        <w:rPr>
          <w:b/>
          <w:bCs/>
        </w:rPr>
        <w:fldChar w:fldCharType="separate"/>
      </w:r>
      <w:r w:rsidR="001C07B2">
        <w:rPr>
          <w:b/>
          <w:bCs/>
          <w:noProof/>
        </w:rPr>
        <w:t>4</w:t>
      </w:r>
      <w:r w:rsidRPr="00E17992">
        <w:rPr>
          <w:b/>
          <w:bCs/>
        </w:rPr>
        <w:fldChar w:fldCharType="end"/>
      </w:r>
      <w:r w:rsidRPr="00E17992">
        <w:t xml:space="preserve"> Mean differences in </w:t>
      </w:r>
      <w:r>
        <w:t xml:space="preserve">enzymes activities </w:t>
      </w:r>
      <w:r w:rsidRPr="00E17992">
        <w:t>between NEAR and FAR positions across SAF sites (Step 2 in method)</w:t>
      </w:r>
      <w:r>
        <w:t xml:space="preserve">: (a) total enzymatic activity, (b) C-related enzymes activities, (c) N-related enzymes activities, (d) P-related enzymes activities. </w:t>
      </w:r>
      <w:proofErr w:type="spellStart"/>
      <w:r w:rsidRPr="00E17992">
        <w:t>Colors</w:t>
      </w:r>
      <w:proofErr w:type="spellEnd"/>
      <w:r w:rsidRPr="00E17992">
        <w:t xml:space="preserve"> denote cropping systems: blue (conventional), orange (organic), and green (soil conservation). Error bars show 95% confidence intervals (Dunnett’s test). Significance: • P &lt; 0.10, * P &lt; 0.05, ** P &lt; 0.01, *** P &lt; 0.001.</w:t>
      </w:r>
      <w:bookmarkEnd w:id="19"/>
    </w:p>
    <w:p w14:paraId="4A63686C" w14:textId="4C256527" w:rsidR="00894856" w:rsidRDefault="00894856">
      <w:pPr>
        <w:spacing w:after="0" w:line="240" w:lineRule="auto"/>
        <w:jc w:val="left"/>
        <w:rPr>
          <w:kern w:val="2"/>
          <w:sz w:val="20"/>
          <w:szCs w:val="20"/>
        </w:rPr>
      </w:pPr>
      <w:r>
        <w:rPr>
          <w:kern w:val="2"/>
          <w:sz w:val="20"/>
          <w:szCs w:val="20"/>
        </w:rPr>
        <w:br w:type="page"/>
      </w:r>
    </w:p>
    <w:p w14:paraId="171003EB" w14:textId="77777777" w:rsidR="00894856" w:rsidRDefault="00894856" w:rsidP="00894856">
      <w:pPr>
        <w:pStyle w:val="Titre3"/>
      </w:pPr>
      <w:bookmarkStart w:id="20" w:name="_Toc229490616"/>
      <w:bookmarkStart w:id="21" w:name="_Toc229490864"/>
      <w:r>
        <w:lastRenderedPageBreak/>
        <w:t>Assessment of OM stabilization by the soil fine fraction</w:t>
      </w:r>
      <w:bookmarkEnd w:id="20"/>
      <w:bookmarkEnd w:id="21"/>
    </w:p>
    <w:p w14:paraId="5C7305F7" w14:textId="77777777" w:rsidR="00894856" w:rsidRDefault="00894856" w:rsidP="00894856">
      <w:r>
        <w:rPr>
          <w:noProof/>
        </w:rPr>
        <w:drawing>
          <wp:inline distT="0" distB="0" distL="0" distR="0" wp14:anchorId="2385F53E" wp14:editId="651E07FD">
            <wp:extent cx="3960000" cy="2891578"/>
            <wp:effectExtent l="0" t="0" r="2540" b="4445"/>
            <wp:docPr id="16" name="Image 16" descr="Une image contenant texte, capture d’écran, Tracé,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 capture d’écran, Tracé, diagramme&#10;&#10;Le contenu généré par l’IA peut êtr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0" cy="2891578"/>
                    </a:xfrm>
                    <a:prstGeom prst="rect">
                      <a:avLst/>
                    </a:prstGeom>
                  </pic:spPr>
                </pic:pic>
              </a:graphicData>
            </a:graphic>
          </wp:inline>
        </w:drawing>
      </w:r>
    </w:p>
    <w:p w14:paraId="43B8CC64" w14:textId="6D91A66F" w:rsidR="00DB44EA" w:rsidRDefault="00894856" w:rsidP="00894856">
      <w:pPr>
        <w:rPr>
          <w:sz w:val="20"/>
          <w:szCs w:val="20"/>
        </w:rPr>
      </w:pPr>
      <w:bookmarkStart w:id="22" w:name="_Toc229490476"/>
      <w:r w:rsidRPr="00430823">
        <w:rPr>
          <w:b/>
          <w:bCs/>
          <w:sz w:val="20"/>
          <w:szCs w:val="20"/>
        </w:rPr>
        <w:t>Figure S2.</w:t>
      </w:r>
      <w:r w:rsidRPr="00430823">
        <w:rPr>
          <w:b/>
          <w:bCs/>
          <w:sz w:val="20"/>
          <w:szCs w:val="20"/>
        </w:rPr>
        <w:fldChar w:fldCharType="begin"/>
      </w:r>
      <w:r w:rsidRPr="00430823">
        <w:rPr>
          <w:b/>
          <w:bCs/>
          <w:sz w:val="20"/>
          <w:szCs w:val="20"/>
        </w:rPr>
        <w:instrText xml:space="preserve"> SEQ Figure \* ARABIC </w:instrText>
      </w:r>
      <w:r w:rsidRPr="00430823">
        <w:rPr>
          <w:b/>
          <w:bCs/>
          <w:sz w:val="20"/>
          <w:szCs w:val="20"/>
        </w:rPr>
        <w:fldChar w:fldCharType="separate"/>
      </w:r>
      <w:r w:rsidR="001C07B2">
        <w:rPr>
          <w:b/>
          <w:bCs/>
          <w:noProof/>
          <w:sz w:val="20"/>
          <w:szCs w:val="20"/>
        </w:rPr>
        <w:t>5</w:t>
      </w:r>
      <w:r w:rsidRPr="00430823">
        <w:rPr>
          <w:b/>
          <w:bCs/>
          <w:sz w:val="20"/>
          <w:szCs w:val="20"/>
        </w:rPr>
        <w:fldChar w:fldCharType="end"/>
      </w:r>
      <w:r w:rsidRPr="00430823">
        <w:rPr>
          <w:sz w:val="20"/>
          <w:szCs w:val="20"/>
        </w:rPr>
        <w:t xml:space="preserve">. </w:t>
      </w:r>
      <w:r>
        <w:rPr>
          <w:sz w:val="20"/>
          <w:szCs w:val="20"/>
        </w:rPr>
        <w:t xml:space="preserve">C saturation across SAF sites as defined by </w:t>
      </w:r>
      <w:r>
        <w:rPr>
          <w:sz w:val="20"/>
          <w:szCs w:val="20"/>
        </w:rPr>
        <w:fldChar w:fldCharType="begin"/>
      </w:r>
      <w:r>
        <w:rPr>
          <w:sz w:val="20"/>
          <w:szCs w:val="20"/>
        </w:rPr>
        <w:instrText xml:space="preserve"> ADDIN ZOTERO_ITEM CSL_CITATION {"citationID":"D0WbYu1T","properties":{"formattedCitation":"(Hassink 1997)","plainCitation":"(Hassink 1997)","noteIndex":0},"citationItems":[{"id":4131,"uris":["http://zotero.org/users/6032483/items/BKLXHMCG"],"itemData":{"id":4131,"type":"article-journal","abstract":"Although it has been recognized that the adsorption of organics to clay and silt particles is an important determinant of the stability of organic matter in soils, no attempts have been made to quantify the amounts of C and N that can be preserved in this way in different soils. Our hypothesis is that the amounts of C and N that can be associated with clay and silt particles is limited. This study quantifies the relationships between soil texture and the maximum amounts of C and N that can be preserved in the soil by their association with clay and silt particles. To estimate the maximum amounts of C and N that can be associated with clay and silt particles we compared the amounts of clay- and silt-associated C and N in Dutch grassland soils with corresponding Dutch arable soils. Secondly, we compared the amounts of clay- and silt-associated C and N in the Dutch soils with clay and silt-associated C and N in uncultivated soils of temperate and tropical regions.","container-title":"Plant and Soil","DOI":"10.1023/A:1004213929699","ISSN":"1573-5036","issue":"1","journalAbbreviation":"Plant and Soil","language":"en","page":"77-87","source":"Springer Link","title":"The capacity of soils to preserve organic C and N by their association with clay and silt particles","volume":"191","author":[{"family":"Hassink","given":"Jan"}],"issued":{"date-parts":[["1997",4,1]]}}}],"schema":"https://github.com/citation-style-language/schema/raw/master/csl-citation.json"} </w:instrText>
      </w:r>
      <w:r>
        <w:rPr>
          <w:sz w:val="20"/>
          <w:szCs w:val="20"/>
        </w:rPr>
        <w:fldChar w:fldCharType="separate"/>
      </w:r>
      <w:r w:rsidR="00DB44EA" w:rsidRPr="00DB44EA">
        <w:rPr>
          <w:rFonts w:ascii="Times New Roman" w:hAnsi="Times New Roman" w:cs="Times New Roman"/>
          <w:sz w:val="20"/>
        </w:rPr>
        <w:t>(Hassink 1997)</w:t>
      </w:r>
      <w:r>
        <w:rPr>
          <w:sz w:val="20"/>
          <w:szCs w:val="20"/>
        </w:rPr>
        <w:fldChar w:fldCharType="end"/>
      </w:r>
      <w:r>
        <w:rPr>
          <w:sz w:val="20"/>
          <w:szCs w:val="20"/>
        </w:rPr>
        <w:t>: saturation percentage is the ratio of observed SOC to the theoretical potential (</w:t>
      </w:r>
      <w:proofErr w:type="spellStart"/>
      <w:r>
        <w:rPr>
          <w:sz w:val="20"/>
          <w:szCs w:val="20"/>
        </w:rPr>
        <w:t>Csat</w:t>
      </w:r>
      <w:proofErr w:type="spellEnd"/>
      <w:r>
        <w:rPr>
          <w:sz w:val="20"/>
          <w:szCs w:val="20"/>
        </w:rPr>
        <w:t xml:space="preserve">) of the soil to stabilize OM by association with the soil fine fraction </w:t>
      </w:r>
      <w:r w:rsidRPr="00430823">
        <w:rPr>
          <w:sz w:val="20"/>
          <w:szCs w:val="20"/>
        </w:rPr>
        <w:t xml:space="preserve">(&lt;20 </w:t>
      </w:r>
      <w:proofErr w:type="spellStart"/>
      <w:r w:rsidRPr="00430823">
        <w:rPr>
          <w:sz w:val="20"/>
          <w:szCs w:val="20"/>
        </w:rPr>
        <w:t>μm</w:t>
      </w:r>
      <w:proofErr w:type="spellEnd"/>
      <w:r w:rsidRPr="00430823">
        <w:rPr>
          <w:sz w:val="20"/>
          <w:szCs w:val="20"/>
        </w:rPr>
        <w:t>)</w:t>
      </w:r>
      <w:r>
        <w:rPr>
          <w:sz w:val="20"/>
          <w:szCs w:val="20"/>
        </w:rPr>
        <w:t xml:space="preserve">. The C stabilization potential is estimated </w:t>
      </w:r>
      <w:r w:rsidRPr="00430823">
        <w:rPr>
          <w:sz w:val="20"/>
          <w:szCs w:val="20"/>
        </w:rPr>
        <w:t>using</w:t>
      </w:r>
      <w:r>
        <w:rPr>
          <w:sz w:val="20"/>
          <w:szCs w:val="20"/>
        </w:rPr>
        <w:t xml:space="preserve"> </w:t>
      </w:r>
      <w:proofErr w:type="spellStart"/>
      <w:r>
        <w:rPr>
          <w:sz w:val="20"/>
          <w:szCs w:val="20"/>
        </w:rPr>
        <w:t>Hassink</w:t>
      </w:r>
      <w:proofErr w:type="spellEnd"/>
      <w:r>
        <w:rPr>
          <w:sz w:val="20"/>
          <w:szCs w:val="20"/>
        </w:rPr>
        <w:t xml:space="preserve"> formulae</w:t>
      </w:r>
      <w:r w:rsidRPr="00430823">
        <w:rPr>
          <w:sz w:val="20"/>
          <w:szCs w:val="20"/>
        </w:rPr>
        <w:t xml:space="preserve"> </w:t>
      </w:r>
      <w:bookmarkStart w:id="23" w:name="_Hlk226972461"/>
      <w:r w:rsidRPr="00430823">
        <w:rPr>
          <w:sz w:val="20"/>
          <w:szCs w:val="20"/>
        </w:rPr>
        <w:fldChar w:fldCharType="begin"/>
      </w:r>
      <w:r>
        <w:rPr>
          <w:sz w:val="20"/>
          <w:szCs w:val="20"/>
        </w:rPr>
        <w:instrText xml:space="preserve"> ADDIN ZOTERO_ITEM CSL_CITATION {"citationID":"adQNxSGq","properties":{"formattedCitation":"(Angers et al. 2011)","plainCitation":"(Angers et al. 2011)","noteIndex":0},"citationItems":[{"id":4243,"uris":["http://zotero.org/users/6032483/items/Q8NWAGJB"],"itemData":{"id":4243,"type":"article-journal","abstract":"The concept of soil organic C (SOC) saturation suggests that the quantity of stable SOC is limited and determined by the amount of fine particles (clay + fine silt, Clay + fSilt). The difference between the theoretical SOC saturation value and the measured SOC one for the fine fraction corresponds to the soil’s saturation deficit and may represent the potential for SOC sequestration in a stable form. We calculate the saturation deficit of French arable soils based on the national soil test database and using the saturation equation. For the whole database (n = 1 454 633), the median saturation deficit was 8.1 gC/kg and this generally increased with the Clay + fSilt content to reach a maximum of 500 g/kg. National mapping of the SOC saturation deficit allowed investigation of spatial variation and controlling factors. Saturated soils were found in localities with specific land use (grassland, meadows) or farming systems (livestock production with high manure production). Smaller deficits occurred at higher altitudes, probably due to the combined effect of cooler temperature and the presence of meadows. Some very sandy soils appeared to be almost saturated, largely due to their very small fine fraction. Soils in the highly cultivated plains in the northern half of the country had a significant saturation deficit. Soils in the southern part of the country had the highest saturation deficit because of the combined effects of climatic factors (low production, high temperature) and land use (vineyards, orchards). Analysis of communal data revealed significant correlations at the national level with Clay + fSilt (r = 0.59), pH (r = 0.44) but also with the proportion of grassland in the cultivated area (r = −0.47). Some areas had apparent oversaturation which may be due to uncertainty associated with the theoretical C saturation equation because of overestimation of the stable soil C fraction. Mapping the C saturation deficit at the national scale demonstrates the influence of climate, soil parameters and land use on the SOC stabilization potential and indicates that a significant proportion of agricultural soils have potential for further SOC storage.","container-title":"Soil Use and Management","DOI":"10.1111/j.1475-2743.2011.00366.x","ISSN":"1475-2743","issue":"4","language":"en","license":"© 2011 The Authors. Journal compilation © 2011 British Society of Soil Science","note":"_eprint: https://bsssjournals.onlinelibrary.wiley.com/doi/pdf/10.1111/j.1475-2743.2011.00366.x","page":"448-452","source":"Wiley Online Library","title":"Estimating and mapping the carbon saturation deficit of French agricultural topsoils","volume":"27","author":[{"family":"Angers","given":"D. A."},{"family":"Arrouays","given":"D."},{"family":"Saby","given":"N. P. A."},{"family":"Walter","given":"C."}],"issued":{"date-parts":[["2011"]]}}}],"schema":"https://github.com/citation-style-language/schema/raw/master/csl-citation.json"} </w:instrText>
      </w:r>
      <w:r w:rsidRPr="00430823">
        <w:rPr>
          <w:sz w:val="20"/>
          <w:szCs w:val="20"/>
        </w:rPr>
        <w:fldChar w:fldCharType="separate"/>
      </w:r>
      <w:r w:rsidR="00DB44EA" w:rsidRPr="00DB44EA">
        <w:rPr>
          <w:rFonts w:ascii="Times New Roman" w:hAnsi="Times New Roman" w:cs="Times New Roman"/>
          <w:sz w:val="20"/>
        </w:rPr>
        <w:t>(Angers et al. 2011)</w:t>
      </w:r>
      <w:r w:rsidRPr="00430823">
        <w:rPr>
          <w:sz w:val="20"/>
          <w:szCs w:val="20"/>
        </w:rPr>
        <w:fldChar w:fldCharType="end"/>
      </w:r>
      <w:bookmarkEnd w:id="23"/>
      <w:r w:rsidRPr="00430823">
        <w:rPr>
          <w:sz w:val="20"/>
          <w:szCs w:val="20"/>
        </w:rPr>
        <w:t xml:space="preserve">: </w:t>
      </w:r>
      <w:proofErr w:type="spellStart"/>
      <w:r w:rsidRPr="00430823">
        <w:rPr>
          <w:sz w:val="20"/>
          <w:szCs w:val="20"/>
        </w:rPr>
        <w:t>Csat</w:t>
      </w:r>
      <w:proofErr w:type="spellEnd"/>
      <w:r w:rsidRPr="00430823">
        <w:rPr>
          <w:sz w:val="20"/>
          <w:szCs w:val="20"/>
        </w:rPr>
        <w:t xml:space="preserve"> = 4.09 + 0.37 × (Clay + Fine Silt)</w:t>
      </w:r>
      <w:r>
        <w:rPr>
          <w:sz w:val="20"/>
          <w:szCs w:val="20"/>
        </w:rPr>
        <w:t xml:space="preserve">. </w:t>
      </w:r>
      <w:proofErr w:type="spellStart"/>
      <w:r w:rsidRPr="00E00F90">
        <w:rPr>
          <w:sz w:val="20"/>
          <w:szCs w:val="20"/>
        </w:rPr>
        <w:t>Colors</w:t>
      </w:r>
      <w:proofErr w:type="spellEnd"/>
      <w:r w:rsidRPr="00E00F90">
        <w:rPr>
          <w:sz w:val="20"/>
          <w:szCs w:val="20"/>
        </w:rPr>
        <w:t xml:space="preserve"> denote cropping systems: </w:t>
      </w:r>
      <w:r>
        <w:rPr>
          <w:sz w:val="20"/>
          <w:szCs w:val="20"/>
        </w:rPr>
        <w:t>Conv</w:t>
      </w:r>
      <w:r w:rsidRPr="00E00F90">
        <w:rPr>
          <w:sz w:val="20"/>
          <w:szCs w:val="20"/>
        </w:rPr>
        <w:t xml:space="preserve"> (conventional), </w:t>
      </w:r>
      <w:r>
        <w:rPr>
          <w:sz w:val="20"/>
          <w:szCs w:val="20"/>
        </w:rPr>
        <w:t>OA</w:t>
      </w:r>
      <w:r w:rsidRPr="00E00F90">
        <w:rPr>
          <w:sz w:val="20"/>
          <w:szCs w:val="20"/>
        </w:rPr>
        <w:t xml:space="preserve"> (organic), and </w:t>
      </w:r>
      <w:r>
        <w:rPr>
          <w:sz w:val="20"/>
          <w:szCs w:val="20"/>
        </w:rPr>
        <w:t>CA</w:t>
      </w:r>
      <w:r w:rsidRPr="00E00F90">
        <w:rPr>
          <w:sz w:val="20"/>
          <w:szCs w:val="20"/>
        </w:rPr>
        <w:t xml:space="preserve"> (soil conservation).</w:t>
      </w:r>
      <w:r>
        <w:rPr>
          <w:sz w:val="20"/>
          <w:szCs w:val="20"/>
        </w:rPr>
        <w:t xml:space="preserve"> Median values across cropping systems are indicated on the right side of the graph.</w:t>
      </w:r>
      <w:bookmarkEnd w:id="22"/>
    </w:p>
    <w:p w14:paraId="7ED8C5E8" w14:textId="39143B92" w:rsidR="00DB44EA" w:rsidRDefault="00DB44EA">
      <w:pPr>
        <w:spacing w:after="0" w:line="240" w:lineRule="auto"/>
        <w:jc w:val="left"/>
        <w:rPr>
          <w:sz w:val="20"/>
          <w:szCs w:val="20"/>
        </w:rPr>
      </w:pPr>
    </w:p>
    <w:p w14:paraId="606CB5DA" w14:textId="77777777" w:rsidR="00DB44EA" w:rsidRDefault="00DB44EA">
      <w:pPr>
        <w:spacing w:after="0" w:line="240" w:lineRule="auto"/>
        <w:jc w:val="left"/>
        <w:rPr>
          <w:sz w:val="20"/>
          <w:szCs w:val="20"/>
        </w:rPr>
      </w:pPr>
    </w:p>
    <w:p w14:paraId="14EB0448" w14:textId="4140CB26" w:rsidR="00894856" w:rsidRDefault="00CB56E2" w:rsidP="00DB44EA">
      <w:pPr>
        <w:pStyle w:val="Titre2"/>
        <w:numPr>
          <w:ilvl w:val="0"/>
          <w:numId w:val="0"/>
        </w:numPr>
        <w:ind w:left="360" w:hanging="360"/>
      </w:pPr>
      <w:bookmarkStart w:id="24" w:name="_Toc229490865"/>
      <w:r>
        <w:t>References</w:t>
      </w:r>
      <w:bookmarkEnd w:id="24"/>
    </w:p>
    <w:p w14:paraId="77FBEC62" w14:textId="77777777" w:rsidR="00DB44EA" w:rsidRPr="00DB44EA" w:rsidRDefault="00DB44EA" w:rsidP="00DB44EA">
      <w:pPr>
        <w:pStyle w:val="Bibliographie"/>
        <w:rPr>
          <w:rFonts w:ascii="Times New Roman" w:hAnsi="Times New Roman" w:cs="Times New Roman"/>
        </w:rPr>
      </w:pPr>
      <w:r>
        <w:fldChar w:fldCharType="begin"/>
      </w:r>
      <w:r>
        <w:instrText xml:space="preserve"> ADDIN ZOTERO_BIBL {"uncited":[],"omitted":[],"custom":[]} CSL_BIBLIOGRAPHY </w:instrText>
      </w:r>
      <w:r>
        <w:fldChar w:fldCharType="separate"/>
      </w:r>
      <w:r w:rsidRPr="00DB44EA">
        <w:rPr>
          <w:rFonts w:ascii="Times New Roman" w:hAnsi="Times New Roman" w:cs="Times New Roman"/>
        </w:rPr>
        <w:t>Angers DA, Arrouays D, Saby NPA, Walter C (2011) Estimating and mapping the carbon saturation deficit of French agricultural topsoils. Soil Use and Management 27:448–452. https://doi.org/10.1111/j.1475-2743.2011.00366.x</w:t>
      </w:r>
    </w:p>
    <w:p w14:paraId="16A87267" w14:textId="77777777" w:rsidR="00DB44EA" w:rsidRPr="00DB44EA" w:rsidRDefault="00DB44EA" w:rsidP="00DB44EA">
      <w:pPr>
        <w:pStyle w:val="Bibliographie"/>
        <w:rPr>
          <w:rFonts w:ascii="Times New Roman" w:hAnsi="Times New Roman" w:cs="Times New Roman"/>
        </w:rPr>
      </w:pPr>
      <w:r w:rsidRPr="00DB44EA">
        <w:rPr>
          <w:rFonts w:ascii="Times New Roman" w:hAnsi="Times New Roman" w:cs="Times New Roman"/>
        </w:rPr>
        <w:t>Cardinael R, Guenet B, Chevallier T, et al (2018) High organic inputs explain shallow and deep SOC storage in a long-term agroforestry system - combining experimental and modeling approaches. Biogeosciences 15:297–317. https://doi.org/10.5194/bg-15-297-2018</w:t>
      </w:r>
    </w:p>
    <w:p w14:paraId="57398433" w14:textId="77777777" w:rsidR="00DB44EA" w:rsidRPr="00DB44EA" w:rsidRDefault="00DB44EA" w:rsidP="00DB44EA">
      <w:pPr>
        <w:pStyle w:val="Bibliographie"/>
        <w:rPr>
          <w:rFonts w:ascii="Times New Roman" w:hAnsi="Times New Roman" w:cs="Times New Roman"/>
        </w:rPr>
      </w:pPr>
      <w:r w:rsidRPr="00DB44EA">
        <w:rPr>
          <w:rFonts w:ascii="Times New Roman" w:hAnsi="Times New Roman" w:cs="Times New Roman"/>
        </w:rPr>
        <w:t>Hassink J (1997) The capacity of soils to preserve organic C and N by their association with clay and silt particles. Plant and Soil 191:77–87. https://doi.org/10.1023/A:1004213929699</w:t>
      </w:r>
    </w:p>
    <w:p w14:paraId="54918DDD" w14:textId="77777777" w:rsidR="00DB44EA" w:rsidRPr="00DB44EA" w:rsidRDefault="00DB44EA" w:rsidP="00DB44EA">
      <w:pPr>
        <w:pStyle w:val="Bibliographie"/>
        <w:rPr>
          <w:rFonts w:ascii="Times New Roman" w:hAnsi="Times New Roman" w:cs="Times New Roman"/>
        </w:rPr>
      </w:pPr>
      <w:r w:rsidRPr="00DB44EA">
        <w:rPr>
          <w:rFonts w:ascii="Times New Roman" w:hAnsi="Times New Roman" w:cs="Times New Roman"/>
        </w:rPr>
        <w:t>Hénin S, Dupuis M (1945) Essai de bilan de la matière organique du sol. Annales agronomiques 17–29</w:t>
      </w:r>
    </w:p>
    <w:p w14:paraId="6EFC425B" w14:textId="77777777" w:rsidR="00DB44EA" w:rsidRPr="00DB44EA" w:rsidRDefault="00DB44EA" w:rsidP="00DB44EA">
      <w:pPr>
        <w:pStyle w:val="Bibliographie"/>
        <w:rPr>
          <w:rFonts w:ascii="Times New Roman" w:hAnsi="Times New Roman" w:cs="Times New Roman"/>
        </w:rPr>
      </w:pPr>
      <w:r w:rsidRPr="00DB44EA">
        <w:rPr>
          <w:rFonts w:ascii="Times New Roman" w:hAnsi="Times New Roman" w:cs="Times New Roman"/>
        </w:rPr>
        <w:t>Kang H, Xin Z, Berg B, et al (2010) Global pattern of leaf litter nitrogen and phosphorus in woody plants. Ann For Sci 67:811–811. https://doi.org/10.1051/forest/2010047</w:t>
      </w:r>
    </w:p>
    <w:p w14:paraId="5E8A8C8D" w14:textId="77777777" w:rsidR="00DB44EA" w:rsidRPr="00DB44EA" w:rsidRDefault="00DB44EA" w:rsidP="00DB44EA">
      <w:pPr>
        <w:pStyle w:val="Bibliographie"/>
        <w:rPr>
          <w:rFonts w:ascii="Times New Roman" w:hAnsi="Times New Roman" w:cs="Times New Roman"/>
        </w:rPr>
      </w:pPr>
      <w:r w:rsidRPr="00DB44EA">
        <w:rPr>
          <w:rFonts w:ascii="Times New Roman" w:hAnsi="Times New Roman" w:cs="Times New Roman"/>
        </w:rPr>
        <w:t>Raguet P, Houot S, Montenach D, et al (2025) Soil organic phosphorus mineralisation rate in cropped fields receiving various P sources. Nutr Cycl Agroecosyst 130:69–89. https://doi.org/10.1007/s10705-024-10377-2</w:t>
      </w:r>
    </w:p>
    <w:p w14:paraId="3D8579E4" w14:textId="7B6B3FDC" w:rsidR="00DB44EA" w:rsidRPr="00DB44EA" w:rsidRDefault="00DB44EA" w:rsidP="00DB44EA">
      <w:r>
        <w:fldChar w:fldCharType="end"/>
      </w:r>
    </w:p>
    <w:sectPr w:rsidR="00DB44EA" w:rsidRPr="00DB44EA" w:rsidSect="00CC47B4">
      <w:footerReference w:type="default" r:id="rId14"/>
      <w:pgSz w:w="11906" w:h="16838"/>
      <w:pgMar w:top="1417" w:right="1417" w:bottom="1417" w:left="1417"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A163F" w14:textId="77777777" w:rsidR="00394974" w:rsidRDefault="00394974">
      <w:pPr>
        <w:spacing w:after="0" w:line="240" w:lineRule="auto"/>
      </w:pPr>
      <w:r>
        <w:separator/>
      </w:r>
    </w:p>
  </w:endnote>
  <w:endnote w:type="continuationSeparator" w:id="0">
    <w:p w14:paraId="3210E397" w14:textId="77777777" w:rsidR="00394974" w:rsidRDefault="0039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724158"/>
      <w:docPartObj>
        <w:docPartGallery w:val="Page Numbers (Bottom of Page)"/>
        <w:docPartUnique/>
      </w:docPartObj>
    </w:sdtPr>
    <w:sdtContent>
      <w:p w14:paraId="22585E72" w14:textId="77777777" w:rsidR="00871613" w:rsidRPr="0008209B" w:rsidRDefault="00871613">
        <w:pPr>
          <w:pStyle w:val="Pieddepage"/>
          <w:jc w:val="right"/>
        </w:pPr>
        <w:r w:rsidRPr="0008209B">
          <w:fldChar w:fldCharType="begin"/>
        </w:r>
        <w:r w:rsidRPr="0008209B">
          <w:instrText>PAGE   \* MERGEFORMAT</w:instrText>
        </w:r>
        <w:r w:rsidRPr="0008209B">
          <w:fldChar w:fldCharType="separate"/>
        </w:r>
        <w:r w:rsidRPr="0008209B">
          <w:rPr>
            <w:lang w:val="fr-FR"/>
          </w:rPr>
          <w:t>2</w:t>
        </w:r>
        <w:r w:rsidRPr="0008209B">
          <w:fldChar w:fldCharType="end"/>
        </w:r>
      </w:p>
      <w:p w14:paraId="14FEEFAE" w14:textId="77777777" w:rsidR="00871613" w:rsidRDefault="00871613">
        <w:pPr>
          <w:pStyle w:val="Pieddepage"/>
          <w:jc w:val="right"/>
        </w:pPr>
      </w:p>
      <w:p w14:paraId="6CF7FD6F" w14:textId="61E7CF0C" w:rsidR="00871613" w:rsidRDefault="00000000">
        <w:pPr>
          <w:pStyle w:val="Pieddepage"/>
          <w:jc w:val="right"/>
        </w:pPr>
      </w:p>
    </w:sdtContent>
  </w:sdt>
  <w:p w14:paraId="4CDE824D" w14:textId="4109A1DF" w:rsidR="007364BB" w:rsidRPr="00871613" w:rsidRDefault="007364BB" w:rsidP="00871613">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7ABF3" w14:textId="77777777" w:rsidR="00394974" w:rsidRDefault="00394974">
      <w:pPr>
        <w:spacing w:after="0" w:line="240" w:lineRule="auto"/>
      </w:pPr>
      <w:r>
        <w:separator/>
      </w:r>
    </w:p>
  </w:footnote>
  <w:footnote w:type="continuationSeparator" w:id="0">
    <w:p w14:paraId="6851F38A" w14:textId="77777777" w:rsidR="00394974" w:rsidRDefault="00394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0D62"/>
    <w:multiLevelType w:val="multilevel"/>
    <w:tmpl w:val="ABF20FB0"/>
    <w:lvl w:ilvl="0">
      <w:start w:val="2"/>
      <w:numFmt w:val="decimalZero"/>
      <w:lvlText w:val="S%1."/>
      <w:lvlJc w:val="left"/>
      <w:pPr>
        <w:ind w:left="360" w:hanging="360"/>
      </w:pPr>
      <w:rPr>
        <w:rFonts w:hint="default"/>
      </w:rPr>
    </w:lvl>
    <w:lvl w:ilvl="1">
      <w:start w:val="2"/>
      <w:numFmt w:val="decimalZero"/>
      <w:lvlText w:val="S%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E85C38"/>
    <w:multiLevelType w:val="multilevel"/>
    <w:tmpl w:val="88408370"/>
    <w:lvl w:ilvl="0">
      <w:start w:val="2"/>
      <w:numFmt w:val="decimal"/>
      <w:pStyle w:val="Titre2"/>
      <w:lvlText w:val="S%1."/>
      <w:lvlJc w:val="left"/>
      <w:pPr>
        <w:ind w:left="360" w:hanging="360"/>
      </w:pPr>
      <w:rPr>
        <w:rFonts w:hint="default"/>
      </w:rPr>
    </w:lvl>
    <w:lvl w:ilvl="1">
      <w:start w:val="1"/>
      <w:numFmt w:val="decimal"/>
      <w:pStyle w:val="Titre3"/>
      <w:lvlText w:val="S%1.%2."/>
      <w:lvlJc w:val="left"/>
      <w:pPr>
        <w:ind w:left="792" w:hanging="432"/>
      </w:pPr>
      <w:rPr>
        <w:rFonts w:hint="default"/>
      </w:rPr>
    </w:lvl>
    <w:lvl w:ilvl="2">
      <w:start w:val="1"/>
      <w:numFmt w:val="decimal"/>
      <w:pStyle w:val="Titre4"/>
      <w:lvlText w:val="S%1.%2.%3."/>
      <w:lvlJc w:val="left"/>
      <w:pPr>
        <w:ind w:left="1224" w:hanging="504"/>
      </w:pPr>
      <w:rPr>
        <w:rFonts w:hint="default"/>
      </w:rPr>
    </w:lvl>
    <w:lvl w:ilvl="3">
      <w:start w:val="1"/>
      <w:numFmt w:val="decimal"/>
      <w:lvlText w:val="S%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41397323">
    <w:abstractNumId w:val="1"/>
  </w:num>
  <w:num w:numId="2" w16cid:durableId="2060745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68D"/>
    <w:rsid w:val="0008209B"/>
    <w:rsid w:val="00106EE2"/>
    <w:rsid w:val="00125CE3"/>
    <w:rsid w:val="0014750A"/>
    <w:rsid w:val="001547C1"/>
    <w:rsid w:val="00174412"/>
    <w:rsid w:val="001A45E3"/>
    <w:rsid w:val="001C07B2"/>
    <w:rsid w:val="001D557C"/>
    <w:rsid w:val="00213196"/>
    <w:rsid w:val="002A248B"/>
    <w:rsid w:val="00360B8C"/>
    <w:rsid w:val="00394974"/>
    <w:rsid w:val="003A5EFB"/>
    <w:rsid w:val="003D784B"/>
    <w:rsid w:val="00430823"/>
    <w:rsid w:val="004A29D3"/>
    <w:rsid w:val="004E26F4"/>
    <w:rsid w:val="0053319F"/>
    <w:rsid w:val="00555566"/>
    <w:rsid w:val="0059220C"/>
    <w:rsid w:val="00594EEA"/>
    <w:rsid w:val="005D2625"/>
    <w:rsid w:val="005E7D54"/>
    <w:rsid w:val="00603239"/>
    <w:rsid w:val="0064373A"/>
    <w:rsid w:val="00663525"/>
    <w:rsid w:val="006736E3"/>
    <w:rsid w:val="006A4D62"/>
    <w:rsid w:val="006B5128"/>
    <w:rsid w:val="006D168D"/>
    <w:rsid w:val="006F26DF"/>
    <w:rsid w:val="006F6BC7"/>
    <w:rsid w:val="0070382A"/>
    <w:rsid w:val="007364BB"/>
    <w:rsid w:val="00761C4E"/>
    <w:rsid w:val="00776374"/>
    <w:rsid w:val="007F7E35"/>
    <w:rsid w:val="0085074B"/>
    <w:rsid w:val="00871613"/>
    <w:rsid w:val="008904C5"/>
    <w:rsid w:val="00894856"/>
    <w:rsid w:val="008B7EEB"/>
    <w:rsid w:val="008C3FBB"/>
    <w:rsid w:val="009175DF"/>
    <w:rsid w:val="00964D01"/>
    <w:rsid w:val="0097515A"/>
    <w:rsid w:val="009C7A63"/>
    <w:rsid w:val="009E4881"/>
    <w:rsid w:val="00A072E0"/>
    <w:rsid w:val="00A12FB4"/>
    <w:rsid w:val="00A177A8"/>
    <w:rsid w:val="00A259DE"/>
    <w:rsid w:val="00A27E10"/>
    <w:rsid w:val="00B46762"/>
    <w:rsid w:val="00C07F2A"/>
    <w:rsid w:val="00C33CFA"/>
    <w:rsid w:val="00CB56E2"/>
    <w:rsid w:val="00CC47B4"/>
    <w:rsid w:val="00D412DC"/>
    <w:rsid w:val="00D66BB9"/>
    <w:rsid w:val="00DB44EA"/>
    <w:rsid w:val="00DD4C18"/>
    <w:rsid w:val="00DF22F9"/>
    <w:rsid w:val="00E00F90"/>
    <w:rsid w:val="00E17992"/>
    <w:rsid w:val="00E52446"/>
    <w:rsid w:val="00E63295"/>
    <w:rsid w:val="00E71DF8"/>
    <w:rsid w:val="00EC0E92"/>
    <w:rsid w:val="00EC652A"/>
    <w:rsid w:val="00F77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C0551"/>
  <w15:docId w15:val="{80B42E2C-9182-47F0-9B6F-014B1F37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60" w:lineRule="auto"/>
      <w:jc w:val="both"/>
    </w:pPr>
    <w:rPr>
      <w:lang w:val="en-GB"/>
    </w:rPr>
  </w:style>
  <w:style w:type="paragraph" w:styleId="Titre1">
    <w:name w:val="heading 1"/>
    <w:basedOn w:val="Normal"/>
    <w:next w:val="Normal"/>
    <w:link w:val="Titre1Car"/>
    <w:uiPriority w:val="9"/>
    <w:qFormat/>
    <w:pPr>
      <w:outlineLvl w:val="0"/>
    </w:pPr>
    <w:rPr>
      <w:b/>
      <w:bCs/>
      <w:sz w:val="28"/>
      <w:szCs w:val="28"/>
    </w:rPr>
  </w:style>
  <w:style w:type="paragraph" w:styleId="Titre2">
    <w:name w:val="heading 2"/>
    <w:basedOn w:val="Normal"/>
    <w:next w:val="Normal"/>
    <w:link w:val="Titre2Car"/>
    <w:uiPriority w:val="9"/>
    <w:unhideWhenUsed/>
    <w:qFormat/>
    <w:pPr>
      <w:numPr>
        <w:numId w:val="1"/>
      </w:numPr>
      <w:spacing w:before="240" w:after="120" w:line="276" w:lineRule="auto"/>
      <w:outlineLvl w:val="1"/>
    </w:pPr>
    <w:rPr>
      <w:b/>
      <w:bCs/>
    </w:rPr>
  </w:style>
  <w:style w:type="paragraph" w:styleId="Titre3">
    <w:name w:val="heading 3"/>
    <w:basedOn w:val="Titre2"/>
    <w:next w:val="Normal"/>
    <w:link w:val="Titre3Car"/>
    <w:uiPriority w:val="9"/>
    <w:unhideWhenUsed/>
    <w:qFormat/>
    <w:pPr>
      <w:numPr>
        <w:ilvl w:val="1"/>
      </w:numPr>
      <w:ind w:left="851" w:hanging="851"/>
      <w:outlineLvl w:val="2"/>
    </w:pPr>
    <w:rPr>
      <w:b w:val="0"/>
      <w:bCs w:val="0"/>
      <w:i/>
      <w:iCs/>
    </w:rPr>
  </w:style>
  <w:style w:type="paragraph" w:styleId="Titre4">
    <w:name w:val="heading 4"/>
    <w:basedOn w:val="Titre3"/>
    <w:next w:val="Normal"/>
    <w:link w:val="Titre4Car"/>
    <w:uiPriority w:val="9"/>
    <w:unhideWhenUsed/>
    <w:qFormat/>
    <w:pPr>
      <w:numPr>
        <w:ilvl w:val="2"/>
      </w:numPr>
      <w:ind w:left="851" w:hanging="851"/>
      <w:outlineLvl w:val="3"/>
    </w:p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rPr>
      <w:color w:val="404040"/>
      <w:sz w:val="20"/>
      <w:szCs w:val="20"/>
      <w:lang w:val="en-GB" w:eastAsia="en-GB"/>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rPr>
      <w:color w:val="404040"/>
      <w:sz w:val="20"/>
      <w:szCs w:val="20"/>
      <w:lang w:val="en-GB" w:eastAsia="en-GB"/>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en-GB" w:eastAsia="en-GB"/>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rPr>
      <w:color w:val="404040"/>
      <w:sz w:val="20"/>
      <w:szCs w:val="20"/>
      <w:lang w:val="en-GB" w:eastAsia="en-GB"/>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rPr>
      <w:color w:val="404040"/>
      <w:sz w:val="20"/>
      <w:szCs w:val="20"/>
      <w:lang w:val="en-GB" w:eastAsia="en-GB"/>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rPr>
      <w:color w:val="404040"/>
      <w:sz w:val="20"/>
      <w:szCs w:val="20"/>
      <w:lang w:val="en-GB" w:eastAsia="en-GB"/>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rPr>
      <w:color w:val="404040"/>
      <w:sz w:val="20"/>
      <w:szCs w:val="20"/>
      <w:lang w:val="en-GB" w:eastAsia="en-GB"/>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rPr>
      <w:color w:val="404040"/>
      <w:sz w:val="20"/>
      <w:szCs w:val="20"/>
      <w:lang w:val="en-GB" w:eastAsia="en-GB"/>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qFormat/>
    <w:rPr>
      <w:b/>
      <w:bCs/>
      <w:sz w:val="28"/>
      <w:szCs w:val="28"/>
      <w:lang w:val="en-GB"/>
    </w:rPr>
  </w:style>
  <w:style w:type="character" w:customStyle="1" w:styleId="Titre2Car">
    <w:name w:val="Titre 2 Car"/>
    <w:basedOn w:val="Policepardfaut"/>
    <w:link w:val="Titre2"/>
    <w:uiPriority w:val="9"/>
    <w:qFormat/>
    <w:rPr>
      <w:b/>
      <w:bCs/>
      <w:lang w:val="en-GB"/>
    </w:rPr>
  </w:style>
  <w:style w:type="character" w:customStyle="1" w:styleId="Titre3Car">
    <w:name w:val="Titre 3 Car"/>
    <w:basedOn w:val="Policepardfaut"/>
    <w:link w:val="Titre3"/>
    <w:uiPriority w:val="9"/>
    <w:qFormat/>
    <w:rPr>
      <w:i/>
      <w:iCs/>
      <w:lang w:val="en-GB"/>
    </w:rPr>
  </w:style>
  <w:style w:type="character" w:customStyle="1" w:styleId="Titre4Car">
    <w:name w:val="Titre 4 Car"/>
    <w:basedOn w:val="Policepardfaut"/>
    <w:link w:val="Titre4"/>
    <w:uiPriority w:val="9"/>
    <w:qFormat/>
    <w:rPr>
      <w:i/>
      <w:iCs/>
      <w:lang w:val="en-GB"/>
    </w:rPr>
  </w:style>
  <w:style w:type="character" w:customStyle="1" w:styleId="Titre5Car">
    <w:name w:val="Titre 5 Car"/>
    <w:basedOn w:val="Policepardfaut"/>
    <w:link w:val="Titre5"/>
    <w:uiPriority w:val="9"/>
    <w:semiHidden/>
    <w:qFormat/>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Pr>
      <w:rFonts w:eastAsiaTheme="majorEastAsia" w:cstheme="majorBidi"/>
      <w:color w:val="272727" w:themeColor="text1" w:themeTint="D8"/>
    </w:rPr>
  </w:style>
  <w:style w:type="character" w:customStyle="1" w:styleId="TitreCar">
    <w:name w:val="Titre Car"/>
    <w:basedOn w:val="Policepardfaut"/>
    <w:link w:val="Titre"/>
    <w:uiPriority w:val="10"/>
    <w:qFormat/>
    <w:rPr>
      <w:rFonts w:asciiTheme="majorHAnsi" w:eastAsiaTheme="majorEastAsia" w:hAnsiTheme="majorHAnsi" w:cstheme="majorBidi"/>
      <w:spacing w:val="-10"/>
      <w:sz w:val="56"/>
      <w:szCs w:val="56"/>
    </w:rPr>
  </w:style>
  <w:style w:type="character" w:customStyle="1" w:styleId="Sous-titreCar">
    <w:name w:val="Sous-titre Car"/>
    <w:basedOn w:val="Policepardfaut"/>
    <w:link w:val="Sous-titre"/>
    <w:uiPriority w:val="11"/>
    <w:qFormat/>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Pr>
      <w:i/>
      <w:iCs/>
      <w:color w:val="404040" w:themeColor="text1" w:themeTint="BF"/>
    </w:rPr>
  </w:style>
  <w:style w:type="character" w:styleId="Accentuationintense">
    <w:name w:val="Intense Emphasis"/>
    <w:basedOn w:val="Policepardfaut"/>
    <w:uiPriority w:val="21"/>
    <w:qFormat/>
    <w:rPr>
      <w:i/>
      <w:iCs/>
      <w:color w:val="0F4761" w:themeColor="accent1" w:themeShade="BF"/>
    </w:rPr>
  </w:style>
  <w:style w:type="character" w:customStyle="1" w:styleId="CitationintenseCar">
    <w:name w:val="Citation intense Car"/>
    <w:basedOn w:val="Policepardfaut"/>
    <w:link w:val="Citationintense"/>
    <w:uiPriority w:val="30"/>
    <w:qFormat/>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character" w:styleId="lev">
    <w:name w:val="Strong"/>
    <w:basedOn w:val="Policepardfaut"/>
    <w:uiPriority w:val="22"/>
    <w:qFormat/>
    <w:rPr>
      <w:b/>
      <w:bCs/>
    </w:rPr>
  </w:style>
  <w:style w:type="character" w:styleId="Lienhypertexte">
    <w:name w:val="Hyperlink"/>
    <w:basedOn w:val="Policepardfaut"/>
    <w:uiPriority w:val="99"/>
    <w:unhideWhenUsed/>
    <w:rPr>
      <w:color w:val="467886" w:themeColor="hyperlink"/>
      <w:u w:val="single"/>
    </w:rPr>
  </w:style>
  <w:style w:type="character" w:customStyle="1" w:styleId="Mentionnonrsolue1">
    <w:name w:val="Mention non résolue1"/>
    <w:basedOn w:val="Policepardfaut"/>
    <w:uiPriority w:val="99"/>
    <w:semiHidden/>
    <w:unhideWhenUsed/>
    <w:qFormat/>
    <w:rPr>
      <w:color w:val="605E5C"/>
      <w:shd w:val="clear" w:color="auto" w:fill="E1DFDD"/>
    </w:rPr>
  </w:style>
  <w:style w:type="character" w:styleId="Marquedecommentaire">
    <w:name w:val="annotation reference"/>
    <w:basedOn w:val="Policepardfaut"/>
    <w:uiPriority w:val="99"/>
    <w:semiHidden/>
    <w:unhideWhenUsed/>
    <w:qFormat/>
    <w:rPr>
      <w:sz w:val="16"/>
      <w:szCs w:val="16"/>
    </w:rPr>
  </w:style>
  <w:style w:type="character" w:customStyle="1" w:styleId="CommentaireCar">
    <w:name w:val="Commentaire Car"/>
    <w:basedOn w:val="Policepardfaut"/>
    <w:link w:val="Commentaire"/>
    <w:uiPriority w:val="99"/>
    <w:semiHidden/>
    <w:qFormat/>
    <w:rPr>
      <w:sz w:val="20"/>
      <w:szCs w:val="20"/>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styleId="Numrodeligne">
    <w:name w:val="line number"/>
  </w:style>
  <w:style w:type="paragraph" w:styleId="Titre">
    <w:name w:val="Title"/>
    <w:basedOn w:val="Normal"/>
    <w:next w:val="Corpsdetexte"/>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Noto Sans Devanagari"/>
    </w:rPr>
  </w:style>
  <w:style w:type="paragraph" w:styleId="Lgende">
    <w:name w:val="caption"/>
    <w:basedOn w:val="Normal"/>
    <w:next w:val="Normal"/>
    <w:uiPriority w:val="35"/>
    <w:unhideWhenUsed/>
    <w:qFormat/>
    <w:pPr>
      <w:keepNext/>
      <w:spacing w:after="200"/>
    </w:pPr>
    <w:rPr>
      <w:i/>
      <w:iCs/>
      <w:color w:val="000000" w:themeColor="text1"/>
      <w:sz w:val="20"/>
      <w:szCs w:val="20"/>
    </w:rPr>
  </w:style>
  <w:style w:type="paragraph" w:customStyle="1" w:styleId="Index">
    <w:name w:val="Index"/>
    <w:basedOn w:val="Normal"/>
    <w:qFormat/>
    <w:pPr>
      <w:suppressLineNumbers/>
    </w:pPr>
    <w:rPr>
      <w:rFonts w:cs="Noto Sans Devanagari"/>
    </w:rPr>
  </w:style>
  <w:style w:type="paragraph" w:styleId="Sous-titre">
    <w:name w:val="Subtitle"/>
    <w:basedOn w:val="Normal"/>
    <w:next w:val="Normal"/>
    <w:link w:val="Sous-titreCar"/>
    <w:uiPriority w:val="11"/>
    <w:qFormat/>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paragraph" w:styleId="Paragraphedeliste">
    <w:name w:val="List Paragraph"/>
    <w:basedOn w:val="Normal"/>
    <w:uiPriority w:val="34"/>
    <w:qFormat/>
    <w:pPr>
      <w:ind w:left="720"/>
      <w:contextualSpacing/>
    </w:p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Commentaire">
    <w:name w:val="annotation text"/>
    <w:basedOn w:val="Normal"/>
    <w:link w:val="CommentaireCar"/>
    <w:uiPriority w:val="99"/>
    <w:qFormat/>
    <w:pPr>
      <w:spacing w:before="56" w:after="0" w:line="240" w:lineRule="auto"/>
      <w:ind w:left="57" w:right="57"/>
    </w:pPr>
    <w:rPr>
      <w:sz w:val="20"/>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Bibliographie">
    <w:name w:val="Bibliography"/>
    <w:basedOn w:val="Normal"/>
    <w:next w:val="Normal"/>
    <w:uiPriority w:val="37"/>
    <w:unhideWhenUsed/>
    <w:qFormat/>
    <w:pPr>
      <w:spacing w:after="240" w:line="240" w:lineRule="auto"/>
      <w:ind w:left="720" w:hanging="720"/>
    </w:pPr>
  </w:style>
  <w:style w:type="numbering" w:customStyle="1" w:styleId="Pasdeliste">
    <w:name w:val="Pas de liste"/>
    <w:uiPriority w:val="99"/>
    <w:semiHidden/>
    <w:unhideWhenUsed/>
    <w:qFormat/>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Rvision">
    <w:name w:val="Revision"/>
    <w:hidden/>
    <w:uiPriority w:val="99"/>
    <w:semiHidden/>
  </w:style>
  <w:style w:type="paragraph" w:styleId="Sansinterligne">
    <w:name w:val="No Spacing"/>
    <w:link w:val="SansinterligneCar"/>
    <w:uiPriority w:val="1"/>
    <w:qFormat/>
  </w:style>
  <w:style w:type="paragraph" w:customStyle="1" w:styleId="Tableaux">
    <w:name w:val="Tableaux"/>
    <w:basedOn w:val="Sansinterligne"/>
    <w:link w:val="TableauxCar"/>
    <w:qFormat/>
    <w:rPr>
      <w:rFonts w:cstheme="minorHAnsi"/>
      <w:sz w:val="20"/>
      <w:szCs w:val="20"/>
      <w:lang w:eastAsia="en-GB"/>
    </w:rPr>
  </w:style>
  <w:style w:type="character" w:customStyle="1" w:styleId="SansinterligneCar">
    <w:name w:val="Sans interligne Car"/>
    <w:basedOn w:val="Policepardfaut"/>
    <w:link w:val="Sansinterligne"/>
    <w:uiPriority w:val="1"/>
  </w:style>
  <w:style w:type="character" w:customStyle="1" w:styleId="TableauxCar">
    <w:name w:val="Tableaux Car"/>
    <w:basedOn w:val="SansinterligneCar"/>
    <w:link w:val="Tableaux"/>
    <w:rPr>
      <w:rFonts w:cstheme="minorHAnsi"/>
      <w:sz w:val="20"/>
      <w:szCs w:val="20"/>
      <w:lang w:eastAsia="en-GB"/>
    </w:rPr>
  </w:style>
  <w:style w:type="paragraph" w:customStyle="1" w:styleId="legend">
    <w:name w:val="legend"/>
    <w:basedOn w:val="Normal"/>
    <w:link w:val="legendCar"/>
    <w:qFormat/>
    <w:rsid w:val="006736E3"/>
    <w:pPr>
      <w:suppressAutoHyphens/>
      <w:spacing w:after="0"/>
    </w:pPr>
    <w:rPr>
      <w:kern w:val="2"/>
      <w:sz w:val="20"/>
      <w:szCs w:val="20"/>
    </w:rPr>
  </w:style>
  <w:style w:type="character" w:customStyle="1" w:styleId="legendCar">
    <w:name w:val="legend Car"/>
    <w:basedOn w:val="Policepardfaut"/>
    <w:link w:val="legend"/>
    <w:rsid w:val="006736E3"/>
    <w:rPr>
      <w:kern w:val="2"/>
      <w:sz w:val="20"/>
      <w:szCs w:val="20"/>
      <w:lang w:val="en-GB"/>
    </w:rPr>
  </w:style>
  <w:style w:type="character" w:styleId="Mentionnonrsolue">
    <w:name w:val="Unresolved Mention"/>
    <w:basedOn w:val="Policepardfaut"/>
    <w:uiPriority w:val="99"/>
    <w:semiHidden/>
    <w:unhideWhenUsed/>
    <w:rsid w:val="00890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8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ois.fournier@mailo.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
      <a:majorFont>
        <a:latin typeface="Times New Roman"/>
        <a:ea typeface=""/>
        <a:cs typeface=""/>
      </a:majorFont>
      <a:minorFont>
        <a:latin typeface="Times New Roman"/>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7C6CF-1687-400F-8502-7F852861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Pages>
  <Words>4130</Words>
  <Characters>23545</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INRAE</Company>
  <LinksUpToDate>false</LinksUpToDate>
  <CharactersWithSpaces>27620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Alois Fournier</dc:creator>
  <dc:description/>
  <cp:lastModifiedBy>Alois Fournier</cp:lastModifiedBy>
  <cp:revision>25</cp:revision>
  <cp:lastPrinted>2026-05-14T17:52:00Z</cp:lastPrinted>
  <dcterms:created xsi:type="dcterms:W3CDTF">2026-05-12T09:37:00Z</dcterms:created>
  <dcterms:modified xsi:type="dcterms:W3CDTF">2026-05-14T17:54:00Z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id="MZOOuY2e"/&gt;&lt;style id="http://www.zotero.org/styles/agronomy-for-sustainable-development" hasBibliography="1" bibliographyStyleHasBeenSet="1"/&gt;&lt;prefs&gt;&lt;pref name="fieldType" value="Field"/&gt;&lt;/prefs&gt;</vt:lpwstr>
  </property>
  <property fmtid="{D5CDD505-2E9C-101B-9397-08002B2CF9AE}" pid="3" name="ZOTERO_PREF_2">
    <vt:lpwstr>&lt;/data&gt;</vt:lpwstr>
  </property>
</Properties>
</file>