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65E9" w14:textId="77777777" w:rsidR="00C80370" w:rsidRPr="001277FB" w:rsidRDefault="00C80370" w:rsidP="00C80370">
      <w:pPr>
        <w:spacing w:after="120"/>
        <w:rPr>
          <w:rFonts w:asciiTheme="majorBidi" w:hAnsiTheme="majorBidi" w:cstheme="majorBidi"/>
        </w:rPr>
      </w:pPr>
      <w:r w:rsidRPr="001277FB">
        <w:rPr>
          <w:rFonts w:asciiTheme="majorBidi" w:hAnsiTheme="majorBidi" w:cstheme="majorBidi"/>
          <w:b/>
          <w:bCs/>
          <w:color w:val="1F5C99"/>
          <w:sz w:val="24"/>
          <w:szCs w:val="24"/>
        </w:rPr>
        <w:t>Appendix Table A. Comprehensive Descriptive Statistics: Full Cohort and Per-Drug Breakdown</w:t>
      </w:r>
    </w:p>
    <w:p w14:paraId="0A0073EA" w14:textId="77777777" w:rsidR="00C80370" w:rsidRPr="001277FB" w:rsidRDefault="00C80370" w:rsidP="00C80370">
      <w:pPr>
        <w:spacing w:after="200"/>
        <w:rPr>
          <w:rFonts w:asciiTheme="majorBidi" w:hAnsiTheme="majorBidi" w:cstheme="majorBidi"/>
        </w:rPr>
      </w:pPr>
      <w:r w:rsidRPr="001277FB">
        <w:rPr>
          <w:rFonts w:asciiTheme="majorBidi" w:hAnsiTheme="majorBidi" w:cstheme="majorBidi"/>
          <w:i/>
          <w:iCs/>
          <w:color w:val="404040"/>
          <w:sz w:val="18"/>
          <w:szCs w:val="18"/>
        </w:rPr>
        <w:t>This table presents complete descriptive statistics across all major variables for the full cohort and stratified by stimulant agent. Values are mean ± SD or n (%) unless otherwise stated. Statistical significance markers: ns = not significant; * p&lt;0.05; ** p&lt;0.01; *** p&lt;0.001.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430"/>
        <w:gridCol w:w="1430"/>
        <w:gridCol w:w="1430"/>
        <w:gridCol w:w="1430"/>
        <w:gridCol w:w="1460"/>
      </w:tblGrid>
      <w:tr w:rsidR="00C80370" w:rsidRPr="001277FB" w14:paraId="41F4C510" w14:textId="77777777" w:rsidTr="00303867">
        <w:trPr>
          <w:tblHeader/>
        </w:trPr>
        <w:tc>
          <w:tcPr>
            <w:tcW w:w="220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6B8A6F" w14:textId="77777777" w:rsidR="00C80370" w:rsidRPr="007163E0" w:rsidRDefault="00C80370" w:rsidP="00303867">
            <w:pPr>
              <w:rPr>
                <w:rFonts w:asciiTheme="majorBidi" w:hAnsiTheme="majorBidi" w:cstheme="majorBidi"/>
                <w:color w:val="000000"/>
              </w:rPr>
            </w:pPr>
            <w:r w:rsidRPr="007163E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Variable / Characteristic</w:t>
            </w:r>
          </w:p>
        </w:tc>
        <w:tc>
          <w:tcPr>
            <w:tcW w:w="143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AAA788" w14:textId="77777777" w:rsidR="00C80370" w:rsidRPr="007163E0" w:rsidRDefault="00C80370" w:rsidP="0030386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63E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All Procedures (N=1,542)</w:t>
            </w:r>
          </w:p>
        </w:tc>
        <w:tc>
          <w:tcPr>
            <w:tcW w:w="143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9D2C4" w14:textId="77777777" w:rsidR="00C80370" w:rsidRPr="007163E0" w:rsidRDefault="00C80370" w:rsidP="0030386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63E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Arginine (N=187)</w:t>
            </w:r>
          </w:p>
        </w:tc>
        <w:tc>
          <w:tcPr>
            <w:tcW w:w="143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7722E" w14:textId="77777777" w:rsidR="00C80370" w:rsidRPr="007163E0" w:rsidRDefault="00C80370" w:rsidP="0030386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63E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Clonidine (N=757)</w:t>
            </w:r>
          </w:p>
        </w:tc>
        <w:tc>
          <w:tcPr>
            <w:tcW w:w="143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44BC4" w14:textId="77777777" w:rsidR="00C80370" w:rsidRPr="007163E0" w:rsidRDefault="00C80370" w:rsidP="0030386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63E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Glucagon (N=566)</w:t>
            </w:r>
          </w:p>
        </w:tc>
        <w:tc>
          <w:tcPr>
            <w:tcW w:w="1460" w:type="dxa"/>
            <w:tcBorders>
              <w:top w:val="single" w:sz="1" w:space="0" w:color="1F5C99"/>
              <w:left w:val="single" w:sz="1" w:space="0" w:color="1F5C99"/>
              <w:bottom w:val="single" w:sz="1" w:space="0" w:color="1F5C99"/>
              <w:right w:val="single" w:sz="1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B7E30" w14:textId="77777777" w:rsidR="00C80370" w:rsidRPr="007163E0" w:rsidRDefault="00C80370" w:rsidP="0030386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163E0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Levodopa (N=32)</w:t>
            </w:r>
          </w:p>
        </w:tc>
      </w:tr>
      <w:tr w:rsidR="00C80370" w:rsidRPr="001277FB" w14:paraId="071F26C5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638D78B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DEMOGRAPHICS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B1DC7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B62B8F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5D998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D73DF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71CF0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0370" w:rsidRPr="001277FB" w14:paraId="4D370B97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1EF91B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Male / Female (n, 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475AB9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832/710 (53.5/46.5%)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87043D9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105/82 (56.1/43.9%)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E7B11A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406/351 (53.6/46.4%)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82010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303/263 (53.5/46.5%)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A6EF19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18/14 (56.2/43.8%)</w:t>
            </w:r>
          </w:p>
        </w:tc>
      </w:tr>
      <w:tr w:rsidR="00C80370" w:rsidRPr="001277FB" w14:paraId="4502DD02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C4829C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Age: Mean ± SD (years)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D383F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10.20 ± 4.07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179BC9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9.83 ± 3.79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645F43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10.34 ± 3.88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B663ED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10.09 ± 4.17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42470A9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11.44 ± 6.53</w:t>
            </w:r>
          </w:p>
        </w:tc>
      </w:tr>
      <w:tr w:rsidR="00C80370" w:rsidRPr="001277FB" w14:paraId="3E45B06E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E578DC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Age: Median [IQR] (years)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5A4F5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11.0 [8.0–13.0]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AA17D2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10.0 [7.0–13.0]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04B8A9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11.0 [8.0–13.0]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100CD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11.0 [7.0–13.0]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C922B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10.0 [8.0–13.25]</w:t>
            </w:r>
          </w:p>
        </w:tc>
      </w:tr>
      <w:tr w:rsidR="00C80370" w:rsidRPr="001277FB" w14:paraId="4A9BEC8B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8E3FA9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Age range (Min – Max)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2CE5B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 – 47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76C8C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 – 17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02100D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 – 47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2EA9AD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 – 47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301B8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 – 43</w:t>
            </w:r>
          </w:p>
        </w:tc>
      </w:tr>
      <w:tr w:rsidR="00C80370" w:rsidRPr="001277FB" w14:paraId="2500D9C8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5ACE71AD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ANTHROPOMETRICS (patients with BMI data, N=681)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EBEA3E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N=681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18611A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N=16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61332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N=681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F42B1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N=28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252B7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N=5</w:t>
            </w:r>
          </w:p>
        </w:tc>
      </w:tr>
      <w:tr w:rsidR="00C80370" w:rsidRPr="001277FB" w14:paraId="261ACA3A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AFA2ED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Height: Mean ± SD (cm)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90A2CB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127.2 ± 18.0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661974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126.8 ± 11.6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8F49CB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127.2 ± 18.0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2CD4D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128.8 ± 19.0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EF584A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126.0 ± 11.4</w:t>
            </w:r>
          </w:p>
        </w:tc>
      </w:tr>
      <w:tr w:rsidR="00C80370" w:rsidRPr="001277FB" w14:paraId="7CCC1E9D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CCE783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Weight: Mean ± SD (kg)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DA81A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29.0 ± 12.3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ABCCD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28.6 ± 8.1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DE154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29.0 ± 12.3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E3B92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30.9 ± 13.5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E4233DA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25.2 ± 5.3</w:t>
            </w:r>
          </w:p>
        </w:tc>
      </w:tr>
      <w:tr w:rsidR="00C80370" w:rsidRPr="001277FB" w14:paraId="0527198B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BF66F2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BMI: Mean ± SD (kg/m²)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DD19C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17.23 ± 4.31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327BD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17.58 ± 3.30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6C51EC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17.23 ± 4.31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33B6D7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17.67 ± 3.78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9E2997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15.72 ± 1.07</w:t>
            </w:r>
          </w:p>
        </w:tc>
      </w:tr>
      <w:tr w:rsidR="00C80370" w:rsidRPr="001277FB" w14:paraId="06402922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80BA7C3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BMI: Median [IQR] (kg/m²)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2FBB8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16.3 [14.7–18.7]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3931A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17.5 [15.6–18.6]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931F1AA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16.3 [14.7–18.7]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C10E13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16.8 [15.1–18.7]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9C1E3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16.0 [14.8–16.6]</w:t>
            </w:r>
          </w:p>
        </w:tc>
      </w:tr>
      <w:tr w:rsidR="00C80370" w:rsidRPr="001277FB" w14:paraId="15C745A3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76A835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BMI range (Min – Max)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1FF58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</w:rPr>
              <w:t>11.7–38.4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1C55E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13.0 – 27.8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418489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</w:rPr>
              <w:t>11.7–38.4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A4F82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13.0 – 26.0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D0FEA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14.4 – 16.8</w:t>
            </w:r>
          </w:p>
        </w:tc>
      </w:tr>
      <w:tr w:rsidR="00C80370" w:rsidRPr="001277FB" w14:paraId="6EB7E579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8C72B53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PEAK GH RESPONSE (µg/L)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D5CFF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498152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6FDAD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2A94D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9CBAD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0370" w:rsidRPr="001277FB" w14:paraId="3D4CA59F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EB5556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Mean ± SD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3579D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10.38 ± 7.87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88F1BE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6.21 ± 5.16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2DF94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10.82 ± 8.42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C117F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11.49 ± 7.46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DC0821E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4.76 ± 3.97</w:t>
            </w:r>
          </w:p>
        </w:tc>
      </w:tr>
      <w:tr w:rsidR="00C80370" w:rsidRPr="001277FB" w14:paraId="09748247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7A8DBE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95% CI of mean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89C88B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9.99 – 10.77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35B46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5.46 – 6.95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5626F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10.22 – 11.42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722766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10.87 – 12.10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2513C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3.33 – 6.20</w:t>
            </w:r>
          </w:p>
        </w:tc>
      </w:tr>
      <w:tr w:rsidR="00C80370" w:rsidRPr="001277FB" w14:paraId="2420C180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5B68E1F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Median [IQR]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7771B2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9.04 [5.20–13.99]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5A2DA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5.10 [2.53–8.30]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95D16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9.49 [5.71–14.29]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90558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10.11 [6.27–14.90]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2E23D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4.77 [0.84–7.21]</w:t>
            </w:r>
          </w:p>
        </w:tc>
      </w:tr>
      <w:tr w:rsidR="00C80370" w:rsidRPr="001277FB" w14:paraId="0D73195F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AC044C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Range (Min – Max)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D2DA54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0.01 – 126.6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B2BAF6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0.05 – 30.8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F4C4E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0.01 – 126.6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31C9F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0.09 – 45.0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1F28F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0.01 – 13.2</w:t>
            </w:r>
          </w:p>
        </w:tc>
      </w:tr>
      <w:tr w:rsidR="00C80370" w:rsidRPr="001277FB" w14:paraId="00A319E6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A10763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P5 – P95 (µg/L)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3A52B7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1.20 – 23.63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807D0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0.70 – 14.46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49030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1.70 – 23.06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06180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1.45 – 24.78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6D5BC3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0.05 – 12.10</w:t>
            </w:r>
          </w:p>
        </w:tc>
      </w:tr>
      <w:tr w:rsidR="00C80370" w:rsidRPr="001277FB" w14:paraId="0265C9E1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0C2546C7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RESPONSE CATEGORIES (per procedure)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18F8F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1300D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E132A2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4502A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83B93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0370" w:rsidRPr="001277FB" w14:paraId="2A08EF93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FE6E1E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Normal (≥10 µg/</w:t>
            </w:r>
            <w:proofErr w:type="gramStart"/>
            <w:r w:rsidRPr="001277FB">
              <w:rPr>
                <w:rFonts w:asciiTheme="majorBidi" w:hAnsiTheme="majorBidi" w:cstheme="majorBidi"/>
                <w:sz w:val="18"/>
                <w:szCs w:val="18"/>
              </w:rPr>
              <w:t>L) —</w:t>
            </w:r>
            <w:proofErr w:type="gramEnd"/>
            <w:r w:rsidRPr="001277FB">
              <w:rPr>
                <w:rFonts w:asciiTheme="majorBidi" w:hAnsiTheme="majorBidi" w:cstheme="majorBidi"/>
                <w:sz w:val="18"/>
                <w:szCs w:val="18"/>
              </w:rPr>
              <w:t xml:space="preserve"> n (%)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D3434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671 (43.5%)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C8C52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35 (18.7%)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43F174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349 (46.1%)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6D7AB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284 (50.2%)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A0918CA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 (9.4%)</w:t>
            </w:r>
          </w:p>
        </w:tc>
      </w:tr>
      <w:tr w:rsidR="00C80370" w:rsidRPr="001277FB" w14:paraId="0F7AF43E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DBAD59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Partial (5–10 µg/L) — n (%)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960C19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507 (32.9%)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05AC99D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64 (34.2%)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F55E2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244 (32.2%)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2A015D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191 (33.7%)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834F0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 (34.4%)</w:t>
            </w:r>
          </w:p>
        </w:tc>
      </w:tr>
      <w:tr w:rsidR="00C80370" w:rsidRPr="001277FB" w14:paraId="73CD8CAF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F8B361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Insufficient (&lt;5 µg/</w:t>
            </w:r>
            <w:proofErr w:type="gramStart"/>
            <w:r w:rsidRPr="001277FB">
              <w:rPr>
                <w:rFonts w:asciiTheme="majorBidi" w:hAnsiTheme="majorBidi" w:cstheme="majorBidi"/>
                <w:sz w:val="18"/>
                <w:szCs w:val="18"/>
              </w:rPr>
              <w:t>L) —</w:t>
            </w:r>
            <w:proofErr w:type="gramEnd"/>
            <w:r w:rsidRPr="001277FB">
              <w:rPr>
                <w:rFonts w:asciiTheme="majorBidi" w:hAnsiTheme="majorBidi" w:cstheme="majorBidi"/>
                <w:sz w:val="18"/>
                <w:szCs w:val="18"/>
              </w:rPr>
              <w:t xml:space="preserve"> n (%)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068DA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364 (23.6%)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75B5A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88 (47.1%)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EC6D46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164 (21.7%)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CE921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91 (16.1%)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C731C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18 (56.3%)</w:t>
            </w:r>
          </w:p>
        </w:tc>
      </w:tr>
      <w:tr w:rsidR="00C80370" w:rsidRPr="001277FB" w14:paraId="09701534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2F9B1D45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b/>
                <w:bCs/>
                <w:color w:val="1F5C99"/>
                <w:sz w:val="18"/>
                <w:szCs w:val="18"/>
              </w:rPr>
              <w:t>TEMPORAL RESPONSE (minutes)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BEB81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BA9CE0E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52DECD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3A581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51EFF9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80370" w:rsidRPr="001277FB" w14:paraId="665FB6E4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EA1507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Peak time: Mean ± SD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E357CA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FC7EC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44 ± 32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980C7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66 ± 23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522A3A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123 ± 35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CEDB5A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50 ± 16</w:t>
            </w:r>
          </w:p>
        </w:tc>
      </w:tr>
      <w:tr w:rsidR="00C80370" w:rsidRPr="001277FB" w14:paraId="73D51B6B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0F82B23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Peak time: Median [IQR]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9B9D2E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E9C1C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30 [30–60]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1BBF351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60 [60–90]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72463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120 [120–150]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FC7303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60 [30–60]</w:t>
            </w:r>
          </w:p>
        </w:tc>
      </w:tr>
      <w:tr w:rsidR="00C80370" w:rsidRPr="001277FB" w14:paraId="01C3BDF3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89D633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GH ≥5 achieved — n (%)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EB45F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E7A34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101 (54.0%)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6F4AAF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595 (78.6%)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90F37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476 (84.1%)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FD8F88B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15 (46.9%)</w:t>
            </w:r>
          </w:p>
        </w:tc>
      </w:tr>
      <w:tr w:rsidR="00C80370" w:rsidRPr="001277FB" w14:paraId="763D7B4C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D5AB166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Time to GH≥5: Mean ± SD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5470A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1724B92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38 ± 29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8CA13E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52 ± 22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69718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102 ± 44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3563AC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42 ± 15</w:t>
            </w:r>
          </w:p>
        </w:tc>
      </w:tr>
      <w:tr w:rsidR="00C80370" w:rsidRPr="001277FB" w14:paraId="5A4992F9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B00D32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GH ≥10 achieved — n (%)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F6F0F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85DC64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35 (18.7%)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649A7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349 (46.1%)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8641D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284 (50.2%)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988596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 (9.4%)</w:t>
            </w:r>
          </w:p>
        </w:tc>
      </w:tr>
      <w:tr w:rsidR="00C80370" w:rsidRPr="001277FB" w14:paraId="6D825A16" w14:textId="77777777" w:rsidTr="0030386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983F3C" w14:textId="77777777" w:rsidR="00C80370" w:rsidRPr="001277FB" w:rsidRDefault="00C80370" w:rsidP="00303867">
            <w:pPr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Time to GH≥10: Mean ± SD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BEC667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—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CE1C95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36 ± 30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2B5EB0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58 ± 19</w:t>
            </w:r>
          </w:p>
        </w:tc>
        <w:tc>
          <w:tcPr>
            <w:tcW w:w="1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DC689E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117 ± 35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A657C8" w14:textId="77777777" w:rsidR="00C80370" w:rsidRPr="001277FB" w:rsidRDefault="00C80370" w:rsidP="00303867">
            <w:pPr>
              <w:jc w:val="center"/>
              <w:rPr>
                <w:rFonts w:asciiTheme="majorBidi" w:hAnsiTheme="majorBidi" w:cstheme="majorBidi"/>
              </w:rPr>
            </w:pPr>
            <w:r w:rsidRPr="001277FB">
              <w:rPr>
                <w:rFonts w:asciiTheme="majorBidi" w:hAnsiTheme="majorBidi" w:cstheme="majorBidi"/>
                <w:sz w:val="18"/>
                <w:szCs w:val="18"/>
              </w:rPr>
              <w:t>40 ± 17</w:t>
            </w:r>
          </w:p>
        </w:tc>
      </w:tr>
    </w:tbl>
    <w:p w14:paraId="0BC5A3CE" w14:textId="4276543A" w:rsidR="00B0756D" w:rsidRPr="00C80370" w:rsidRDefault="00C80370" w:rsidP="00C80370">
      <w:pPr>
        <w:spacing w:before="60" w:after="200"/>
        <w:rPr>
          <w:rFonts w:asciiTheme="majorBidi" w:hAnsiTheme="majorBidi" w:cstheme="majorBidi"/>
        </w:rPr>
      </w:pPr>
      <w:r w:rsidRPr="001277FB">
        <w:rPr>
          <w:rFonts w:asciiTheme="majorBidi" w:hAnsiTheme="majorBidi" w:cstheme="majorBidi"/>
          <w:color w:val="595959"/>
          <w:sz w:val="18"/>
          <w:szCs w:val="18"/>
        </w:rPr>
        <w:t>Abbreviations: SD = standard deviation; CI = confidence interval; IQR = interquartile range; MWU = Mann–Whitney U test; KW = Kruskal–</w:t>
      </w:r>
      <w:proofErr w:type="gramStart"/>
      <w:r w:rsidRPr="001277FB">
        <w:rPr>
          <w:rFonts w:asciiTheme="majorBidi" w:hAnsiTheme="majorBidi" w:cstheme="majorBidi"/>
          <w:color w:val="595959"/>
          <w:sz w:val="18"/>
          <w:szCs w:val="18"/>
        </w:rPr>
        <w:t>Wallis</w:t>
      </w:r>
      <w:proofErr w:type="gramEnd"/>
      <w:r w:rsidRPr="001277FB">
        <w:rPr>
          <w:rFonts w:asciiTheme="majorBidi" w:hAnsiTheme="majorBidi" w:cstheme="majorBidi"/>
          <w:color w:val="595959"/>
          <w:sz w:val="18"/>
          <w:szCs w:val="18"/>
        </w:rPr>
        <w:t xml:space="preserve"> test; UW = underweight; ref = reference category. BMI data available for N=681 (45.8% of full cohort); drug-level BMI subsets: clonidine N=681, glucagon N=28, arginine N=16, levodopa N=5.</w:t>
      </w:r>
    </w:p>
    <w:sectPr w:rsidR="00B0756D" w:rsidRPr="00C8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70"/>
    <w:rsid w:val="0095775A"/>
    <w:rsid w:val="00977A8B"/>
    <w:rsid w:val="00B0756D"/>
    <w:rsid w:val="00C80370"/>
    <w:rsid w:val="00D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34C2"/>
  <w15:chartTrackingRefBased/>
  <w15:docId w15:val="{D1A9E906-33D9-4523-839E-08D32B7A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70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3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3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3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3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3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7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37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37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37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3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3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3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3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3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2530</Characters>
  <Application>Microsoft Office Word</Application>
  <DocSecurity>0</DocSecurity>
  <Lines>63</Lines>
  <Paragraphs>40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salhi</dc:creator>
  <cp:keywords/>
  <dc:description/>
  <cp:lastModifiedBy>ibrahim salhi</cp:lastModifiedBy>
  <cp:revision>1</cp:revision>
  <dcterms:created xsi:type="dcterms:W3CDTF">2026-05-15T18:08:00Z</dcterms:created>
  <dcterms:modified xsi:type="dcterms:W3CDTF">2026-05-15T18:09:00Z</dcterms:modified>
</cp:coreProperties>
</file>