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9156C">
      <w:pPr>
        <w:jc w:val="center"/>
      </w:pPr>
      <w:r>
        <w:rPr>
          <w:b/>
          <w:sz w:val="28"/>
        </w:rPr>
        <w:t>Supplementary Appendix</w:t>
      </w:r>
    </w:p>
    <w:p w14:paraId="3C04DB03">
      <w:pPr>
        <w:jc w:val="center"/>
      </w:pPr>
      <w:r>
        <w:t>High need, low use: refining a need-based care mismatch proxy among older adults in China using CHARLS 2020</w:t>
      </w:r>
    </w:p>
    <w:p w14:paraId="78D56EBD">
      <w:pPr>
        <w:pStyle w:val="3"/>
      </w:pPr>
      <w:r>
        <w:rPr>
          <w:b/>
        </w:rPr>
        <w:t>Supplementary Table S1. Attrition analysis: included versus excluded respondents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872"/>
        <w:gridCol w:w="1872"/>
        <w:gridCol w:w="1872"/>
        <w:gridCol w:w="1872"/>
      </w:tblGrid>
      <w:tr w14:paraId="0A51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3A720DF3">
            <w:r>
              <w:rPr>
                <w:b/>
                <w:sz w:val="18"/>
              </w:rPr>
              <w:t>Characteristic</w:t>
            </w:r>
          </w:p>
        </w:tc>
        <w:tc>
          <w:tcPr>
            <w:tcW w:w="1872" w:type="dxa"/>
            <w:vAlign w:val="center"/>
          </w:tcPr>
          <w:p w14:paraId="7007D0C9">
            <w:r>
              <w:rPr>
                <w:b/>
                <w:sz w:val="18"/>
              </w:rPr>
              <w:t>Included (n=6,369)</w:t>
            </w:r>
          </w:p>
        </w:tc>
        <w:tc>
          <w:tcPr>
            <w:tcW w:w="1872" w:type="dxa"/>
            <w:vAlign w:val="center"/>
          </w:tcPr>
          <w:p w14:paraId="7E547870">
            <w:r>
              <w:rPr>
                <w:b/>
                <w:sz w:val="18"/>
              </w:rPr>
              <w:t>Excluded (n=5,104)</w:t>
            </w:r>
          </w:p>
        </w:tc>
        <w:tc>
          <w:tcPr>
            <w:tcW w:w="1872" w:type="dxa"/>
            <w:vAlign w:val="center"/>
          </w:tcPr>
          <w:p w14:paraId="3B84B7F6">
            <w:r>
              <w:rPr>
                <w:b/>
                <w:sz w:val="18"/>
              </w:rPr>
              <w:t>SMD</w:t>
            </w:r>
          </w:p>
        </w:tc>
        <w:tc>
          <w:tcPr>
            <w:tcW w:w="1872" w:type="dxa"/>
            <w:vAlign w:val="center"/>
          </w:tcPr>
          <w:p w14:paraId="58EBFD9E">
            <w:r>
              <w:rPr>
                <w:b/>
                <w:sz w:val="18"/>
              </w:rPr>
              <w:t>p</w:t>
            </w:r>
          </w:p>
        </w:tc>
      </w:tr>
      <w:tr w14:paraId="2AE5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0B2535D5">
            <w:r>
              <w:rPr>
                <w:sz w:val="18"/>
              </w:rPr>
              <w:t>Age, years</w:t>
            </w:r>
          </w:p>
        </w:tc>
        <w:tc>
          <w:tcPr>
            <w:tcW w:w="1872" w:type="dxa"/>
            <w:vAlign w:val="center"/>
          </w:tcPr>
          <w:p w14:paraId="0E5C0112">
            <w:r>
              <w:rPr>
                <w:sz w:val="18"/>
              </w:rPr>
              <w:t>68.63 (6.05)</w:t>
            </w:r>
          </w:p>
        </w:tc>
        <w:tc>
          <w:tcPr>
            <w:tcW w:w="1872" w:type="dxa"/>
            <w:vAlign w:val="center"/>
          </w:tcPr>
          <w:p w14:paraId="79D2433A">
            <w:r>
              <w:rPr>
                <w:sz w:val="18"/>
              </w:rPr>
              <w:t>71.82 (8.07)</w:t>
            </w:r>
          </w:p>
        </w:tc>
        <w:tc>
          <w:tcPr>
            <w:tcW w:w="1872" w:type="dxa"/>
            <w:vAlign w:val="center"/>
          </w:tcPr>
          <w:p w14:paraId="3F9DB915">
            <w:r>
              <w:rPr>
                <w:sz w:val="18"/>
              </w:rPr>
              <w:t>-0.447</w:t>
            </w:r>
          </w:p>
        </w:tc>
        <w:tc>
          <w:tcPr>
            <w:tcW w:w="1872" w:type="dxa"/>
            <w:vAlign w:val="center"/>
          </w:tcPr>
          <w:p w14:paraId="5A6AD841">
            <w:r>
              <w:rPr>
                <w:sz w:val="18"/>
              </w:rPr>
              <w:t>&lt;0.001</w:t>
            </w:r>
          </w:p>
        </w:tc>
      </w:tr>
      <w:tr w14:paraId="7A98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7017AC39">
            <w:r>
              <w:rPr>
                <w:sz w:val="18"/>
              </w:rPr>
              <w:t>Male, %</w:t>
            </w:r>
          </w:p>
        </w:tc>
        <w:tc>
          <w:tcPr>
            <w:tcW w:w="1872" w:type="dxa"/>
            <w:vAlign w:val="center"/>
          </w:tcPr>
          <w:p w14:paraId="1101EAC8">
            <w:r>
              <w:rPr>
                <w:sz w:val="18"/>
              </w:rPr>
              <w:t>55.9%</w:t>
            </w:r>
          </w:p>
        </w:tc>
        <w:tc>
          <w:tcPr>
            <w:tcW w:w="1872" w:type="dxa"/>
            <w:vAlign w:val="center"/>
          </w:tcPr>
          <w:p w14:paraId="31C2C2C5">
            <w:r>
              <w:rPr>
                <w:sz w:val="18"/>
              </w:rPr>
              <w:t>38.6%</w:t>
            </w:r>
          </w:p>
        </w:tc>
        <w:tc>
          <w:tcPr>
            <w:tcW w:w="1872" w:type="dxa"/>
            <w:vAlign w:val="center"/>
          </w:tcPr>
          <w:p w14:paraId="5042CE6F">
            <w:r>
              <w:rPr>
                <w:sz w:val="18"/>
              </w:rPr>
              <w:t>0.351</w:t>
            </w:r>
          </w:p>
        </w:tc>
        <w:tc>
          <w:tcPr>
            <w:tcW w:w="1872" w:type="dxa"/>
            <w:vAlign w:val="center"/>
          </w:tcPr>
          <w:p w14:paraId="59024F12">
            <w:r>
              <w:rPr>
                <w:sz w:val="18"/>
              </w:rPr>
              <w:t>&lt;0.001</w:t>
            </w:r>
          </w:p>
        </w:tc>
      </w:tr>
      <w:tr w14:paraId="6E6E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09019D76">
            <w:r>
              <w:rPr>
                <w:sz w:val="18"/>
              </w:rPr>
              <w:t>Currently married/cohabiting, %</w:t>
            </w:r>
          </w:p>
        </w:tc>
        <w:tc>
          <w:tcPr>
            <w:tcW w:w="1872" w:type="dxa"/>
            <w:vAlign w:val="center"/>
          </w:tcPr>
          <w:p w14:paraId="39439D81">
            <w:r>
              <w:rPr>
                <w:sz w:val="18"/>
              </w:rPr>
              <w:t>83.2%</w:t>
            </w:r>
          </w:p>
        </w:tc>
        <w:tc>
          <w:tcPr>
            <w:tcW w:w="1872" w:type="dxa"/>
            <w:vAlign w:val="center"/>
          </w:tcPr>
          <w:p w14:paraId="7DE81522">
            <w:r>
              <w:rPr>
                <w:sz w:val="18"/>
              </w:rPr>
              <w:t>70.1%</w:t>
            </w:r>
          </w:p>
        </w:tc>
        <w:tc>
          <w:tcPr>
            <w:tcW w:w="1872" w:type="dxa"/>
            <w:vAlign w:val="center"/>
          </w:tcPr>
          <w:p w14:paraId="154B12EE">
            <w:r>
              <w:rPr>
                <w:sz w:val="18"/>
              </w:rPr>
              <w:t>0.315</w:t>
            </w:r>
          </w:p>
        </w:tc>
        <w:tc>
          <w:tcPr>
            <w:tcW w:w="1872" w:type="dxa"/>
            <w:vAlign w:val="center"/>
          </w:tcPr>
          <w:p w14:paraId="279FCF07">
            <w:r>
              <w:rPr>
                <w:sz w:val="18"/>
              </w:rPr>
              <w:t>&lt;0.001</w:t>
            </w:r>
          </w:p>
        </w:tc>
      </w:tr>
      <w:tr w14:paraId="6033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5D2BCC0C">
            <w:r>
              <w:rPr>
                <w:sz w:val="18"/>
              </w:rPr>
              <w:t>Rural residence, %</w:t>
            </w:r>
          </w:p>
        </w:tc>
        <w:tc>
          <w:tcPr>
            <w:tcW w:w="1872" w:type="dxa"/>
            <w:vAlign w:val="center"/>
          </w:tcPr>
          <w:p w14:paraId="2E6D6F1D">
            <w:r>
              <w:rPr>
                <w:sz w:val="18"/>
              </w:rPr>
              <w:t>54.1%</w:t>
            </w:r>
          </w:p>
        </w:tc>
        <w:tc>
          <w:tcPr>
            <w:tcW w:w="1872" w:type="dxa"/>
            <w:vAlign w:val="center"/>
          </w:tcPr>
          <w:p w14:paraId="12FE51B5">
            <w:r>
              <w:rPr>
                <w:sz w:val="18"/>
              </w:rPr>
              <w:t>67.0%</w:t>
            </w:r>
          </w:p>
        </w:tc>
        <w:tc>
          <w:tcPr>
            <w:tcW w:w="1872" w:type="dxa"/>
            <w:vAlign w:val="center"/>
          </w:tcPr>
          <w:p w14:paraId="497A05AB">
            <w:r>
              <w:rPr>
                <w:sz w:val="18"/>
              </w:rPr>
              <w:t>-0.266</w:t>
            </w:r>
          </w:p>
        </w:tc>
        <w:tc>
          <w:tcPr>
            <w:tcW w:w="1872" w:type="dxa"/>
            <w:vAlign w:val="center"/>
          </w:tcPr>
          <w:p w14:paraId="4AF024F2">
            <w:r>
              <w:rPr>
                <w:sz w:val="18"/>
              </w:rPr>
              <w:t>&lt;0.001</w:t>
            </w:r>
          </w:p>
        </w:tc>
      </w:tr>
      <w:tr w14:paraId="00F5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33DCB614">
            <w:r>
              <w:rPr>
                <w:sz w:val="18"/>
              </w:rPr>
              <w:t>Education level (1-4)</w:t>
            </w:r>
          </w:p>
        </w:tc>
        <w:tc>
          <w:tcPr>
            <w:tcW w:w="1872" w:type="dxa"/>
            <w:vAlign w:val="center"/>
          </w:tcPr>
          <w:p w14:paraId="24F45AAC">
            <w:r>
              <w:rPr>
                <w:sz w:val="18"/>
              </w:rPr>
              <w:t>2.17 (1.09)</w:t>
            </w:r>
          </w:p>
        </w:tc>
        <w:tc>
          <w:tcPr>
            <w:tcW w:w="1872" w:type="dxa"/>
            <w:vAlign w:val="center"/>
          </w:tcPr>
          <w:p w14:paraId="7DA42254">
            <w:r>
              <w:rPr>
                <w:sz w:val="18"/>
              </w:rPr>
              <w:t>1.49 (0.88)</w:t>
            </w:r>
          </w:p>
        </w:tc>
        <w:tc>
          <w:tcPr>
            <w:tcW w:w="1872" w:type="dxa"/>
            <w:vAlign w:val="center"/>
          </w:tcPr>
          <w:p w14:paraId="1FDB4F65">
            <w:r>
              <w:rPr>
                <w:sz w:val="18"/>
              </w:rPr>
              <w:t>0.682</w:t>
            </w:r>
          </w:p>
        </w:tc>
        <w:tc>
          <w:tcPr>
            <w:tcW w:w="1872" w:type="dxa"/>
            <w:vAlign w:val="center"/>
          </w:tcPr>
          <w:p w14:paraId="1C9D3947">
            <w:r>
              <w:rPr>
                <w:sz w:val="18"/>
              </w:rPr>
              <w:t>&lt;0.001</w:t>
            </w:r>
          </w:p>
        </w:tc>
      </w:tr>
      <w:tr w14:paraId="7212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092EEDF0">
            <w:r>
              <w:rPr>
                <w:sz w:val="18"/>
              </w:rPr>
              <w:t>Log household income</w:t>
            </w:r>
          </w:p>
        </w:tc>
        <w:tc>
          <w:tcPr>
            <w:tcW w:w="1872" w:type="dxa"/>
            <w:vAlign w:val="center"/>
          </w:tcPr>
          <w:p w14:paraId="4AF15C11">
            <w:r>
              <w:rPr>
                <w:sz w:val="18"/>
              </w:rPr>
              <w:t>9.61 (2.39)</w:t>
            </w:r>
          </w:p>
        </w:tc>
        <w:tc>
          <w:tcPr>
            <w:tcW w:w="1872" w:type="dxa"/>
            <w:vAlign w:val="center"/>
          </w:tcPr>
          <w:p w14:paraId="4F8462FA">
            <w:r>
              <w:rPr>
                <w:sz w:val="18"/>
              </w:rPr>
              <w:t>8.81 (2.71)</w:t>
            </w:r>
          </w:p>
        </w:tc>
        <w:tc>
          <w:tcPr>
            <w:tcW w:w="1872" w:type="dxa"/>
            <w:vAlign w:val="center"/>
          </w:tcPr>
          <w:p w14:paraId="4957D3FA">
            <w:r>
              <w:rPr>
                <w:sz w:val="18"/>
              </w:rPr>
              <w:t>0.312</w:t>
            </w:r>
          </w:p>
        </w:tc>
        <w:tc>
          <w:tcPr>
            <w:tcW w:w="1872" w:type="dxa"/>
            <w:vAlign w:val="center"/>
          </w:tcPr>
          <w:p w14:paraId="491C9D21">
            <w:r>
              <w:rPr>
                <w:sz w:val="18"/>
              </w:rPr>
              <w:t>&lt;0.001</w:t>
            </w:r>
          </w:p>
        </w:tc>
      </w:tr>
      <w:tr w14:paraId="30E25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734192FF">
            <w:r>
              <w:rPr>
                <w:sz w:val="18"/>
              </w:rPr>
              <w:t>Surviving children, mean</w:t>
            </w:r>
          </w:p>
        </w:tc>
        <w:tc>
          <w:tcPr>
            <w:tcW w:w="1872" w:type="dxa"/>
            <w:vAlign w:val="center"/>
          </w:tcPr>
          <w:p w14:paraId="75FDCE63">
            <w:r>
              <w:rPr>
                <w:sz w:val="18"/>
              </w:rPr>
              <w:t>2.62 (1.28)</w:t>
            </w:r>
          </w:p>
        </w:tc>
        <w:tc>
          <w:tcPr>
            <w:tcW w:w="1872" w:type="dxa"/>
            <w:vAlign w:val="center"/>
          </w:tcPr>
          <w:p w14:paraId="60A36665">
            <w:r>
              <w:rPr>
                <w:sz w:val="18"/>
              </w:rPr>
              <w:t>3.11 (1.52)</w:t>
            </w:r>
          </w:p>
        </w:tc>
        <w:tc>
          <w:tcPr>
            <w:tcW w:w="1872" w:type="dxa"/>
            <w:vAlign w:val="center"/>
          </w:tcPr>
          <w:p w14:paraId="54C867A6">
            <w:r>
              <w:rPr>
                <w:sz w:val="18"/>
              </w:rPr>
              <w:t>-0.352</w:t>
            </w:r>
          </w:p>
        </w:tc>
        <w:tc>
          <w:tcPr>
            <w:tcW w:w="1872" w:type="dxa"/>
            <w:vAlign w:val="center"/>
          </w:tcPr>
          <w:p w14:paraId="6263398C">
            <w:r>
              <w:rPr>
                <w:sz w:val="18"/>
              </w:rPr>
              <w:t>&lt;0.001</w:t>
            </w:r>
          </w:p>
        </w:tc>
      </w:tr>
      <w:tr w14:paraId="6130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423DF4C4">
            <w:r>
              <w:rPr>
                <w:sz w:val="18"/>
              </w:rPr>
              <w:t>Poor self-rated health, %</w:t>
            </w:r>
          </w:p>
        </w:tc>
        <w:tc>
          <w:tcPr>
            <w:tcW w:w="1872" w:type="dxa"/>
            <w:vAlign w:val="center"/>
          </w:tcPr>
          <w:p w14:paraId="2E81594E">
            <w:r>
              <w:rPr>
                <w:sz w:val="18"/>
              </w:rPr>
              <w:t>21.9%</w:t>
            </w:r>
          </w:p>
        </w:tc>
        <w:tc>
          <w:tcPr>
            <w:tcW w:w="1872" w:type="dxa"/>
            <w:vAlign w:val="center"/>
          </w:tcPr>
          <w:p w14:paraId="1CAFA984">
            <w:r>
              <w:rPr>
                <w:sz w:val="18"/>
              </w:rPr>
              <w:t>20.9%</w:t>
            </w:r>
          </w:p>
        </w:tc>
        <w:tc>
          <w:tcPr>
            <w:tcW w:w="1872" w:type="dxa"/>
            <w:vAlign w:val="center"/>
          </w:tcPr>
          <w:p w14:paraId="50AC85B7">
            <w:r>
              <w:rPr>
                <w:sz w:val="18"/>
              </w:rPr>
              <w:t>0.025</w:t>
            </w:r>
          </w:p>
        </w:tc>
        <w:tc>
          <w:tcPr>
            <w:tcW w:w="1872" w:type="dxa"/>
            <w:vAlign w:val="center"/>
          </w:tcPr>
          <w:p w14:paraId="0C29BCB4">
            <w:r>
              <w:rPr>
                <w:sz w:val="18"/>
              </w:rPr>
              <w:t>0.235</w:t>
            </w:r>
          </w:p>
        </w:tc>
      </w:tr>
      <w:tr w14:paraId="471A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65534085">
            <w:r>
              <w:rPr>
                <w:sz w:val="18"/>
              </w:rPr>
              <w:t>Any ADL limitation, %</w:t>
            </w:r>
          </w:p>
        </w:tc>
        <w:tc>
          <w:tcPr>
            <w:tcW w:w="1872" w:type="dxa"/>
            <w:vAlign w:val="center"/>
          </w:tcPr>
          <w:p w14:paraId="598C3FEE">
            <w:r>
              <w:rPr>
                <w:sz w:val="18"/>
              </w:rPr>
              <w:t>22.6%</w:t>
            </w:r>
          </w:p>
        </w:tc>
        <w:tc>
          <w:tcPr>
            <w:tcW w:w="1872" w:type="dxa"/>
            <w:vAlign w:val="center"/>
          </w:tcPr>
          <w:p w14:paraId="249C7E09">
            <w:r>
              <w:rPr>
                <w:sz w:val="18"/>
              </w:rPr>
              <w:t>37.6%</w:t>
            </w:r>
          </w:p>
        </w:tc>
        <w:tc>
          <w:tcPr>
            <w:tcW w:w="1872" w:type="dxa"/>
            <w:vAlign w:val="center"/>
          </w:tcPr>
          <w:p w14:paraId="17404BE9">
            <w:r>
              <w:rPr>
                <w:sz w:val="18"/>
              </w:rPr>
              <w:t>-0.333</w:t>
            </w:r>
          </w:p>
        </w:tc>
        <w:tc>
          <w:tcPr>
            <w:tcW w:w="1872" w:type="dxa"/>
            <w:vAlign w:val="center"/>
          </w:tcPr>
          <w:p w14:paraId="4644EC41">
            <w:r>
              <w:rPr>
                <w:sz w:val="18"/>
              </w:rPr>
              <w:t>&lt;0.001</w:t>
            </w:r>
          </w:p>
        </w:tc>
      </w:tr>
      <w:tr w14:paraId="6A50D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4758CE71">
            <w:r>
              <w:rPr>
                <w:sz w:val="18"/>
              </w:rPr>
              <w:t>Multimorbidity, %</w:t>
            </w:r>
          </w:p>
        </w:tc>
        <w:tc>
          <w:tcPr>
            <w:tcW w:w="1872" w:type="dxa"/>
            <w:vAlign w:val="center"/>
          </w:tcPr>
          <w:p w14:paraId="2F845559">
            <w:r>
              <w:rPr>
                <w:sz w:val="18"/>
              </w:rPr>
              <w:t>66.1%</w:t>
            </w:r>
          </w:p>
        </w:tc>
        <w:tc>
          <w:tcPr>
            <w:tcW w:w="1872" w:type="dxa"/>
            <w:vAlign w:val="center"/>
          </w:tcPr>
          <w:p w14:paraId="77DE19F7">
            <w:r>
              <w:rPr>
                <w:sz w:val="18"/>
              </w:rPr>
              <w:t>65.7%</w:t>
            </w:r>
          </w:p>
        </w:tc>
        <w:tc>
          <w:tcPr>
            <w:tcW w:w="1872" w:type="dxa"/>
            <w:vAlign w:val="center"/>
          </w:tcPr>
          <w:p w14:paraId="37485005">
            <w:r>
              <w:rPr>
                <w:sz w:val="18"/>
              </w:rPr>
              <w:t>0.007</w:t>
            </w:r>
          </w:p>
        </w:tc>
        <w:tc>
          <w:tcPr>
            <w:tcW w:w="1872" w:type="dxa"/>
            <w:vAlign w:val="center"/>
          </w:tcPr>
          <w:p w14:paraId="34EC4E9B">
            <w:r>
              <w:rPr>
                <w:sz w:val="18"/>
              </w:rPr>
              <w:t>0.713</w:t>
            </w:r>
          </w:p>
        </w:tc>
      </w:tr>
      <w:tr w14:paraId="6134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4940287D">
            <w:r>
              <w:rPr>
                <w:sz w:val="18"/>
              </w:rPr>
              <w:t>High depressive symptoms, %</w:t>
            </w:r>
          </w:p>
        </w:tc>
        <w:tc>
          <w:tcPr>
            <w:tcW w:w="1872" w:type="dxa"/>
            <w:vAlign w:val="center"/>
          </w:tcPr>
          <w:p w14:paraId="707E826A">
            <w:r>
              <w:rPr>
                <w:sz w:val="18"/>
              </w:rPr>
              <w:t>35.9%</w:t>
            </w:r>
          </w:p>
        </w:tc>
        <w:tc>
          <w:tcPr>
            <w:tcW w:w="1872" w:type="dxa"/>
            <w:vAlign w:val="center"/>
          </w:tcPr>
          <w:p w14:paraId="38BAB950">
            <w:r>
              <w:rPr>
                <w:sz w:val="18"/>
              </w:rPr>
              <w:t>50.1%</w:t>
            </w:r>
          </w:p>
        </w:tc>
        <w:tc>
          <w:tcPr>
            <w:tcW w:w="1872" w:type="dxa"/>
            <w:vAlign w:val="center"/>
          </w:tcPr>
          <w:p w14:paraId="3E97A6F1">
            <w:r>
              <w:rPr>
                <w:sz w:val="18"/>
              </w:rPr>
              <w:t>-0.289</w:t>
            </w:r>
          </w:p>
        </w:tc>
        <w:tc>
          <w:tcPr>
            <w:tcW w:w="1872" w:type="dxa"/>
            <w:vAlign w:val="center"/>
          </w:tcPr>
          <w:p w14:paraId="37C2D767">
            <w:r>
              <w:rPr>
                <w:sz w:val="18"/>
              </w:rPr>
              <w:t>&lt;0.001</w:t>
            </w:r>
          </w:p>
        </w:tc>
      </w:tr>
      <w:tr w14:paraId="11F2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02CEF0FA">
            <w:r>
              <w:rPr>
                <w:sz w:val="18"/>
              </w:rPr>
              <w:t>Low use, %</w:t>
            </w:r>
          </w:p>
        </w:tc>
        <w:tc>
          <w:tcPr>
            <w:tcW w:w="1872" w:type="dxa"/>
            <w:vAlign w:val="center"/>
          </w:tcPr>
          <w:p w14:paraId="2ADD220B">
            <w:r>
              <w:rPr>
                <w:sz w:val="18"/>
              </w:rPr>
              <w:t>65.0%</w:t>
            </w:r>
          </w:p>
        </w:tc>
        <w:tc>
          <w:tcPr>
            <w:tcW w:w="1872" w:type="dxa"/>
            <w:vAlign w:val="center"/>
          </w:tcPr>
          <w:p w14:paraId="4C578289">
            <w:r>
              <w:rPr>
                <w:sz w:val="18"/>
              </w:rPr>
              <w:t>62.0%</w:t>
            </w:r>
          </w:p>
        </w:tc>
        <w:tc>
          <w:tcPr>
            <w:tcW w:w="1872" w:type="dxa"/>
            <w:vAlign w:val="center"/>
          </w:tcPr>
          <w:p w14:paraId="152923E4">
            <w:r>
              <w:rPr>
                <w:sz w:val="18"/>
              </w:rPr>
              <w:t>0.064</w:t>
            </w:r>
          </w:p>
        </w:tc>
        <w:tc>
          <w:tcPr>
            <w:tcW w:w="1872" w:type="dxa"/>
            <w:vAlign w:val="center"/>
          </w:tcPr>
          <w:p w14:paraId="46093DF2">
            <w:r>
              <w:rPr>
                <w:sz w:val="18"/>
              </w:rPr>
              <w:t>0.001</w:t>
            </w:r>
          </w:p>
        </w:tc>
      </w:tr>
      <w:tr w14:paraId="7C12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4385546F">
            <w:r>
              <w:rPr>
                <w:sz w:val="18"/>
              </w:rPr>
              <w:t>Need score</w:t>
            </w:r>
          </w:p>
        </w:tc>
        <w:tc>
          <w:tcPr>
            <w:tcW w:w="1872" w:type="dxa"/>
            <w:vAlign w:val="center"/>
          </w:tcPr>
          <w:p w14:paraId="7AA45754">
            <w:r>
              <w:rPr>
                <w:sz w:val="18"/>
              </w:rPr>
              <w:t>1.45 (0.87)</w:t>
            </w:r>
          </w:p>
        </w:tc>
        <w:tc>
          <w:tcPr>
            <w:tcW w:w="1872" w:type="dxa"/>
            <w:vAlign w:val="center"/>
          </w:tcPr>
          <w:p w14:paraId="4DB9F481">
            <w:r>
              <w:rPr>
                <w:sz w:val="18"/>
              </w:rPr>
              <w:t>1.61 (0.93)</w:t>
            </w:r>
          </w:p>
        </w:tc>
        <w:tc>
          <w:tcPr>
            <w:tcW w:w="1872" w:type="dxa"/>
            <w:vAlign w:val="center"/>
          </w:tcPr>
          <w:p w14:paraId="6665F77D">
            <w:r>
              <w:rPr>
                <w:sz w:val="18"/>
              </w:rPr>
              <w:t>-0.177</w:t>
            </w:r>
          </w:p>
        </w:tc>
        <w:tc>
          <w:tcPr>
            <w:tcW w:w="1872" w:type="dxa"/>
            <w:vAlign w:val="center"/>
          </w:tcPr>
          <w:p w14:paraId="68743F52">
            <w:r>
              <w:rPr>
                <w:sz w:val="18"/>
              </w:rPr>
              <w:t>&lt;0.001</w:t>
            </w:r>
          </w:p>
        </w:tc>
      </w:tr>
      <w:tr w14:paraId="538D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5C6084DC">
            <w:r>
              <w:rPr>
                <w:sz w:val="18"/>
              </w:rPr>
              <w:t>Mismatch proxy, %</w:t>
            </w:r>
          </w:p>
        </w:tc>
        <w:tc>
          <w:tcPr>
            <w:tcW w:w="1872" w:type="dxa"/>
            <w:vAlign w:val="center"/>
          </w:tcPr>
          <w:p w14:paraId="51F79BF3">
            <w:r>
              <w:rPr>
                <w:sz w:val="18"/>
              </w:rPr>
              <w:t>25.1%</w:t>
            </w:r>
          </w:p>
        </w:tc>
        <w:tc>
          <w:tcPr>
            <w:tcW w:w="1872" w:type="dxa"/>
            <w:vAlign w:val="center"/>
          </w:tcPr>
          <w:p w14:paraId="5D1ADB94">
            <w:r>
              <w:rPr>
                <w:sz w:val="18"/>
              </w:rPr>
              <w:t>28.9%</w:t>
            </w:r>
          </w:p>
        </w:tc>
        <w:tc>
          <w:tcPr>
            <w:tcW w:w="1872" w:type="dxa"/>
            <w:vAlign w:val="center"/>
          </w:tcPr>
          <w:p w14:paraId="18147144">
            <w:r>
              <w:rPr>
                <w:sz w:val="18"/>
              </w:rPr>
              <w:t>-0.086</w:t>
            </w:r>
          </w:p>
        </w:tc>
        <w:tc>
          <w:tcPr>
            <w:tcW w:w="1872" w:type="dxa"/>
            <w:vAlign w:val="center"/>
          </w:tcPr>
          <w:p w14:paraId="1AA4924C">
            <w:r>
              <w:rPr>
                <w:sz w:val="18"/>
              </w:rPr>
              <w:t>&lt;0.001</w:t>
            </w:r>
          </w:p>
        </w:tc>
      </w:tr>
    </w:tbl>
    <w:p w14:paraId="705EDC6A">
      <w:pPr>
        <w:rPr>
          <w:i/>
        </w:rPr>
      </w:pPr>
      <w:r>
        <w:rPr>
          <w:i/>
        </w:rPr>
        <w:t>The included sample is the primary complete-case analysis sample. Excluded respondents were omitted because of missing mismatch proxy, logged household income, cognition, or another confirmatory-model covariate.</w:t>
      </w:r>
    </w:p>
    <w:p w14:paraId="031E78A9">
      <w:pPr>
        <w:rPr>
          <w:i/>
        </w:rPr>
      </w:pPr>
    </w:p>
    <w:p w14:paraId="707B81AF">
      <w:pPr>
        <w:rPr>
          <w:i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 w14:paraId="3A92466F">
      <w:pPr>
        <w:pStyle w:val="3"/>
      </w:pPr>
      <w:r>
        <w:rPr>
          <w:b/>
        </w:rPr>
        <w:t>Supplementary Table S2. Sensitivity to alternative high-need thresholds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337"/>
        <w:gridCol w:w="495"/>
        <w:gridCol w:w="462"/>
        <w:gridCol w:w="495"/>
        <w:gridCol w:w="499"/>
        <w:gridCol w:w="404"/>
        <w:gridCol w:w="579"/>
        <w:gridCol w:w="613"/>
        <w:gridCol w:w="617"/>
        <w:gridCol w:w="522"/>
        <w:gridCol w:w="579"/>
        <w:gridCol w:w="613"/>
        <w:gridCol w:w="617"/>
        <w:gridCol w:w="523"/>
        <w:gridCol w:w="603"/>
        <w:gridCol w:w="637"/>
        <w:gridCol w:w="640"/>
        <w:gridCol w:w="546"/>
        <w:gridCol w:w="724"/>
        <w:gridCol w:w="759"/>
        <w:gridCol w:w="762"/>
        <w:gridCol w:w="668"/>
      </w:tblGrid>
      <w:tr w14:paraId="4CF1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2" w:type="dxa"/>
            <w:vAlign w:val="center"/>
          </w:tcPr>
          <w:p w14:paraId="1E26232B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Threshold</w:t>
            </w:r>
          </w:p>
        </w:tc>
        <w:tc>
          <w:tcPr>
            <w:tcW w:w="337" w:type="dxa"/>
            <w:vAlign w:val="center"/>
          </w:tcPr>
          <w:p w14:paraId="1D884BC1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n</w:t>
            </w:r>
          </w:p>
        </w:tc>
        <w:tc>
          <w:tcPr>
            <w:tcW w:w="495" w:type="dxa"/>
            <w:vAlign w:val="center"/>
          </w:tcPr>
          <w:p w14:paraId="75901D35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Mismatch prevalence</w:t>
            </w:r>
            <w:bookmarkStart w:id="0" w:name="_GoBack"/>
            <w:bookmarkEnd w:id="0"/>
          </w:p>
        </w:tc>
        <w:tc>
          <w:tcPr>
            <w:tcW w:w="462" w:type="dxa"/>
            <w:vAlign w:val="center"/>
          </w:tcPr>
          <w:p w14:paraId="28EE6DB6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male_OR</w:t>
            </w:r>
          </w:p>
        </w:tc>
        <w:tc>
          <w:tcPr>
            <w:tcW w:w="495" w:type="dxa"/>
            <w:vAlign w:val="center"/>
          </w:tcPr>
          <w:p w14:paraId="7E8B365F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male_LCL</w:t>
            </w:r>
          </w:p>
        </w:tc>
        <w:tc>
          <w:tcPr>
            <w:tcW w:w="499" w:type="dxa"/>
            <w:vAlign w:val="center"/>
          </w:tcPr>
          <w:p w14:paraId="3CB50BE5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male_UCL</w:t>
            </w:r>
          </w:p>
        </w:tc>
        <w:tc>
          <w:tcPr>
            <w:tcW w:w="404" w:type="dxa"/>
            <w:vAlign w:val="center"/>
          </w:tcPr>
          <w:p w14:paraId="2197AE85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male_p</w:t>
            </w:r>
          </w:p>
        </w:tc>
        <w:tc>
          <w:tcPr>
            <w:tcW w:w="579" w:type="dxa"/>
            <w:vAlign w:val="center"/>
          </w:tcPr>
          <w:p w14:paraId="71A97AE6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rural_res_OR</w:t>
            </w:r>
          </w:p>
        </w:tc>
        <w:tc>
          <w:tcPr>
            <w:tcW w:w="613" w:type="dxa"/>
            <w:vAlign w:val="center"/>
          </w:tcPr>
          <w:p w14:paraId="26C1104B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rural_res_LCL</w:t>
            </w:r>
          </w:p>
        </w:tc>
        <w:tc>
          <w:tcPr>
            <w:tcW w:w="617" w:type="dxa"/>
            <w:vAlign w:val="center"/>
          </w:tcPr>
          <w:p w14:paraId="4C6FC15C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rural_res_UCL</w:t>
            </w:r>
          </w:p>
        </w:tc>
        <w:tc>
          <w:tcPr>
            <w:tcW w:w="522" w:type="dxa"/>
            <w:vAlign w:val="center"/>
          </w:tcPr>
          <w:p w14:paraId="76EDB896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rural_res_p</w:t>
            </w:r>
          </w:p>
        </w:tc>
        <w:tc>
          <w:tcPr>
            <w:tcW w:w="579" w:type="dxa"/>
            <w:vAlign w:val="center"/>
          </w:tcPr>
          <w:p w14:paraId="46AEAFDC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edu_level_OR</w:t>
            </w:r>
          </w:p>
        </w:tc>
        <w:tc>
          <w:tcPr>
            <w:tcW w:w="613" w:type="dxa"/>
            <w:vAlign w:val="center"/>
          </w:tcPr>
          <w:p w14:paraId="0F148C9F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edu_level_LCL</w:t>
            </w:r>
          </w:p>
        </w:tc>
        <w:tc>
          <w:tcPr>
            <w:tcW w:w="617" w:type="dxa"/>
            <w:vAlign w:val="center"/>
          </w:tcPr>
          <w:p w14:paraId="23C61B3C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edu_level_UCL</w:t>
            </w:r>
          </w:p>
        </w:tc>
        <w:tc>
          <w:tcPr>
            <w:tcW w:w="523" w:type="dxa"/>
            <w:vAlign w:val="center"/>
          </w:tcPr>
          <w:p w14:paraId="783B854B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edu_level_p</w:t>
            </w:r>
          </w:p>
        </w:tc>
        <w:tc>
          <w:tcPr>
            <w:tcW w:w="603" w:type="dxa"/>
            <w:vAlign w:val="center"/>
          </w:tcPr>
          <w:p w14:paraId="54AE5D8C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ln_income_OR</w:t>
            </w:r>
          </w:p>
        </w:tc>
        <w:tc>
          <w:tcPr>
            <w:tcW w:w="637" w:type="dxa"/>
            <w:vAlign w:val="center"/>
          </w:tcPr>
          <w:p w14:paraId="51D70F5A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ln_income_LCL</w:t>
            </w:r>
          </w:p>
        </w:tc>
        <w:tc>
          <w:tcPr>
            <w:tcW w:w="640" w:type="dxa"/>
            <w:vAlign w:val="center"/>
          </w:tcPr>
          <w:p w14:paraId="6E0A805B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ln_income_UCL</w:t>
            </w:r>
          </w:p>
        </w:tc>
        <w:tc>
          <w:tcPr>
            <w:tcW w:w="546" w:type="dxa"/>
            <w:vAlign w:val="center"/>
          </w:tcPr>
          <w:p w14:paraId="7F4CD465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ln_income_p</w:t>
            </w:r>
          </w:p>
        </w:tc>
        <w:tc>
          <w:tcPr>
            <w:tcW w:w="724" w:type="dxa"/>
            <w:vAlign w:val="center"/>
          </w:tcPr>
          <w:p w14:paraId="23DD84C4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total_cognition_OR</w:t>
            </w:r>
          </w:p>
        </w:tc>
        <w:tc>
          <w:tcPr>
            <w:tcW w:w="759" w:type="dxa"/>
            <w:vAlign w:val="center"/>
          </w:tcPr>
          <w:p w14:paraId="218A8EAE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total_cognition_LCL</w:t>
            </w:r>
          </w:p>
        </w:tc>
        <w:tc>
          <w:tcPr>
            <w:tcW w:w="762" w:type="dxa"/>
            <w:vAlign w:val="center"/>
          </w:tcPr>
          <w:p w14:paraId="64FB0AAB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total_cognition_UCL</w:t>
            </w:r>
          </w:p>
        </w:tc>
        <w:tc>
          <w:tcPr>
            <w:tcW w:w="668" w:type="dxa"/>
            <w:vAlign w:val="center"/>
          </w:tcPr>
          <w:p w14:paraId="194D3C4E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22"/>
              </w:rPr>
              <w:t>total_cognition_p</w:t>
            </w:r>
          </w:p>
        </w:tc>
      </w:tr>
      <w:tr w14:paraId="582C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2" w:type="dxa"/>
            <w:vAlign w:val="center"/>
          </w:tcPr>
          <w:p w14:paraId="0943656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Need score ≥ 1</w:t>
            </w:r>
          </w:p>
        </w:tc>
        <w:tc>
          <w:tcPr>
            <w:tcW w:w="337" w:type="dxa"/>
            <w:vAlign w:val="center"/>
          </w:tcPr>
          <w:p w14:paraId="47AB50B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6369</w:t>
            </w:r>
          </w:p>
        </w:tc>
        <w:tc>
          <w:tcPr>
            <w:tcW w:w="495" w:type="dxa"/>
            <w:vAlign w:val="center"/>
          </w:tcPr>
          <w:p w14:paraId="2FBD7883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0.556</w:t>
            </w:r>
          </w:p>
        </w:tc>
        <w:tc>
          <w:tcPr>
            <w:tcW w:w="462" w:type="dxa"/>
            <w:vAlign w:val="center"/>
          </w:tcPr>
          <w:p w14:paraId="27089D6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0.879</w:t>
            </w:r>
          </w:p>
        </w:tc>
        <w:tc>
          <w:tcPr>
            <w:tcW w:w="495" w:type="dxa"/>
            <w:vAlign w:val="center"/>
          </w:tcPr>
          <w:p w14:paraId="57EB7AC5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0.791</w:t>
            </w:r>
          </w:p>
        </w:tc>
        <w:tc>
          <w:tcPr>
            <w:tcW w:w="499" w:type="dxa"/>
            <w:vAlign w:val="center"/>
          </w:tcPr>
          <w:p w14:paraId="3DA51C87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0.977</w:t>
            </w:r>
          </w:p>
        </w:tc>
        <w:tc>
          <w:tcPr>
            <w:tcW w:w="404" w:type="dxa"/>
            <w:vAlign w:val="center"/>
          </w:tcPr>
          <w:p w14:paraId="70324676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0.016</w:t>
            </w:r>
          </w:p>
        </w:tc>
        <w:tc>
          <w:tcPr>
            <w:tcW w:w="579" w:type="dxa"/>
            <w:vAlign w:val="center"/>
          </w:tcPr>
          <w:p w14:paraId="24DBEB5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0.986</w:t>
            </w:r>
          </w:p>
        </w:tc>
        <w:tc>
          <w:tcPr>
            <w:tcW w:w="613" w:type="dxa"/>
            <w:vAlign w:val="center"/>
          </w:tcPr>
          <w:p w14:paraId="2716E27E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0.884</w:t>
            </w:r>
          </w:p>
        </w:tc>
        <w:tc>
          <w:tcPr>
            <w:tcW w:w="617" w:type="dxa"/>
            <w:vAlign w:val="center"/>
          </w:tcPr>
          <w:p w14:paraId="69AB9521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1.100</w:t>
            </w:r>
          </w:p>
        </w:tc>
        <w:tc>
          <w:tcPr>
            <w:tcW w:w="522" w:type="dxa"/>
            <w:vAlign w:val="center"/>
          </w:tcPr>
          <w:p w14:paraId="09F1CC87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0.801</w:t>
            </w:r>
          </w:p>
        </w:tc>
        <w:tc>
          <w:tcPr>
            <w:tcW w:w="579" w:type="dxa"/>
            <w:vAlign w:val="center"/>
          </w:tcPr>
          <w:p w14:paraId="2265205D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0.975</w:t>
            </w:r>
          </w:p>
        </w:tc>
        <w:tc>
          <w:tcPr>
            <w:tcW w:w="613" w:type="dxa"/>
            <w:vAlign w:val="center"/>
          </w:tcPr>
          <w:p w14:paraId="4B81E07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0.924</w:t>
            </w:r>
          </w:p>
        </w:tc>
        <w:tc>
          <w:tcPr>
            <w:tcW w:w="617" w:type="dxa"/>
            <w:vAlign w:val="center"/>
          </w:tcPr>
          <w:p w14:paraId="496A53CC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1.027</w:t>
            </w:r>
          </w:p>
        </w:tc>
        <w:tc>
          <w:tcPr>
            <w:tcW w:w="523" w:type="dxa"/>
            <w:vAlign w:val="center"/>
          </w:tcPr>
          <w:p w14:paraId="3351B688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0.339</w:t>
            </w:r>
          </w:p>
        </w:tc>
        <w:tc>
          <w:tcPr>
            <w:tcW w:w="603" w:type="dxa"/>
            <w:vAlign w:val="center"/>
          </w:tcPr>
          <w:p w14:paraId="06489295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1.006</w:t>
            </w:r>
          </w:p>
        </w:tc>
        <w:tc>
          <w:tcPr>
            <w:tcW w:w="637" w:type="dxa"/>
            <w:vAlign w:val="center"/>
          </w:tcPr>
          <w:p w14:paraId="59656851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0.984</w:t>
            </w:r>
          </w:p>
        </w:tc>
        <w:tc>
          <w:tcPr>
            <w:tcW w:w="640" w:type="dxa"/>
            <w:vAlign w:val="center"/>
          </w:tcPr>
          <w:p w14:paraId="6EFEECF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1.029</w:t>
            </w:r>
          </w:p>
        </w:tc>
        <w:tc>
          <w:tcPr>
            <w:tcW w:w="546" w:type="dxa"/>
            <w:vAlign w:val="center"/>
          </w:tcPr>
          <w:p w14:paraId="3E147E1A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0.569</w:t>
            </w:r>
          </w:p>
        </w:tc>
        <w:tc>
          <w:tcPr>
            <w:tcW w:w="724" w:type="dxa"/>
            <w:vAlign w:val="center"/>
          </w:tcPr>
          <w:p w14:paraId="2E878F7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1.005</w:t>
            </w:r>
          </w:p>
        </w:tc>
        <w:tc>
          <w:tcPr>
            <w:tcW w:w="759" w:type="dxa"/>
            <w:vAlign w:val="center"/>
          </w:tcPr>
          <w:p w14:paraId="6F101C00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0.989</w:t>
            </w:r>
          </w:p>
        </w:tc>
        <w:tc>
          <w:tcPr>
            <w:tcW w:w="762" w:type="dxa"/>
            <w:vAlign w:val="center"/>
          </w:tcPr>
          <w:p w14:paraId="46C29DDC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1.022</w:t>
            </w:r>
          </w:p>
        </w:tc>
        <w:tc>
          <w:tcPr>
            <w:tcW w:w="668" w:type="dxa"/>
            <w:vAlign w:val="center"/>
          </w:tcPr>
          <w:p w14:paraId="3181FDEC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0.525</w:t>
            </w:r>
          </w:p>
        </w:tc>
      </w:tr>
      <w:tr w14:paraId="092A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2" w:type="dxa"/>
            <w:vAlign w:val="center"/>
          </w:tcPr>
          <w:p w14:paraId="0E4E5BA1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Need score ≥ 2</w:t>
            </w:r>
          </w:p>
        </w:tc>
        <w:tc>
          <w:tcPr>
            <w:tcW w:w="337" w:type="dxa"/>
            <w:vAlign w:val="center"/>
          </w:tcPr>
          <w:p w14:paraId="234D9B9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6369</w:t>
            </w:r>
          </w:p>
        </w:tc>
        <w:tc>
          <w:tcPr>
            <w:tcW w:w="495" w:type="dxa"/>
            <w:vAlign w:val="center"/>
          </w:tcPr>
          <w:p w14:paraId="0C9B78B0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0.251</w:t>
            </w:r>
          </w:p>
        </w:tc>
        <w:tc>
          <w:tcPr>
            <w:tcW w:w="462" w:type="dxa"/>
            <w:vAlign w:val="center"/>
          </w:tcPr>
          <w:p w14:paraId="7854673A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0.747</w:t>
            </w:r>
          </w:p>
        </w:tc>
        <w:tc>
          <w:tcPr>
            <w:tcW w:w="495" w:type="dxa"/>
            <w:vAlign w:val="center"/>
          </w:tcPr>
          <w:p w14:paraId="6EA9666D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0.661</w:t>
            </w:r>
          </w:p>
        </w:tc>
        <w:tc>
          <w:tcPr>
            <w:tcW w:w="499" w:type="dxa"/>
            <w:vAlign w:val="center"/>
          </w:tcPr>
          <w:p w14:paraId="54737FD3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0.843</w:t>
            </w:r>
          </w:p>
        </w:tc>
        <w:tc>
          <w:tcPr>
            <w:tcW w:w="404" w:type="dxa"/>
            <w:vAlign w:val="center"/>
          </w:tcPr>
          <w:p w14:paraId="5E8EABBE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0.000</w:t>
            </w:r>
          </w:p>
        </w:tc>
        <w:tc>
          <w:tcPr>
            <w:tcW w:w="579" w:type="dxa"/>
            <w:vAlign w:val="center"/>
          </w:tcPr>
          <w:p w14:paraId="1038E4E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1.173</w:t>
            </w:r>
          </w:p>
        </w:tc>
        <w:tc>
          <w:tcPr>
            <w:tcW w:w="613" w:type="dxa"/>
            <w:vAlign w:val="center"/>
          </w:tcPr>
          <w:p w14:paraId="7521D85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1.033</w:t>
            </w:r>
          </w:p>
        </w:tc>
        <w:tc>
          <w:tcPr>
            <w:tcW w:w="617" w:type="dxa"/>
            <w:vAlign w:val="center"/>
          </w:tcPr>
          <w:p w14:paraId="172D5ED9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1.331</w:t>
            </w:r>
          </w:p>
        </w:tc>
        <w:tc>
          <w:tcPr>
            <w:tcW w:w="522" w:type="dxa"/>
            <w:vAlign w:val="center"/>
          </w:tcPr>
          <w:p w14:paraId="7ABBE7EE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0.014</w:t>
            </w:r>
          </w:p>
        </w:tc>
        <w:tc>
          <w:tcPr>
            <w:tcW w:w="579" w:type="dxa"/>
            <w:vAlign w:val="center"/>
          </w:tcPr>
          <w:p w14:paraId="27F36CF5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0.944</w:t>
            </w:r>
          </w:p>
        </w:tc>
        <w:tc>
          <w:tcPr>
            <w:tcW w:w="613" w:type="dxa"/>
            <w:vAlign w:val="center"/>
          </w:tcPr>
          <w:p w14:paraId="60C9A1B3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0.887</w:t>
            </w:r>
          </w:p>
        </w:tc>
        <w:tc>
          <w:tcPr>
            <w:tcW w:w="617" w:type="dxa"/>
            <w:vAlign w:val="center"/>
          </w:tcPr>
          <w:p w14:paraId="482A376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1.004</w:t>
            </w:r>
          </w:p>
        </w:tc>
        <w:tc>
          <w:tcPr>
            <w:tcW w:w="523" w:type="dxa"/>
            <w:vAlign w:val="center"/>
          </w:tcPr>
          <w:p w14:paraId="5788B3A9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0.066</w:t>
            </w:r>
          </w:p>
        </w:tc>
        <w:tc>
          <w:tcPr>
            <w:tcW w:w="603" w:type="dxa"/>
            <w:vAlign w:val="center"/>
          </w:tcPr>
          <w:p w14:paraId="59CB8622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0.982</w:t>
            </w:r>
          </w:p>
        </w:tc>
        <w:tc>
          <w:tcPr>
            <w:tcW w:w="637" w:type="dxa"/>
            <w:vAlign w:val="center"/>
          </w:tcPr>
          <w:p w14:paraId="7C26CB1D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0.959</w:t>
            </w:r>
          </w:p>
        </w:tc>
        <w:tc>
          <w:tcPr>
            <w:tcW w:w="640" w:type="dxa"/>
            <w:vAlign w:val="center"/>
          </w:tcPr>
          <w:p w14:paraId="7656C58F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1.006</w:t>
            </w:r>
          </w:p>
        </w:tc>
        <w:tc>
          <w:tcPr>
            <w:tcW w:w="546" w:type="dxa"/>
            <w:vAlign w:val="center"/>
          </w:tcPr>
          <w:p w14:paraId="55C58CB8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0.147</w:t>
            </w:r>
          </w:p>
        </w:tc>
        <w:tc>
          <w:tcPr>
            <w:tcW w:w="724" w:type="dxa"/>
            <w:vAlign w:val="center"/>
          </w:tcPr>
          <w:p w14:paraId="5BFA72D6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0.979</w:t>
            </w:r>
          </w:p>
        </w:tc>
        <w:tc>
          <w:tcPr>
            <w:tcW w:w="759" w:type="dxa"/>
            <w:vAlign w:val="center"/>
          </w:tcPr>
          <w:p w14:paraId="20A2615A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0.961</w:t>
            </w:r>
          </w:p>
        </w:tc>
        <w:tc>
          <w:tcPr>
            <w:tcW w:w="762" w:type="dxa"/>
            <w:vAlign w:val="center"/>
          </w:tcPr>
          <w:p w14:paraId="653339D2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0.998</w:t>
            </w:r>
          </w:p>
        </w:tc>
        <w:tc>
          <w:tcPr>
            <w:tcW w:w="668" w:type="dxa"/>
            <w:vAlign w:val="center"/>
          </w:tcPr>
          <w:p w14:paraId="7C541A9A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0.027</w:t>
            </w:r>
          </w:p>
        </w:tc>
      </w:tr>
      <w:tr w14:paraId="01AE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2" w:type="dxa"/>
            <w:vAlign w:val="center"/>
          </w:tcPr>
          <w:p w14:paraId="569419E2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Need score ≥ 3</w:t>
            </w:r>
          </w:p>
        </w:tc>
        <w:tc>
          <w:tcPr>
            <w:tcW w:w="337" w:type="dxa"/>
            <w:vAlign w:val="center"/>
          </w:tcPr>
          <w:p w14:paraId="4536AB45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6369</w:t>
            </w:r>
          </w:p>
        </w:tc>
        <w:tc>
          <w:tcPr>
            <w:tcW w:w="495" w:type="dxa"/>
            <w:vAlign w:val="center"/>
          </w:tcPr>
          <w:p w14:paraId="3192EB0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0.060</w:t>
            </w:r>
          </w:p>
        </w:tc>
        <w:tc>
          <w:tcPr>
            <w:tcW w:w="462" w:type="dxa"/>
            <w:vAlign w:val="center"/>
          </w:tcPr>
          <w:p w14:paraId="61C77BE8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0.604</w:t>
            </w:r>
          </w:p>
        </w:tc>
        <w:tc>
          <w:tcPr>
            <w:tcW w:w="495" w:type="dxa"/>
            <w:vAlign w:val="center"/>
          </w:tcPr>
          <w:p w14:paraId="7681159F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0.481</w:t>
            </w:r>
          </w:p>
        </w:tc>
        <w:tc>
          <w:tcPr>
            <w:tcW w:w="499" w:type="dxa"/>
            <w:vAlign w:val="center"/>
          </w:tcPr>
          <w:p w14:paraId="5259EA35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0.759</w:t>
            </w:r>
          </w:p>
        </w:tc>
        <w:tc>
          <w:tcPr>
            <w:tcW w:w="404" w:type="dxa"/>
            <w:vAlign w:val="center"/>
          </w:tcPr>
          <w:p w14:paraId="4A06EBAA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0.000</w:t>
            </w:r>
          </w:p>
        </w:tc>
        <w:tc>
          <w:tcPr>
            <w:tcW w:w="579" w:type="dxa"/>
            <w:vAlign w:val="center"/>
          </w:tcPr>
          <w:p w14:paraId="65B66E76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1.788</w:t>
            </w:r>
          </w:p>
        </w:tc>
        <w:tc>
          <w:tcPr>
            <w:tcW w:w="613" w:type="dxa"/>
            <w:vAlign w:val="center"/>
          </w:tcPr>
          <w:p w14:paraId="3A57C18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1.394</w:t>
            </w:r>
          </w:p>
        </w:tc>
        <w:tc>
          <w:tcPr>
            <w:tcW w:w="617" w:type="dxa"/>
            <w:vAlign w:val="center"/>
          </w:tcPr>
          <w:p w14:paraId="110B29A3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2.292</w:t>
            </w:r>
          </w:p>
        </w:tc>
        <w:tc>
          <w:tcPr>
            <w:tcW w:w="522" w:type="dxa"/>
            <w:vAlign w:val="center"/>
          </w:tcPr>
          <w:p w14:paraId="79A2CC9D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0.000</w:t>
            </w:r>
          </w:p>
        </w:tc>
        <w:tc>
          <w:tcPr>
            <w:tcW w:w="579" w:type="dxa"/>
            <w:vAlign w:val="center"/>
          </w:tcPr>
          <w:p w14:paraId="075D2D18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0.838</w:t>
            </w:r>
          </w:p>
        </w:tc>
        <w:tc>
          <w:tcPr>
            <w:tcW w:w="613" w:type="dxa"/>
            <w:vAlign w:val="center"/>
          </w:tcPr>
          <w:p w14:paraId="50317E39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0.740</w:t>
            </w:r>
          </w:p>
        </w:tc>
        <w:tc>
          <w:tcPr>
            <w:tcW w:w="617" w:type="dxa"/>
            <w:vAlign w:val="center"/>
          </w:tcPr>
          <w:p w14:paraId="0E43078F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0.949</w:t>
            </w:r>
          </w:p>
        </w:tc>
        <w:tc>
          <w:tcPr>
            <w:tcW w:w="523" w:type="dxa"/>
            <w:vAlign w:val="center"/>
          </w:tcPr>
          <w:p w14:paraId="3EA0FC97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0.005</w:t>
            </w:r>
          </w:p>
        </w:tc>
        <w:tc>
          <w:tcPr>
            <w:tcW w:w="603" w:type="dxa"/>
            <w:vAlign w:val="center"/>
          </w:tcPr>
          <w:p w14:paraId="57EAE9A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0.979</w:t>
            </w:r>
          </w:p>
        </w:tc>
        <w:tc>
          <w:tcPr>
            <w:tcW w:w="637" w:type="dxa"/>
            <w:vAlign w:val="center"/>
          </w:tcPr>
          <w:p w14:paraId="5037CCE1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0.943</w:t>
            </w:r>
          </w:p>
        </w:tc>
        <w:tc>
          <w:tcPr>
            <w:tcW w:w="640" w:type="dxa"/>
            <w:vAlign w:val="center"/>
          </w:tcPr>
          <w:p w14:paraId="1B5DB7EB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1.017</w:t>
            </w:r>
          </w:p>
        </w:tc>
        <w:tc>
          <w:tcPr>
            <w:tcW w:w="546" w:type="dxa"/>
            <w:vAlign w:val="center"/>
          </w:tcPr>
          <w:p w14:paraId="3FBA8966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0.272</w:t>
            </w:r>
          </w:p>
        </w:tc>
        <w:tc>
          <w:tcPr>
            <w:tcW w:w="724" w:type="dxa"/>
            <w:vAlign w:val="center"/>
          </w:tcPr>
          <w:p w14:paraId="4E8D651F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0.966</w:t>
            </w:r>
          </w:p>
        </w:tc>
        <w:tc>
          <w:tcPr>
            <w:tcW w:w="759" w:type="dxa"/>
            <w:vAlign w:val="center"/>
          </w:tcPr>
          <w:p w14:paraId="6B0A01D4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0.934</w:t>
            </w:r>
          </w:p>
        </w:tc>
        <w:tc>
          <w:tcPr>
            <w:tcW w:w="762" w:type="dxa"/>
            <w:vAlign w:val="center"/>
          </w:tcPr>
          <w:p w14:paraId="50355528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1.000</w:t>
            </w:r>
          </w:p>
        </w:tc>
        <w:tc>
          <w:tcPr>
            <w:tcW w:w="668" w:type="dxa"/>
            <w:vAlign w:val="center"/>
          </w:tcPr>
          <w:p w14:paraId="65BD15AC">
            <w:pPr>
              <w:rPr>
                <w:sz w:val="22"/>
                <w:szCs w:val="22"/>
              </w:rPr>
            </w:pPr>
            <w:r>
              <w:rPr>
                <w:sz w:val="18"/>
                <w:szCs w:val="22"/>
              </w:rPr>
              <w:t>0.047</w:t>
            </w:r>
          </w:p>
        </w:tc>
      </w:tr>
    </w:tbl>
    <w:p w14:paraId="17C4C1DC">
      <w:pPr>
        <w:rPr>
          <w:i/>
        </w:rPr>
      </w:pPr>
      <w:r>
        <w:rPr>
          <w:i/>
        </w:rPr>
        <w:t>Primary threshold was need score ≥2. Threshold ≥1 identifies any one need domain; threshold ≥3 identifies more severe multidomain need.</w:t>
      </w:r>
    </w:p>
    <w:p w14:paraId="13796EAD">
      <w:pPr>
        <w:rPr>
          <w:i/>
        </w:rPr>
        <w:sectPr>
          <w:pgSz w:w="15840" w:h="12240" w:orient="landscape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 w14:paraId="6F3D7D66">
      <w:pPr>
        <w:rPr>
          <w:i/>
        </w:rPr>
      </w:pPr>
    </w:p>
    <w:p w14:paraId="47C57DF4">
      <w:pPr>
        <w:pStyle w:val="3"/>
      </w:pPr>
      <w:r>
        <w:rPr>
          <w:b/>
        </w:rPr>
        <w:t>Supplementary Table S3. Multiple-imputation sensitivity analysis among respondents with observed outcomes (n=10,236)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872"/>
        <w:gridCol w:w="1872"/>
        <w:gridCol w:w="1872"/>
        <w:gridCol w:w="1872"/>
      </w:tblGrid>
      <w:tr w14:paraId="1D75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2BD2CE1D">
            <w:r>
              <w:rPr>
                <w:b/>
                <w:sz w:val="18"/>
              </w:rPr>
              <w:t>Predictor</w:t>
            </w:r>
          </w:p>
        </w:tc>
        <w:tc>
          <w:tcPr>
            <w:tcW w:w="1872" w:type="dxa"/>
            <w:vAlign w:val="center"/>
          </w:tcPr>
          <w:p w14:paraId="2A352A25">
            <w:r>
              <w:rPr>
                <w:b/>
                <w:sz w:val="18"/>
              </w:rPr>
              <w:t>OR</w:t>
            </w:r>
          </w:p>
        </w:tc>
        <w:tc>
          <w:tcPr>
            <w:tcW w:w="1872" w:type="dxa"/>
            <w:vAlign w:val="center"/>
          </w:tcPr>
          <w:p w14:paraId="3F512AFD">
            <w:r>
              <w:rPr>
                <w:b/>
                <w:sz w:val="18"/>
              </w:rPr>
              <w:t>LCL</w:t>
            </w:r>
          </w:p>
        </w:tc>
        <w:tc>
          <w:tcPr>
            <w:tcW w:w="1872" w:type="dxa"/>
            <w:vAlign w:val="center"/>
          </w:tcPr>
          <w:p w14:paraId="56E58477">
            <w:r>
              <w:rPr>
                <w:b/>
                <w:sz w:val="18"/>
              </w:rPr>
              <w:t>UCL</w:t>
            </w:r>
          </w:p>
        </w:tc>
        <w:tc>
          <w:tcPr>
            <w:tcW w:w="1872" w:type="dxa"/>
            <w:vAlign w:val="center"/>
          </w:tcPr>
          <w:p w14:paraId="330EC617">
            <w:r>
              <w:rPr>
                <w:b/>
                <w:sz w:val="18"/>
              </w:rPr>
              <w:t>p</w:t>
            </w:r>
          </w:p>
        </w:tc>
      </w:tr>
      <w:tr w14:paraId="2FEA7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0DEDAAB3">
            <w:r>
              <w:rPr>
                <w:sz w:val="18"/>
              </w:rPr>
              <w:t>Age (per year)</w:t>
            </w:r>
          </w:p>
        </w:tc>
        <w:tc>
          <w:tcPr>
            <w:tcW w:w="1872" w:type="dxa"/>
            <w:vAlign w:val="center"/>
          </w:tcPr>
          <w:p w14:paraId="18034C15">
            <w:r>
              <w:rPr>
                <w:sz w:val="18"/>
              </w:rPr>
              <w:t>1.001</w:t>
            </w:r>
          </w:p>
        </w:tc>
        <w:tc>
          <w:tcPr>
            <w:tcW w:w="1872" w:type="dxa"/>
            <w:vAlign w:val="center"/>
          </w:tcPr>
          <w:p w14:paraId="76BD3CCB">
            <w:r>
              <w:rPr>
                <w:sz w:val="18"/>
              </w:rPr>
              <w:t>0.993</w:t>
            </w:r>
          </w:p>
        </w:tc>
        <w:tc>
          <w:tcPr>
            <w:tcW w:w="1872" w:type="dxa"/>
            <w:vAlign w:val="center"/>
          </w:tcPr>
          <w:p w14:paraId="74BAE50F">
            <w:r>
              <w:rPr>
                <w:sz w:val="18"/>
              </w:rPr>
              <w:t>1.009</w:t>
            </w:r>
          </w:p>
        </w:tc>
        <w:tc>
          <w:tcPr>
            <w:tcW w:w="1872" w:type="dxa"/>
            <w:vAlign w:val="center"/>
          </w:tcPr>
          <w:p w14:paraId="0182402B">
            <w:r>
              <w:rPr>
                <w:sz w:val="18"/>
              </w:rPr>
              <w:t>0.766</w:t>
            </w:r>
          </w:p>
        </w:tc>
      </w:tr>
      <w:tr w14:paraId="31BC1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354CA76A">
            <w:r>
              <w:rPr>
                <w:sz w:val="18"/>
              </w:rPr>
              <w:t>Male vs female</w:t>
            </w:r>
          </w:p>
        </w:tc>
        <w:tc>
          <w:tcPr>
            <w:tcW w:w="1872" w:type="dxa"/>
            <w:vAlign w:val="center"/>
          </w:tcPr>
          <w:p w14:paraId="1B3AA745">
            <w:r>
              <w:rPr>
                <w:sz w:val="18"/>
              </w:rPr>
              <w:t>0.741</w:t>
            </w:r>
          </w:p>
        </w:tc>
        <w:tc>
          <w:tcPr>
            <w:tcW w:w="1872" w:type="dxa"/>
            <w:vAlign w:val="center"/>
          </w:tcPr>
          <w:p w14:paraId="75EAD69D">
            <w:r>
              <w:rPr>
                <w:sz w:val="18"/>
              </w:rPr>
              <w:t>0.674</w:t>
            </w:r>
          </w:p>
        </w:tc>
        <w:tc>
          <w:tcPr>
            <w:tcW w:w="1872" w:type="dxa"/>
            <w:vAlign w:val="center"/>
          </w:tcPr>
          <w:p w14:paraId="11976024">
            <w:r>
              <w:rPr>
                <w:sz w:val="18"/>
              </w:rPr>
              <w:t>0.816</w:t>
            </w:r>
          </w:p>
        </w:tc>
        <w:tc>
          <w:tcPr>
            <w:tcW w:w="1872" w:type="dxa"/>
            <w:vAlign w:val="center"/>
          </w:tcPr>
          <w:p w14:paraId="15F97A5D">
            <w:r>
              <w:rPr>
                <w:sz w:val="18"/>
              </w:rPr>
              <w:t>&lt;0.001</w:t>
            </w:r>
          </w:p>
        </w:tc>
      </w:tr>
      <w:tr w14:paraId="3F89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0F1B7B90">
            <w:r>
              <w:rPr>
                <w:sz w:val="18"/>
              </w:rPr>
              <w:t>Married/cohabiting vs other</w:t>
            </w:r>
          </w:p>
        </w:tc>
        <w:tc>
          <w:tcPr>
            <w:tcW w:w="1872" w:type="dxa"/>
            <w:vAlign w:val="center"/>
          </w:tcPr>
          <w:p w14:paraId="10B713E5">
            <w:r>
              <w:rPr>
                <w:sz w:val="18"/>
              </w:rPr>
              <w:t>0.941</w:t>
            </w:r>
          </w:p>
        </w:tc>
        <w:tc>
          <w:tcPr>
            <w:tcW w:w="1872" w:type="dxa"/>
            <w:vAlign w:val="center"/>
          </w:tcPr>
          <w:p w14:paraId="555EAE64">
            <w:r>
              <w:rPr>
                <w:sz w:val="18"/>
              </w:rPr>
              <w:t>0.839</w:t>
            </w:r>
          </w:p>
        </w:tc>
        <w:tc>
          <w:tcPr>
            <w:tcW w:w="1872" w:type="dxa"/>
            <w:vAlign w:val="center"/>
          </w:tcPr>
          <w:p w14:paraId="0FB32D8D">
            <w:r>
              <w:rPr>
                <w:sz w:val="18"/>
              </w:rPr>
              <w:t>1.055</w:t>
            </w:r>
          </w:p>
        </w:tc>
        <w:tc>
          <w:tcPr>
            <w:tcW w:w="1872" w:type="dxa"/>
            <w:vAlign w:val="center"/>
          </w:tcPr>
          <w:p w14:paraId="4B2BD240">
            <w:r>
              <w:rPr>
                <w:sz w:val="18"/>
              </w:rPr>
              <w:t>0.297</w:t>
            </w:r>
          </w:p>
        </w:tc>
      </w:tr>
      <w:tr w14:paraId="0EA2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2847CD17">
            <w:r>
              <w:rPr>
                <w:sz w:val="18"/>
              </w:rPr>
              <w:t>Rural vs urban</w:t>
            </w:r>
          </w:p>
        </w:tc>
        <w:tc>
          <w:tcPr>
            <w:tcW w:w="1872" w:type="dxa"/>
            <w:vAlign w:val="center"/>
          </w:tcPr>
          <w:p w14:paraId="34746C35">
            <w:r>
              <w:rPr>
                <w:sz w:val="18"/>
              </w:rPr>
              <w:t>1.167</w:t>
            </w:r>
          </w:p>
        </w:tc>
        <w:tc>
          <w:tcPr>
            <w:tcW w:w="1872" w:type="dxa"/>
            <w:vAlign w:val="center"/>
          </w:tcPr>
          <w:p w14:paraId="769FE4A0">
            <w:r>
              <w:rPr>
                <w:sz w:val="18"/>
              </w:rPr>
              <w:t>1.056</w:t>
            </w:r>
          </w:p>
        </w:tc>
        <w:tc>
          <w:tcPr>
            <w:tcW w:w="1872" w:type="dxa"/>
            <w:vAlign w:val="center"/>
          </w:tcPr>
          <w:p w14:paraId="52C5702F">
            <w:r>
              <w:rPr>
                <w:sz w:val="18"/>
              </w:rPr>
              <w:t>1.289</w:t>
            </w:r>
          </w:p>
        </w:tc>
        <w:tc>
          <w:tcPr>
            <w:tcW w:w="1872" w:type="dxa"/>
            <w:vAlign w:val="center"/>
          </w:tcPr>
          <w:p w14:paraId="3E95BACC">
            <w:r>
              <w:rPr>
                <w:sz w:val="18"/>
              </w:rPr>
              <w:t>0.002</w:t>
            </w:r>
          </w:p>
        </w:tc>
      </w:tr>
      <w:tr w14:paraId="1AB5E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2A319586">
            <w:r>
              <w:rPr>
                <w:sz w:val="18"/>
              </w:rPr>
              <w:t>Education (higher vs lower)</w:t>
            </w:r>
          </w:p>
        </w:tc>
        <w:tc>
          <w:tcPr>
            <w:tcW w:w="1872" w:type="dxa"/>
            <w:vAlign w:val="center"/>
          </w:tcPr>
          <w:p w14:paraId="379B39E4">
            <w:r>
              <w:rPr>
                <w:sz w:val="18"/>
              </w:rPr>
              <w:t>0.961</w:t>
            </w:r>
          </w:p>
        </w:tc>
        <w:tc>
          <w:tcPr>
            <w:tcW w:w="1872" w:type="dxa"/>
            <w:vAlign w:val="center"/>
          </w:tcPr>
          <w:p w14:paraId="3F3EEC9F">
            <w:r>
              <w:rPr>
                <w:sz w:val="18"/>
              </w:rPr>
              <w:t>0.912</w:t>
            </w:r>
          </w:p>
        </w:tc>
        <w:tc>
          <w:tcPr>
            <w:tcW w:w="1872" w:type="dxa"/>
            <w:vAlign w:val="center"/>
          </w:tcPr>
          <w:p w14:paraId="309E8297">
            <w:r>
              <w:rPr>
                <w:sz w:val="18"/>
              </w:rPr>
              <w:t>1.012</w:t>
            </w:r>
          </w:p>
        </w:tc>
        <w:tc>
          <w:tcPr>
            <w:tcW w:w="1872" w:type="dxa"/>
            <w:vAlign w:val="center"/>
          </w:tcPr>
          <w:p w14:paraId="4309C73F">
            <w:r>
              <w:rPr>
                <w:sz w:val="18"/>
              </w:rPr>
              <w:t>0.133</w:t>
            </w:r>
          </w:p>
        </w:tc>
      </w:tr>
      <w:tr w14:paraId="2B51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5C4D70D4">
            <w:r>
              <w:rPr>
                <w:sz w:val="18"/>
              </w:rPr>
              <w:t>Log household income</w:t>
            </w:r>
          </w:p>
        </w:tc>
        <w:tc>
          <w:tcPr>
            <w:tcW w:w="1872" w:type="dxa"/>
            <w:vAlign w:val="center"/>
          </w:tcPr>
          <w:p w14:paraId="3CD5F525">
            <w:r>
              <w:rPr>
                <w:sz w:val="18"/>
              </w:rPr>
              <w:t>0.978</w:t>
            </w:r>
          </w:p>
        </w:tc>
        <w:tc>
          <w:tcPr>
            <w:tcW w:w="1872" w:type="dxa"/>
            <w:vAlign w:val="center"/>
          </w:tcPr>
          <w:p w14:paraId="634E8A59">
            <w:r>
              <w:rPr>
                <w:sz w:val="18"/>
              </w:rPr>
              <w:t>0.960</w:t>
            </w:r>
          </w:p>
        </w:tc>
        <w:tc>
          <w:tcPr>
            <w:tcW w:w="1872" w:type="dxa"/>
            <w:vAlign w:val="center"/>
          </w:tcPr>
          <w:p w14:paraId="4E8910BE">
            <w:r>
              <w:rPr>
                <w:sz w:val="18"/>
              </w:rPr>
              <w:t>0.997</w:t>
            </w:r>
          </w:p>
        </w:tc>
        <w:tc>
          <w:tcPr>
            <w:tcW w:w="1872" w:type="dxa"/>
            <w:vAlign w:val="center"/>
          </w:tcPr>
          <w:p w14:paraId="7F0E059C">
            <w:r>
              <w:rPr>
                <w:sz w:val="18"/>
              </w:rPr>
              <w:t>0.021</w:t>
            </w:r>
          </w:p>
        </w:tc>
      </w:tr>
      <w:tr w14:paraId="7C646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5AB1DE99">
            <w:r>
              <w:rPr>
                <w:sz w:val="18"/>
              </w:rPr>
              <w:t>Surviving children (per child)</w:t>
            </w:r>
          </w:p>
        </w:tc>
        <w:tc>
          <w:tcPr>
            <w:tcW w:w="1872" w:type="dxa"/>
            <w:vAlign w:val="center"/>
          </w:tcPr>
          <w:p w14:paraId="0C9BDF7A">
            <w:r>
              <w:rPr>
                <w:sz w:val="18"/>
              </w:rPr>
              <w:t>1.016</w:t>
            </w:r>
          </w:p>
        </w:tc>
        <w:tc>
          <w:tcPr>
            <w:tcW w:w="1872" w:type="dxa"/>
            <w:vAlign w:val="center"/>
          </w:tcPr>
          <w:p w14:paraId="11BD11EF">
            <w:r>
              <w:rPr>
                <w:sz w:val="18"/>
              </w:rPr>
              <w:t>0.979</w:t>
            </w:r>
          </w:p>
        </w:tc>
        <w:tc>
          <w:tcPr>
            <w:tcW w:w="1872" w:type="dxa"/>
            <w:vAlign w:val="center"/>
          </w:tcPr>
          <w:p w14:paraId="1B29EC1C">
            <w:r>
              <w:rPr>
                <w:sz w:val="18"/>
              </w:rPr>
              <w:t>1.054</w:t>
            </w:r>
          </w:p>
        </w:tc>
        <w:tc>
          <w:tcPr>
            <w:tcW w:w="1872" w:type="dxa"/>
            <w:vAlign w:val="center"/>
          </w:tcPr>
          <w:p w14:paraId="174AA350">
            <w:r>
              <w:rPr>
                <w:sz w:val="18"/>
              </w:rPr>
              <w:t>0.406</w:t>
            </w:r>
          </w:p>
        </w:tc>
      </w:tr>
      <w:tr w14:paraId="3BE0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2" w:type="dxa"/>
            <w:vAlign w:val="center"/>
          </w:tcPr>
          <w:p w14:paraId="209ED20D">
            <w:r>
              <w:rPr>
                <w:sz w:val="18"/>
              </w:rPr>
              <w:t>Cognition (per point)</w:t>
            </w:r>
          </w:p>
        </w:tc>
        <w:tc>
          <w:tcPr>
            <w:tcW w:w="1872" w:type="dxa"/>
            <w:vAlign w:val="center"/>
          </w:tcPr>
          <w:p w14:paraId="0FB05A96">
            <w:r>
              <w:rPr>
                <w:sz w:val="18"/>
              </w:rPr>
              <w:t>0.978</w:t>
            </w:r>
          </w:p>
        </w:tc>
        <w:tc>
          <w:tcPr>
            <w:tcW w:w="1872" w:type="dxa"/>
            <w:vAlign w:val="center"/>
          </w:tcPr>
          <w:p w14:paraId="33B393D9">
            <w:r>
              <w:rPr>
                <w:sz w:val="18"/>
              </w:rPr>
              <w:t>0.962</w:t>
            </w:r>
          </w:p>
        </w:tc>
        <w:tc>
          <w:tcPr>
            <w:tcW w:w="1872" w:type="dxa"/>
            <w:vAlign w:val="center"/>
          </w:tcPr>
          <w:p w14:paraId="0513FD51">
            <w:r>
              <w:rPr>
                <w:sz w:val="18"/>
              </w:rPr>
              <w:t>0.995</w:t>
            </w:r>
          </w:p>
        </w:tc>
        <w:tc>
          <w:tcPr>
            <w:tcW w:w="1872" w:type="dxa"/>
            <w:vAlign w:val="center"/>
          </w:tcPr>
          <w:p w14:paraId="6E974651">
            <w:r>
              <w:rPr>
                <w:sz w:val="18"/>
              </w:rPr>
              <w:t>0.012</w:t>
            </w:r>
          </w:p>
        </w:tc>
      </w:tr>
    </w:tbl>
    <w:p w14:paraId="2571DF97">
      <w:r>
        <w:rPr>
          <w:i/>
        </w:rPr>
        <w:t>Multiple imputation by chained equations with predictive mean matching was used for incomplete covariates. Twenty imputed datasets were combined using Rubin’s rules.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4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12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396</Words>
  <Characters>2396</Characters>
  <Lines>0</Lines>
  <Paragraphs>0</Paragraphs>
  <TotalTime>2</TotalTime>
  <ScaleCrop>false</ScaleCrop>
  <LinksUpToDate>false</LinksUpToDate>
  <CharactersWithSpaces>2572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秋风</cp:lastModifiedBy>
  <dcterms:modified xsi:type="dcterms:W3CDTF">2026-05-11T00:56:03Z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eyJoZGlkIjoiM2E4MDcyMWUwMjlmZTBjMmM1NGQ5MGZiYzllNTQ1NGUiLCJ1c2VySWQiOiIzNTE1NDcwOTIifQ==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BAF140AAEC124DE9809E952F4F0ABD0B_12</vt:lpwstr>
  </property>
</Properties>
</file>