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6850" w14:textId="0B848402" w:rsidR="008503FC" w:rsidRPr="001B0BD5" w:rsidRDefault="00B31DCB" w:rsidP="00B31DCB">
      <w:pPr>
        <w:widowControl/>
        <w:adjustRightInd w:val="0"/>
        <w:snapToGrid w:val="0"/>
        <w:spacing w:after="240" w:line="240" w:lineRule="atLeast"/>
        <w:jc w:val="center"/>
        <w:rPr>
          <w:rFonts w:ascii="Times New Roman" w:eastAsia="Times New Roman" w:hAnsi="Times New Roman" w:cs="Times New Roman"/>
          <w:b/>
          <w:snapToGrid w:val="0"/>
          <w:kern w:val="0"/>
          <w:sz w:val="32"/>
          <w:szCs w:val="32"/>
          <w:lang w:eastAsia="de-DE" w:bidi="en-US"/>
          <w14:ligatures w14:val="standardContextual"/>
        </w:rPr>
      </w:pPr>
      <w:r w:rsidRPr="001B0BD5">
        <w:rPr>
          <w:rFonts w:ascii="Times New Roman" w:eastAsia="Times New Roman" w:hAnsi="Times New Roman" w:cs="Times New Roman"/>
          <w:b/>
          <w:snapToGrid w:val="0"/>
          <w:kern w:val="0"/>
          <w:sz w:val="32"/>
          <w:szCs w:val="32"/>
          <w:lang w:eastAsia="de-DE" w:bidi="en-US"/>
          <w14:ligatures w14:val="standardContextual"/>
        </w:rPr>
        <w:t>Sustainably Producing Green Fuel Ammonia in Equatorial Waters and Piping It Worldwide, and Removing Atmospheric CO</w:t>
      </w:r>
      <w:r w:rsidRPr="001B0BD5">
        <w:rPr>
          <w:rFonts w:ascii="Times New Roman" w:eastAsia="Times New Roman" w:hAnsi="Times New Roman" w:cs="Times New Roman"/>
          <w:b/>
          <w:snapToGrid w:val="0"/>
          <w:kern w:val="0"/>
          <w:sz w:val="32"/>
          <w:szCs w:val="32"/>
          <w:vertAlign w:val="subscript"/>
          <w:lang w:eastAsia="de-DE" w:bidi="en-US"/>
          <w14:ligatures w14:val="standardContextual"/>
        </w:rPr>
        <w:t>2</w:t>
      </w:r>
      <w:r w:rsidRPr="001B0BD5">
        <w:rPr>
          <w:rFonts w:ascii="Times New Roman" w:eastAsia="Times New Roman" w:hAnsi="Times New Roman" w:cs="Times New Roman"/>
          <w:b/>
          <w:snapToGrid w:val="0"/>
          <w:kern w:val="0"/>
          <w:sz w:val="32"/>
          <w:szCs w:val="32"/>
          <w:lang w:eastAsia="de-DE" w:bidi="en-US"/>
          <w14:ligatures w14:val="standardContextual"/>
        </w:rPr>
        <w:t xml:space="preserve"> to Return to the 1960s Temperature Rise Level by 2100</w:t>
      </w:r>
    </w:p>
    <w:p w14:paraId="083F0522" w14:textId="38E87CE1" w:rsidR="00165990" w:rsidRPr="001B0BD5" w:rsidRDefault="00A17BCD" w:rsidP="00196CA1">
      <w:pPr>
        <w:jc w:val="left"/>
        <w:rPr>
          <w:rFonts w:ascii="Times New Roman" w:eastAsia="游明朝" w:hAnsi="Times New Roman" w:cs="Times New Roman"/>
          <w:b/>
          <w:bCs/>
          <w:color w:val="000000" w:themeColor="text1"/>
          <w:sz w:val="20"/>
          <w:szCs w:val="20"/>
        </w:rPr>
      </w:pPr>
      <w:r w:rsidRPr="001B0BD5">
        <w:rPr>
          <w:rFonts w:ascii="Times New Roman" w:eastAsia="游明朝" w:hAnsi="Times New Roman" w:cs="Times New Roman"/>
          <w:b/>
          <w:bCs/>
          <w:color w:val="000000" w:themeColor="text1"/>
          <w:sz w:val="20"/>
          <w:szCs w:val="20"/>
        </w:rPr>
        <w:t>Hiroshi Kobayashi</w:t>
      </w:r>
    </w:p>
    <w:p w14:paraId="19B3C7DE" w14:textId="77777777" w:rsidR="008503FC" w:rsidRPr="001B0BD5" w:rsidRDefault="008503FC" w:rsidP="00196CA1">
      <w:pPr>
        <w:jc w:val="left"/>
        <w:rPr>
          <w:rFonts w:ascii="Times New Roman" w:eastAsia="游明朝" w:hAnsi="Times New Roman" w:cs="Times New Roman"/>
          <w:color w:val="000000" w:themeColor="text1"/>
          <w:szCs w:val="21"/>
          <w:vertAlign w:val="superscript"/>
        </w:rPr>
      </w:pPr>
    </w:p>
    <w:p w14:paraId="76F1C20D" w14:textId="77777777" w:rsidR="008503FC" w:rsidRPr="001B0BD5" w:rsidRDefault="008503FC" w:rsidP="008503FC">
      <w:pPr>
        <w:widowControl/>
        <w:ind w:leftChars="472" w:left="991"/>
        <w:jc w:val="left"/>
        <w:rPr>
          <w:rFonts w:ascii="Times New Roman" w:eastAsia="游明朝" w:hAnsi="Times New Roman" w:cs="Times New Roman"/>
          <w:bCs/>
          <w:color w:val="000000" w:themeColor="text1"/>
          <w:sz w:val="20"/>
          <w:szCs w:val="20"/>
          <w:lang w:bidi="en-US"/>
        </w:rPr>
      </w:pPr>
      <w:r w:rsidRPr="001B0BD5">
        <w:rPr>
          <w:rFonts w:ascii="Times New Roman" w:eastAsia="游明朝" w:hAnsi="Times New Roman" w:cs="Times New Roman"/>
          <w:bCs/>
          <w:color w:val="000000" w:themeColor="text1"/>
          <w:sz w:val="20"/>
          <w:szCs w:val="20"/>
          <w:lang w:bidi="en-US"/>
        </w:rPr>
        <w:t xml:space="preserve">Professor Emeritus of Tokyo Denki University, 5 Senju-Asahi-cho, Adachi-ku, Tokyo, Japan; </w:t>
      </w:r>
      <w:r w:rsidRPr="001B0BD5">
        <w:rPr>
          <w:rFonts w:ascii="Times New Roman" w:eastAsia="游明朝" w:hAnsi="Times New Roman" w:cs="Times New Roman"/>
          <w:bCs/>
          <w:color w:val="000000" w:themeColor="text1"/>
          <w:sz w:val="20"/>
          <w:szCs w:val="20"/>
          <w:lang w:bidi="en-US"/>
        </w:rPr>
        <w:br/>
        <w:t>hirokoba@mail.dendai.ac.jp; Tel.: +81-3-3353-9889</w:t>
      </w:r>
    </w:p>
    <w:p w14:paraId="628D63DC" w14:textId="77777777" w:rsidR="00165990" w:rsidRPr="001B0BD5" w:rsidRDefault="00165990" w:rsidP="00196CA1">
      <w:pPr>
        <w:widowControl/>
        <w:jc w:val="left"/>
        <w:rPr>
          <w:rFonts w:ascii="Times New Roman" w:hAnsi="Times New Roman" w:cs="Times New Roman"/>
          <w:b/>
          <w:bCs/>
          <w:color w:val="000000" w:themeColor="text1"/>
          <w:sz w:val="36"/>
          <w:szCs w:val="36"/>
        </w:rPr>
      </w:pPr>
    </w:p>
    <w:p w14:paraId="18258180" w14:textId="77777777" w:rsidR="00165990" w:rsidRPr="001B0BD5" w:rsidRDefault="00165990" w:rsidP="00196CA1">
      <w:pPr>
        <w:widowControl/>
        <w:jc w:val="left"/>
        <w:rPr>
          <w:rFonts w:ascii="Times New Roman" w:hAnsi="Times New Roman" w:cs="Times New Roman"/>
          <w:b/>
          <w:bCs/>
          <w:color w:val="000000" w:themeColor="text1"/>
          <w:sz w:val="36"/>
          <w:szCs w:val="36"/>
        </w:rPr>
      </w:pPr>
    </w:p>
    <w:p w14:paraId="0410D3AA" w14:textId="77777777" w:rsidR="00165990" w:rsidRPr="001B0BD5" w:rsidRDefault="00165990" w:rsidP="00196CA1">
      <w:pPr>
        <w:widowControl/>
        <w:jc w:val="left"/>
        <w:rPr>
          <w:rFonts w:ascii="Times New Roman" w:hAnsi="Times New Roman" w:cs="Times New Roman"/>
          <w:b/>
          <w:bCs/>
          <w:color w:val="000000" w:themeColor="text1"/>
          <w:sz w:val="36"/>
          <w:szCs w:val="36"/>
        </w:rPr>
      </w:pPr>
    </w:p>
    <w:p w14:paraId="2DCA900C" w14:textId="494906A0" w:rsidR="00DB404E" w:rsidRPr="001B0BD5" w:rsidRDefault="00A17BCD" w:rsidP="00C56887">
      <w:pPr>
        <w:widowControl/>
        <w:jc w:val="center"/>
        <w:rPr>
          <w:rFonts w:ascii="Times New Roman" w:hAnsi="Times New Roman" w:cs="Times New Roman"/>
          <w:b/>
          <w:bCs/>
          <w:color w:val="000000" w:themeColor="text1"/>
          <w:sz w:val="24"/>
          <w:szCs w:val="24"/>
        </w:rPr>
      </w:pPr>
      <w:r w:rsidRPr="001B0BD5">
        <w:rPr>
          <w:rFonts w:ascii="Times New Roman" w:hAnsi="Times New Roman" w:cs="Times New Roman"/>
          <w:b/>
          <w:bCs/>
          <w:color w:val="000000" w:themeColor="text1"/>
          <w:sz w:val="36"/>
          <w:szCs w:val="36"/>
        </w:rPr>
        <w:t xml:space="preserve">Supplementary </w:t>
      </w:r>
      <w:r w:rsidR="00771E83" w:rsidRPr="001B0BD5">
        <w:rPr>
          <w:rFonts w:ascii="Times New Roman" w:hAnsi="Times New Roman" w:cs="Times New Roman"/>
          <w:b/>
          <w:bCs/>
          <w:color w:val="000000" w:themeColor="text1"/>
          <w:sz w:val="36"/>
          <w:szCs w:val="36"/>
        </w:rPr>
        <w:t>Information</w:t>
      </w:r>
      <w:r w:rsidRPr="001B0BD5">
        <w:rPr>
          <w:rFonts w:ascii="Times New Roman" w:hAnsi="Times New Roman" w:cs="Times New Roman"/>
          <w:b/>
          <w:bCs/>
          <w:color w:val="000000" w:themeColor="text1"/>
          <w:sz w:val="24"/>
          <w:szCs w:val="24"/>
        </w:rPr>
        <w:br w:type="page"/>
      </w:r>
    </w:p>
    <w:p w14:paraId="5E60C239" w14:textId="77777777" w:rsidR="00C40868" w:rsidRPr="001B0BD5" w:rsidRDefault="00C40868" w:rsidP="008503FC">
      <w:pPr>
        <w:widowControl/>
        <w:spacing w:line="280" w:lineRule="exact"/>
        <w:jc w:val="left"/>
        <w:rPr>
          <w:rFonts w:ascii="Times New Roman" w:hAnsi="Times New Roman" w:cs="Times New Roman"/>
          <w:b/>
          <w:bCs/>
          <w:color w:val="000000" w:themeColor="text1"/>
          <w:sz w:val="24"/>
          <w:szCs w:val="24"/>
        </w:rPr>
      </w:pPr>
      <w:r w:rsidRPr="001B0BD5">
        <w:rPr>
          <w:rFonts w:ascii="Times New Roman" w:hAnsi="Times New Roman" w:cs="Times New Roman"/>
          <w:b/>
          <w:bCs/>
          <w:color w:val="000000" w:themeColor="text1"/>
          <w:sz w:val="24"/>
          <w:szCs w:val="24"/>
        </w:rPr>
        <w:lastRenderedPageBreak/>
        <w:t xml:space="preserve">Supplementary Note: </w:t>
      </w:r>
      <w:bookmarkStart w:id="0" w:name="_Hlk146620644"/>
    </w:p>
    <w:p w14:paraId="4107E00B" w14:textId="77777777" w:rsidR="00C40868" w:rsidRPr="001B0BD5" w:rsidRDefault="00C40868" w:rsidP="008503FC">
      <w:pPr>
        <w:widowControl/>
        <w:spacing w:line="280" w:lineRule="exact"/>
        <w:jc w:val="left"/>
        <w:rPr>
          <w:rFonts w:ascii="Times New Roman" w:hAnsi="Times New Roman" w:cs="Times New Roman"/>
          <w:b/>
          <w:bCs/>
          <w:color w:val="000000" w:themeColor="text1"/>
          <w:sz w:val="24"/>
          <w:szCs w:val="24"/>
        </w:rPr>
      </w:pPr>
    </w:p>
    <w:p w14:paraId="662AEFF1" w14:textId="77777777" w:rsidR="00C40868" w:rsidRPr="001B0BD5" w:rsidRDefault="00C40868" w:rsidP="008503FC">
      <w:pPr>
        <w:widowControl/>
        <w:spacing w:line="280" w:lineRule="exact"/>
        <w:jc w:val="left"/>
        <w:rPr>
          <w:rFonts w:ascii="Times New Roman" w:hAnsi="Times New Roman" w:cs="Times New Roman"/>
          <w:color w:val="000000" w:themeColor="text1"/>
          <w:sz w:val="24"/>
          <w:szCs w:val="24"/>
        </w:rPr>
      </w:pPr>
      <w:r w:rsidRPr="001B0BD5">
        <w:rPr>
          <w:rFonts w:ascii="Times New Roman" w:hAnsi="Times New Roman" w:cs="Times New Roman"/>
          <w:color w:val="000000" w:themeColor="text1"/>
          <w:sz w:val="24"/>
          <w:szCs w:val="24"/>
        </w:rPr>
        <w:t xml:space="preserve">Kobayashi, H. Carbon-free energy supply system using floating offshore photovoltaics and hydrogen energy carriers: </w:t>
      </w:r>
      <w:bookmarkStart w:id="1" w:name="_Hlk146620676"/>
      <w:bookmarkEnd w:id="0"/>
      <w:r w:rsidRPr="001B0BD5">
        <w:rPr>
          <w:rFonts w:ascii="Times New Roman" w:hAnsi="Times New Roman" w:cs="Times New Roman"/>
          <w:color w:val="000000" w:themeColor="text1"/>
          <w:sz w:val="24"/>
          <w:szCs w:val="24"/>
        </w:rPr>
        <w:t xml:space="preserve">Towards the achievement of the Paris agreement goal. </w:t>
      </w:r>
      <w:r w:rsidRPr="001B0BD5">
        <w:rPr>
          <w:rFonts w:ascii="Times New Roman" w:hAnsi="Times New Roman" w:cs="Times New Roman"/>
          <w:i/>
          <w:iCs/>
          <w:color w:val="000000" w:themeColor="text1"/>
          <w:sz w:val="24"/>
          <w:szCs w:val="24"/>
        </w:rPr>
        <w:t>J. Jpn Soc. Energy Resour.</w:t>
      </w:r>
      <w:r w:rsidRPr="001B0BD5">
        <w:rPr>
          <w:rFonts w:ascii="Times New Roman" w:hAnsi="Times New Roman" w:cs="Times New Roman"/>
          <w:color w:val="000000" w:themeColor="text1"/>
          <w:sz w:val="24"/>
          <w:szCs w:val="24"/>
        </w:rPr>
        <w:t xml:space="preserve"> 43, 274–284 (2022).</w:t>
      </w:r>
    </w:p>
    <w:p w14:paraId="17F6CB50" w14:textId="77777777" w:rsidR="00496F8A" w:rsidRPr="001B0BD5" w:rsidRDefault="00496F8A" w:rsidP="008503FC">
      <w:pPr>
        <w:widowControl/>
        <w:spacing w:line="280" w:lineRule="exact"/>
        <w:jc w:val="left"/>
        <w:rPr>
          <w:rFonts w:ascii="Times New Roman" w:hAnsi="Times New Roman" w:cs="Times New Roman"/>
          <w:color w:val="000000" w:themeColor="text1"/>
          <w:sz w:val="24"/>
          <w:szCs w:val="24"/>
        </w:rPr>
      </w:pPr>
    </w:p>
    <w:p w14:paraId="008C3865" w14:textId="77777777" w:rsidR="00C40868" w:rsidRPr="001B0BD5" w:rsidRDefault="00C40868" w:rsidP="008503FC">
      <w:pPr>
        <w:widowControl/>
        <w:spacing w:line="280" w:lineRule="exact"/>
        <w:jc w:val="left"/>
        <w:rPr>
          <w:rFonts w:ascii="Times New Roman" w:hAnsi="Times New Roman" w:cs="Times New Roman"/>
          <w:color w:val="000000" w:themeColor="text1"/>
          <w:sz w:val="24"/>
          <w:szCs w:val="24"/>
        </w:rPr>
      </w:pPr>
      <w:r w:rsidRPr="001B0BD5">
        <w:rPr>
          <w:rFonts w:ascii="Times New Roman" w:hAnsi="Times New Roman" w:cs="Times New Roman"/>
          <w:color w:val="000000" w:themeColor="text1"/>
          <w:sz w:val="24"/>
          <w:szCs w:val="24"/>
        </w:rPr>
        <w:t>Permission to share this article was obtained from the Japan Society of Energy and Resources.</w:t>
      </w:r>
    </w:p>
    <w:p w14:paraId="15C13F9C" w14:textId="77777777" w:rsidR="00496F8A" w:rsidRPr="001B0BD5" w:rsidRDefault="00496F8A" w:rsidP="008503FC">
      <w:pPr>
        <w:widowControl/>
        <w:spacing w:line="280" w:lineRule="exact"/>
        <w:jc w:val="left"/>
        <w:rPr>
          <w:rFonts w:ascii="Times New Roman" w:hAnsi="Times New Roman" w:cs="Times New Roman"/>
          <w:color w:val="000000" w:themeColor="text1"/>
          <w:sz w:val="24"/>
          <w:szCs w:val="24"/>
        </w:rPr>
      </w:pPr>
    </w:p>
    <w:bookmarkEnd w:id="1"/>
    <w:p w14:paraId="7B301AE4" w14:textId="13928F45" w:rsidR="00862F70" w:rsidRPr="001B0BD5" w:rsidRDefault="00C40868" w:rsidP="008503FC">
      <w:pPr>
        <w:widowControl/>
        <w:spacing w:line="280" w:lineRule="exact"/>
        <w:jc w:val="left"/>
        <w:rPr>
          <w:rFonts w:ascii="Times New Roman" w:hAnsi="Times New Roman" w:cs="Times New Roman"/>
          <w:sz w:val="24"/>
          <w:szCs w:val="24"/>
        </w:rPr>
      </w:pPr>
      <w:r w:rsidRPr="001B0BD5">
        <w:rPr>
          <w:rFonts w:ascii="Times New Roman" w:hAnsi="Times New Roman" w:cs="Times New Roman"/>
          <w:sz w:val="24"/>
          <w:szCs w:val="24"/>
        </w:rPr>
        <w:t xml:space="preserve">The English-translated version of the PDF file of the aforementioned paper (Reference </w:t>
      </w:r>
      <w:r w:rsidR="00F01E69" w:rsidRPr="001B0BD5">
        <w:rPr>
          <w:rFonts w:ascii="Times New Roman" w:hAnsi="Times New Roman" w:cs="Times New Roman"/>
          <w:sz w:val="24"/>
          <w:szCs w:val="24"/>
        </w:rPr>
        <w:t>7</w:t>
      </w:r>
      <w:r w:rsidRPr="001B0BD5">
        <w:rPr>
          <w:rFonts w:ascii="Times New Roman" w:hAnsi="Times New Roman" w:cs="Times New Roman"/>
          <w:sz w:val="24"/>
          <w:szCs w:val="24"/>
        </w:rPr>
        <w:t xml:space="preserve">) </w:t>
      </w:r>
      <w:r w:rsidR="007A0C35">
        <w:rPr>
          <w:rFonts w:ascii="Times New Roman" w:hAnsi="Times New Roman" w:cs="Times New Roman" w:hint="eastAsia"/>
          <w:sz w:val="24"/>
          <w:szCs w:val="24"/>
        </w:rPr>
        <w:t xml:space="preserve">is avalable at </w:t>
      </w:r>
      <w:hyperlink r:id="rId8" w:history="1">
        <w:r w:rsidR="007A0C35" w:rsidRPr="00A1531A">
          <w:rPr>
            <w:rStyle w:val="a8"/>
            <w:rFonts w:ascii="Times New Roman" w:hAnsi="Times New Roman" w:cs="Times New Roman"/>
            <w:sz w:val="24"/>
            <w:szCs w:val="24"/>
          </w:rPr>
          <w:t>https://www.cck.dendai.ac.jp/s/xpnox67e8rdapquinx94mgzh44sub4ew/JSER-H_Kobayashi-.pdf</w:t>
        </w:r>
      </w:hyperlink>
      <w:r w:rsidR="00862F70" w:rsidRPr="001B0BD5">
        <w:rPr>
          <w:rFonts w:ascii="Times New Roman" w:hAnsi="Times New Roman" w:cs="Times New Roman"/>
          <w:sz w:val="24"/>
          <w:szCs w:val="24"/>
        </w:rPr>
        <w:t>.</w:t>
      </w:r>
    </w:p>
    <w:p w14:paraId="32A326AC" w14:textId="77777777" w:rsidR="00E13A6B" w:rsidRPr="001B0BD5" w:rsidRDefault="00A17BCD">
      <w:pPr>
        <w:widowControl/>
        <w:jc w:val="left"/>
        <w:rPr>
          <w:rFonts w:ascii="Times New Roman" w:hAnsi="Times New Roman" w:cs="Times New Roman"/>
          <w:color w:val="000000" w:themeColor="text1"/>
          <w:sz w:val="24"/>
          <w:szCs w:val="24"/>
        </w:rPr>
      </w:pPr>
      <w:r w:rsidRPr="001B0BD5">
        <w:rPr>
          <w:rFonts w:ascii="Times New Roman" w:hAnsi="Times New Roman" w:cs="Times New Roman"/>
          <w:color w:val="000000" w:themeColor="text1"/>
          <w:sz w:val="24"/>
          <w:szCs w:val="24"/>
        </w:rPr>
        <w:br w:type="page"/>
      </w:r>
    </w:p>
    <w:p w14:paraId="7E2723DC" w14:textId="7AE2C3B4" w:rsidR="00E13A6B" w:rsidRPr="001B0BD5" w:rsidRDefault="00042474" w:rsidP="00121D2E">
      <w:pPr>
        <w:widowControl/>
        <w:adjustRightInd w:val="0"/>
        <w:snapToGrid w:val="0"/>
        <w:spacing w:beforeLines="50" w:before="144" w:line="320" w:lineRule="exact"/>
        <w:jc w:val="left"/>
        <w:rPr>
          <w:rFonts w:ascii="Times New Roman" w:hAnsi="Times New Roman" w:cs="Times New Roman"/>
          <w:color w:val="000000" w:themeColor="text1"/>
          <w:sz w:val="24"/>
          <w:szCs w:val="24"/>
        </w:rPr>
      </w:pPr>
      <w:r w:rsidRPr="001B0BD5">
        <w:rPr>
          <w:rFonts w:ascii="Times New Roman" w:hAnsi="Times New Roman" w:cs="Times New Roman"/>
          <w:b/>
          <w:bCs/>
          <w:noProof/>
          <w:color w:val="000000" w:themeColor="text1"/>
          <w:sz w:val="36"/>
          <w:szCs w:val="36"/>
        </w:rPr>
        <w:lastRenderedPageBreak/>
        <w:drawing>
          <wp:anchor distT="0" distB="0" distL="114300" distR="114300" simplePos="0" relativeHeight="251667456" behindDoc="0" locked="0" layoutInCell="1" allowOverlap="1" wp14:anchorId="20BE29DD" wp14:editId="788EF812">
            <wp:simplePos x="0" y="0"/>
            <wp:positionH relativeFrom="column">
              <wp:posOffset>2780</wp:posOffset>
            </wp:positionH>
            <wp:positionV relativeFrom="paragraph">
              <wp:posOffset>-120</wp:posOffset>
            </wp:positionV>
            <wp:extent cx="6184683" cy="7987323"/>
            <wp:effectExtent l="0" t="0" r="6985" b="0"/>
            <wp:wrapTopAndBottom/>
            <wp:docPr id="3834430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4683" cy="7987323"/>
                    </a:xfrm>
                    <a:prstGeom prst="rect">
                      <a:avLst/>
                    </a:prstGeom>
                    <a:noFill/>
                    <a:ln>
                      <a:noFill/>
                    </a:ln>
                  </pic:spPr>
                </pic:pic>
              </a:graphicData>
            </a:graphic>
          </wp:anchor>
        </w:drawing>
      </w:r>
      <w:r w:rsidR="00A17BCD" w:rsidRPr="001B0BD5">
        <w:rPr>
          <w:rFonts w:ascii="Times New Roman" w:hAnsi="Times New Roman" w:cs="Times New Roman"/>
          <w:b/>
          <w:bCs/>
          <w:color w:val="000000" w:themeColor="text1"/>
          <w:sz w:val="24"/>
          <w:szCs w:val="24"/>
        </w:rPr>
        <w:t xml:space="preserve">Supplementary Fig. S1. Floating offshore photovoltaic (FOPV) </w:t>
      </w:r>
      <w:r w:rsidR="00B31D2E" w:rsidRPr="001B0BD5">
        <w:rPr>
          <w:rFonts w:ascii="Times New Roman" w:hAnsi="Times New Roman" w:cs="Times New Roman"/>
          <w:b/>
          <w:bCs/>
          <w:color w:val="000000" w:themeColor="text1"/>
          <w:sz w:val="24"/>
          <w:szCs w:val="24"/>
        </w:rPr>
        <w:t>plant</w:t>
      </w:r>
      <w:r w:rsidR="00A17BCD" w:rsidRPr="001B0BD5">
        <w:rPr>
          <w:rFonts w:ascii="Times New Roman" w:hAnsi="Times New Roman" w:cs="Times New Roman"/>
          <w:b/>
          <w:bCs/>
          <w:color w:val="000000" w:themeColor="text1"/>
          <w:sz w:val="24"/>
          <w:szCs w:val="24"/>
        </w:rPr>
        <w:t xml:space="preserve"> featuring photovoltaic (PV) panels connected flexibly in a honeycomb s</w:t>
      </w:r>
      <w:r w:rsidR="00A17BCD" w:rsidRPr="00051EB2">
        <w:rPr>
          <w:rFonts w:ascii="Times New Roman" w:hAnsi="Times New Roman" w:cs="Times New Roman"/>
          <w:b/>
          <w:bCs/>
          <w:sz w:val="24"/>
          <w:szCs w:val="24"/>
        </w:rPr>
        <w:t>tructure</w:t>
      </w:r>
      <w:r w:rsidR="00515EC7" w:rsidRPr="00051EB2">
        <w:rPr>
          <w:rFonts w:ascii="Times New Roman" w:hAnsi="Times New Roman" w:cs="Times New Roman"/>
          <w:b/>
          <w:bCs/>
          <w:sz w:val="24"/>
          <w:szCs w:val="24"/>
        </w:rPr>
        <w:t xml:space="preserve"> </w:t>
      </w:r>
      <w:r w:rsidR="00515EC7" w:rsidRPr="00051EB2">
        <w:rPr>
          <w:rFonts w:ascii="Times New Roman" w:hAnsi="Times New Roman" w:cs="Times New Roman"/>
          <w:sz w:val="24"/>
          <w:szCs w:val="24"/>
        </w:rPr>
        <w:t>[7]</w:t>
      </w:r>
      <w:r w:rsidR="00515EC7" w:rsidRPr="00051EB2">
        <w:rPr>
          <w:rFonts w:ascii="Times New Roman" w:hAnsi="Times New Roman" w:cs="Times New Roman"/>
          <w:b/>
          <w:bCs/>
          <w:sz w:val="24"/>
          <w:szCs w:val="24"/>
        </w:rPr>
        <w:t>.</w:t>
      </w:r>
      <w:r w:rsidR="00A93F97" w:rsidRPr="00051EB2">
        <w:rPr>
          <w:rFonts w:ascii="Times New Roman" w:hAnsi="Times New Roman" w:cs="Times New Roman"/>
          <w:sz w:val="24"/>
          <w:szCs w:val="24"/>
        </w:rPr>
        <w:t xml:space="preserve"> </w:t>
      </w:r>
      <w:r w:rsidR="00A17BCD" w:rsidRPr="001B0BD5">
        <w:rPr>
          <w:rFonts w:ascii="Times New Roman" w:hAnsi="Times New Roman" w:cs="Times New Roman"/>
          <w:color w:val="000000" w:themeColor="text1"/>
          <w:sz w:val="24"/>
          <w:szCs w:val="24"/>
        </w:rPr>
        <w:br w:type="page"/>
      </w:r>
    </w:p>
    <w:p w14:paraId="1787ECC4" w14:textId="0D26874B" w:rsidR="009951F0" w:rsidRPr="001B0BD5" w:rsidRDefault="0059067C" w:rsidP="00121D2E">
      <w:pPr>
        <w:widowControl/>
        <w:spacing w:beforeLines="50" w:before="144" w:line="320" w:lineRule="exact"/>
        <w:jc w:val="left"/>
        <w:rPr>
          <w:rFonts w:ascii="Times New Roman" w:eastAsia="メイリオ" w:hAnsi="Times New Roman" w:cs="Times New Roman"/>
          <w:color w:val="EE0000"/>
          <w:kern w:val="24"/>
          <w:sz w:val="20"/>
          <w:szCs w:val="20"/>
          <w14:ligatures w14:val="standardContextual"/>
        </w:rPr>
      </w:pPr>
      <w:bookmarkStart w:id="2" w:name="_Hlk191145812"/>
      <w:r w:rsidRPr="001B0BD5">
        <w:rPr>
          <w:rFonts w:ascii="Times New Roman" w:eastAsia="メイリオ" w:hAnsi="Times New Roman" w:cs="Times New Roman"/>
          <w:noProof/>
          <w:sz w:val="24"/>
          <w:szCs w:val="32"/>
        </w:rPr>
        <w:lastRenderedPageBreak/>
        <w:drawing>
          <wp:anchor distT="0" distB="0" distL="114300" distR="114300" simplePos="0" relativeHeight="251666432" behindDoc="0" locked="0" layoutInCell="1" allowOverlap="1" wp14:anchorId="724098F4" wp14:editId="7709767B">
            <wp:simplePos x="0" y="0"/>
            <wp:positionH relativeFrom="column">
              <wp:posOffset>356561</wp:posOffset>
            </wp:positionH>
            <wp:positionV relativeFrom="paragraph">
              <wp:posOffset>61784</wp:posOffset>
            </wp:positionV>
            <wp:extent cx="5492750" cy="4010025"/>
            <wp:effectExtent l="0" t="0" r="0" b="9525"/>
            <wp:wrapTopAndBottom/>
            <wp:docPr id="96425556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2750" cy="4010025"/>
                    </a:xfrm>
                    <a:prstGeom prst="rect">
                      <a:avLst/>
                    </a:prstGeom>
                    <a:noFill/>
                    <a:ln>
                      <a:noFill/>
                    </a:ln>
                  </pic:spPr>
                </pic:pic>
              </a:graphicData>
            </a:graphic>
          </wp:anchor>
        </w:drawing>
      </w:r>
      <w:r w:rsidR="00A17BCD" w:rsidRPr="001B0BD5">
        <w:rPr>
          <w:rFonts w:ascii="Times New Roman" w:eastAsia="メイリオ" w:hAnsi="Times New Roman" w:cs="Times New Roman"/>
          <w:b/>
          <w:bCs/>
          <w:color w:val="000000" w:themeColor="text1"/>
          <w:kern w:val="24"/>
          <w:sz w:val="24"/>
          <w:szCs w:val="24"/>
          <w14:ligatures w14:val="standardContextual"/>
        </w:rPr>
        <w:t>Supplementary</w:t>
      </w:r>
      <w:r w:rsidR="00A17BCD" w:rsidRPr="001B0BD5">
        <w:rPr>
          <w:rFonts w:ascii="Times New Roman" w:eastAsia="メイリオ" w:hAnsi="Times New Roman" w:cs="Times New Roman"/>
          <w:b/>
          <w:bCs/>
          <w:kern w:val="24"/>
          <w:sz w:val="24"/>
          <w:szCs w:val="24"/>
          <w14:ligatures w14:val="standardContextual"/>
        </w:rPr>
        <w:t xml:space="preserve"> Fig. </w:t>
      </w:r>
      <w:bookmarkEnd w:id="2"/>
      <w:r w:rsidR="001A12A9" w:rsidRPr="001B0BD5">
        <w:rPr>
          <w:rFonts w:ascii="Times New Roman" w:eastAsia="メイリオ" w:hAnsi="Times New Roman" w:cs="Times New Roman"/>
          <w:b/>
          <w:bCs/>
          <w:kern w:val="24"/>
          <w:sz w:val="24"/>
          <w:szCs w:val="24"/>
          <w14:ligatures w14:val="standardContextual"/>
        </w:rPr>
        <w:t>S2</w:t>
      </w:r>
      <w:r w:rsidR="00A17BCD" w:rsidRPr="001B0BD5">
        <w:rPr>
          <w:rFonts w:ascii="Times New Roman" w:eastAsia="メイリオ" w:hAnsi="Times New Roman" w:cs="Times New Roman"/>
          <w:kern w:val="24"/>
          <w:sz w:val="24"/>
          <w:szCs w:val="24"/>
          <w14:ligatures w14:val="standardContextual"/>
        </w:rPr>
        <w:t xml:space="preserve">. </w:t>
      </w:r>
      <w:r w:rsidR="00A17BCD" w:rsidRPr="001B0BD5">
        <w:rPr>
          <w:rFonts w:ascii="Times New Roman" w:eastAsia="メイリオ" w:hAnsi="Times New Roman" w:cs="Times New Roman"/>
          <w:b/>
          <w:bCs/>
          <w:kern w:val="24"/>
          <w:sz w:val="24"/>
          <w:szCs w:val="24"/>
          <w14:ligatures w14:val="standardContextual"/>
        </w:rPr>
        <w:t>Four-l</w:t>
      </w:r>
      <w:r w:rsidR="00A17BCD" w:rsidRPr="001B0BD5">
        <w:rPr>
          <w:rFonts w:ascii="Times New Roman" w:eastAsia="メイリオ" w:hAnsi="Times New Roman" w:cs="Times New Roman"/>
          <w:b/>
          <w:bCs/>
          <w:color w:val="000000" w:themeColor="text1"/>
          <w:kern w:val="24"/>
          <w:sz w:val="24"/>
          <w:szCs w:val="24"/>
          <w14:ligatures w14:val="standardContextual"/>
        </w:rPr>
        <w:t xml:space="preserve">ayer connection circuit of the proposed floating offshore photovoltaic (FOPV) </w:t>
      </w:r>
      <w:r w:rsidR="00B31D2E" w:rsidRPr="001B0BD5">
        <w:rPr>
          <w:rFonts w:ascii="Times New Roman" w:eastAsia="メイリオ" w:hAnsi="Times New Roman" w:cs="Times New Roman"/>
          <w:b/>
          <w:bCs/>
          <w:color w:val="000000" w:themeColor="text1"/>
          <w:kern w:val="24"/>
          <w:sz w:val="24"/>
          <w:szCs w:val="24"/>
          <w14:ligatures w14:val="standardContextual"/>
        </w:rPr>
        <w:t>plant</w:t>
      </w:r>
      <w:r w:rsidR="00A17BCD" w:rsidRPr="001B0BD5">
        <w:rPr>
          <w:rFonts w:ascii="Times New Roman" w:eastAsia="メイリオ" w:hAnsi="Times New Roman" w:cs="Times New Roman"/>
          <w:b/>
          <w:bCs/>
          <w:color w:val="000000" w:themeColor="text1"/>
          <w:kern w:val="24"/>
          <w:sz w:val="24"/>
          <w:szCs w:val="24"/>
          <w14:ligatures w14:val="standardContextual"/>
        </w:rPr>
        <w:t>, designed to prevent potential-induced degradation (PID) in photovoltaic (PV) modules</w:t>
      </w:r>
      <w:r w:rsidR="00515EC7" w:rsidRPr="00051EB2">
        <w:rPr>
          <w:rFonts w:ascii="Times New Roman" w:eastAsia="メイリオ" w:hAnsi="Times New Roman" w:cs="Times New Roman"/>
          <w:b/>
          <w:bCs/>
          <w:kern w:val="24"/>
          <w:sz w:val="24"/>
          <w:szCs w:val="24"/>
          <w14:ligatures w14:val="standardContextual"/>
        </w:rPr>
        <w:t xml:space="preserve"> </w:t>
      </w:r>
      <w:r w:rsidR="00515EC7" w:rsidRPr="00051EB2">
        <w:rPr>
          <w:rFonts w:ascii="Times New Roman" w:eastAsia="メイリオ" w:hAnsi="Times New Roman" w:cs="Times New Roman"/>
          <w:kern w:val="24"/>
          <w:sz w:val="24"/>
          <w:szCs w:val="24"/>
          <w14:ligatures w14:val="standardContextual"/>
        </w:rPr>
        <w:t>[</w:t>
      </w:r>
      <w:r w:rsidR="00FC4270" w:rsidRPr="00051EB2">
        <w:rPr>
          <w:rFonts w:ascii="Times New Roman" w:eastAsia="游明朝" w:hAnsi="Times New Roman" w:cs="Times New Roman"/>
          <w:sz w:val="24"/>
        </w:rPr>
        <w:t>14</w:t>
      </w:r>
      <w:r w:rsidR="00515EC7" w:rsidRPr="00051EB2">
        <w:rPr>
          <w:rFonts w:ascii="Times New Roman" w:eastAsia="メイリオ" w:hAnsi="Times New Roman" w:cs="Times New Roman"/>
          <w:kern w:val="24"/>
          <w:sz w:val="24"/>
          <w:szCs w:val="24"/>
          <w14:ligatures w14:val="standardContextual"/>
        </w:rPr>
        <w:t>]</w:t>
      </w:r>
      <w:r w:rsidR="00A17BCD" w:rsidRPr="00051EB2">
        <w:rPr>
          <w:rFonts w:ascii="Times New Roman" w:eastAsia="メイリオ" w:hAnsi="Times New Roman" w:cs="Times New Roman"/>
          <w:b/>
          <w:bCs/>
          <w:kern w:val="24"/>
          <w:sz w:val="24"/>
          <w:szCs w:val="24"/>
          <w14:ligatures w14:val="standardContextual"/>
        </w:rPr>
        <w:t>.</w:t>
      </w:r>
      <w:r w:rsidR="00A17BCD" w:rsidRPr="00051EB2">
        <w:rPr>
          <w:rFonts w:ascii="Times New Roman" w:eastAsia="メイリオ" w:hAnsi="Times New Roman" w:cs="Times New Roman"/>
          <w:kern w:val="24"/>
          <w:sz w:val="24"/>
          <w:szCs w:val="24"/>
          <w14:ligatures w14:val="standardContextual"/>
        </w:rPr>
        <w:t xml:space="preserve"> </w:t>
      </w:r>
      <w:r w:rsidR="00A00800" w:rsidRPr="00051EB2">
        <w:rPr>
          <w:rFonts w:ascii="Times New Roman" w:eastAsia="メイリオ" w:hAnsi="Times New Roman" w:cs="Times New Roman"/>
          <w:kern w:val="24"/>
          <w:sz w:val="24"/>
          <w:szCs w:val="24"/>
          <w14:ligatures w14:val="standardContextual"/>
        </w:rPr>
        <w:t>By connect</w:t>
      </w:r>
      <w:r w:rsidR="00A00800" w:rsidRPr="001B0BD5">
        <w:rPr>
          <w:rFonts w:ascii="Times New Roman" w:eastAsia="メイリオ" w:hAnsi="Times New Roman" w:cs="Times New Roman"/>
          <w:kern w:val="24"/>
          <w:sz w:val="24"/>
          <w:szCs w:val="24"/>
          <w14:ligatures w14:val="standardContextual"/>
        </w:rPr>
        <w:t>ing fine aggregates consisting of 10 PV panels in series and then connecting them in parallel, the maximum potential difference is limited to ±250 V. With this configuration, the FOPV system as a whole has a four-layer structure.</w:t>
      </w:r>
    </w:p>
    <w:p w14:paraId="1E20B3E7" w14:textId="1F5901A2" w:rsidR="00087BB2" w:rsidRPr="001B0BD5" w:rsidRDefault="00A17BCD" w:rsidP="009951F0">
      <w:pPr>
        <w:widowControl/>
        <w:jc w:val="left"/>
        <w:rPr>
          <w:rFonts w:ascii="Times New Roman" w:hAnsi="Times New Roman" w:cs="Times New Roman"/>
          <w:color w:val="000000" w:themeColor="text1"/>
          <w:sz w:val="24"/>
          <w:szCs w:val="24"/>
        </w:rPr>
      </w:pPr>
      <w:r w:rsidRPr="001B0BD5">
        <w:rPr>
          <w:rFonts w:ascii="Times New Roman" w:hAnsi="Times New Roman" w:cs="Times New Roman"/>
          <w:color w:val="000000" w:themeColor="text1"/>
          <w:sz w:val="24"/>
          <w:szCs w:val="24"/>
        </w:rPr>
        <w:br w:type="page"/>
      </w:r>
    </w:p>
    <w:p w14:paraId="402D2807" w14:textId="2F095607" w:rsidR="003E20F4" w:rsidRPr="001B0BD5" w:rsidRDefault="00BA63C9" w:rsidP="003E20F4">
      <w:pPr>
        <w:spacing w:beforeLines="50" w:before="144" w:line="320" w:lineRule="exact"/>
        <w:jc w:val="left"/>
        <w:rPr>
          <w:rFonts w:ascii="Times New Roman" w:hAnsi="Times New Roman" w:cs="Times New Roman"/>
          <w:b/>
          <w:sz w:val="24"/>
          <w:szCs w:val="32"/>
        </w:rPr>
      </w:pPr>
      <w:bookmarkStart w:id="3" w:name="_Hlk152442254"/>
      <w:r w:rsidRPr="001B0BD5">
        <w:rPr>
          <w:rFonts w:ascii="Times New Roman" w:hAnsi="Times New Roman" w:cs="Times New Roman"/>
          <w:b/>
          <w:noProof/>
          <w:color w:val="000000" w:themeColor="text1"/>
          <w:sz w:val="36"/>
          <w:szCs w:val="36"/>
        </w:rPr>
        <w:lastRenderedPageBreak/>
        <w:drawing>
          <wp:anchor distT="0" distB="0" distL="114300" distR="114300" simplePos="0" relativeHeight="251661312" behindDoc="0" locked="0" layoutInCell="1" allowOverlap="1" wp14:anchorId="302DF4AF" wp14:editId="650A754E">
            <wp:simplePos x="0" y="0"/>
            <wp:positionH relativeFrom="column">
              <wp:posOffset>419735</wp:posOffset>
            </wp:positionH>
            <wp:positionV relativeFrom="paragraph">
              <wp:posOffset>2937510</wp:posOffset>
            </wp:positionV>
            <wp:extent cx="5494020" cy="4056380"/>
            <wp:effectExtent l="0" t="0" r="0" b="1270"/>
            <wp:wrapTopAndBottom/>
            <wp:docPr id="183784351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4020" cy="4056380"/>
                    </a:xfrm>
                    <a:prstGeom prst="rect">
                      <a:avLst/>
                    </a:prstGeom>
                    <a:noFill/>
                    <a:ln>
                      <a:noFill/>
                    </a:ln>
                  </pic:spPr>
                </pic:pic>
              </a:graphicData>
            </a:graphic>
          </wp:anchor>
        </w:drawing>
      </w:r>
      <w:r w:rsidRPr="001B0BD5">
        <w:rPr>
          <w:rFonts w:ascii="Times New Roman" w:hAnsi="Times New Roman" w:cs="Times New Roman"/>
          <w:b/>
          <w:bCs/>
          <w:noProof/>
          <w:color w:val="000000" w:themeColor="text1"/>
          <w:sz w:val="36"/>
          <w:szCs w:val="36"/>
        </w:rPr>
        <w:drawing>
          <wp:anchor distT="0" distB="0" distL="114300" distR="114300" simplePos="0" relativeHeight="251668480" behindDoc="0" locked="0" layoutInCell="1" allowOverlap="1" wp14:anchorId="459AB308" wp14:editId="6D87B803">
            <wp:simplePos x="0" y="0"/>
            <wp:positionH relativeFrom="column">
              <wp:posOffset>416560</wp:posOffset>
            </wp:positionH>
            <wp:positionV relativeFrom="paragraph">
              <wp:posOffset>0</wp:posOffset>
            </wp:positionV>
            <wp:extent cx="5494020" cy="2086610"/>
            <wp:effectExtent l="0" t="0" r="0" b="8890"/>
            <wp:wrapTopAndBottom/>
            <wp:docPr id="96477820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4020" cy="2086610"/>
                    </a:xfrm>
                    <a:prstGeom prst="rect">
                      <a:avLst/>
                    </a:prstGeom>
                    <a:noFill/>
                    <a:ln>
                      <a:noFill/>
                    </a:ln>
                  </pic:spPr>
                </pic:pic>
              </a:graphicData>
            </a:graphic>
          </wp:anchor>
        </w:drawing>
      </w:r>
      <w:r w:rsidR="00A17BCD" w:rsidRPr="001B0BD5">
        <w:rPr>
          <w:rFonts w:ascii="Times New Roman" w:hAnsi="Times New Roman" w:cs="Times New Roman"/>
          <w:b/>
          <w:bCs/>
          <w:color w:val="000000" w:themeColor="text1"/>
          <w:sz w:val="24"/>
          <w:szCs w:val="24"/>
        </w:rPr>
        <w:t xml:space="preserve">Supplementary </w:t>
      </w:r>
      <w:bookmarkEnd w:id="3"/>
      <w:r w:rsidR="00A17BCD" w:rsidRPr="001B0BD5">
        <w:rPr>
          <w:rFonts w:ascii="Times New Roman" w:hAnsi="Times New Roman" w:cs="Times New Roman"/>
          <w:b/>
          <w:color w:val="000000" w:themeColor="text1"/>
          <w:sz w:val="24"/>
          <w:szCs w:val="24"/>
        </w:rPr>
        <w:t>F</w:t>
      </w:r>
      <w:r w:rsidR="00A17BCD" w:rsidRPr="001B0BD5">
        <w:rPr>
          <w:rFonts w:ascii="Times New Roman" w:hAnsi="Times New Roman" w:cs="Times New Roman"/>
          <w:b/>
          <w:sz w:val="24"/>
          <w:szCs w:val="24"/>
        </w:rPr>
        <w:t xml:space="preserve">ig. </w:t>
      </w:r>
      <w:r w:rsidR="00990170" w:rsidRPr="005A2ADE">
        <w:rPr>
          <w:rFonts w:ascii="Times New Roman" w:hAnsi="Times New Roman" w:cs="Times New Roman"/>
          <w:b/>
          <w:color w:val="EE0000"/>
          <w:sz w:val="24"/>
          <w:szCs w:val="24"/>
        </w:rPr>
        <w:t>S</w:t>
      </w:r>
      <w:r w:rsidR="005A2ADE" w:rsidRPr="005A2ADE">
        <w:rPr>
          <w:rFonts w:ascii="Times New Roman" w:hAnsi="Times New Roman" w:cs="Times New Roman" w:hint="eastAsia"/>
          <w:b/>
          <w:color w:val="EE0000"/>
          <w:sz w:val="24"/>
          <w:szCs w:val="24"/>
        </w:rPr>
        <w:t>3</w:t>
      </w:r>
      <w:r w:rsidR="00644197" w:rsidRPr="001B0BD5">
        <w:rPr>
          <w:rFonts w:ascii="Times New Roman" w:hAnsi="Times New Roman" w:cs="Times New Roman"/>
          <w:b/>
          <w:sz w:val="24"/>
          <w:szCs w:val="24"/>
        </w:rPr>
        <w:t>.</w:t>
      </w:r>
      <w:r w:rsidR="00A17BCD" w:rsidRPr="001B0BD5">
        <w:rPr>
          <w:rFonts w:ascii="Times New Roman" w:hAnsi="Times New Roman" w:cs="Times New Roman"/>
          <w:b/>
          <w:sz w:val="24"/>
          <w:szCs w:val="24"/>
        </w:rPr>
        <w:t xml:space="preserve"> P</w:t>
      </w:r>
      <w:r w:rsidR="00A17BCD" w:rsidRPr="001B0BD5">
        <w:rPr>
          <w:rFonts w:ascii="Times New Roman" w:hAnsi="Times New Roman" w:cs="Times New Roman"/>
          <w:b/>
          <w:color w:val="000000" w:themeColor="text1"/>
          <w:sz w:val="24"/>
          <w:szCs w:val="24"/>
        </w:rPr>
        <w:t xml:space="preserve">roperties of carbon steel pipes </w:t>
      </w:r>
      <w:r w:rsidR="00A17BCD" w:rsidRPr="001B0BD5">
        <w:rPr>
          <w:rFonts w:ascii="Times New Roman" w:hAnsi="Times New Roman" w:cs="Times New Roman"/>
          <w:b/>
          <w:bCs/>
          <w:color w:val="000000" w:themeColor="text1"/>
          <w:sz w:val="24"/>
          <w:szCs w:val="24"/>
        </w:rPr>
        <w:t xml:space="preserve">used </w:t>
      </w:r>
      <w:r w:rsidR="00A17BCD" w:rsidRPr="001B0BD5">
        <w:rPr>
          <w:rFonts w:ascii="Times New Roman" w:hAnsi="Times New Roman" w:cs="Times New Roman"/>
          <w:b/>
          <w:color w:val="000000" w:themeColor="text1"/>
          <w:sz w:val="24"/>
          <w:szCs w:val="24"/>
        </w:rPr>
        <w:t>for high-pressure p</w:t>
      </w:r>
      <w:r w:rsidR="00A17BCD" w:rsidRPr="00051EB2">
        <w:rPr>
          <w:rFonts w:ascii="Times New Roman" w:hAnsi="Times New Roman" w:cs="Times New Roman"/>
          <w:b/>
          <w:sz w:val="24"/>
          <w:szCs w:val="24"/>
        </w:rPr>
        <w:t>iping</w:t>
      </w:r>
      <w:r w:rsidR="008E7461" w:rsidRPr="00051EB2">
        <w:rPr>
          <w:rFonts w:ascii="Times New Roman" w:hAnsi="Times New Roman" w:cs="Times New Roman"/>
          <w:bCs/>
          <w:sz w:val="24"/>
          <w:szCs w:val="24"/>
        </w:rPr>
        <w:t xml:space="preserve"> [2</w:t>
      </w:r>
      <w:r w:rsidR="00E16886" w:rsidRPr="00051EB2">
        <w:rPr>
          <w:rFonts w:ascii="Times New Roman" w:hAnsi="Times New Roman" w:cs="Times New Roman"/>
          <w:bCs/>
          <w:sz w:val="24"/>
          <w:szCs w:val="24"/>
        </w:rPr>
        <w:t>2</w:t>
      </w:r>
      <w:r w:rsidR="008E7461" w:rsidRPr="00051EB2">
        <w:rPr>
          <w:rFonts w:ascii="Times New Roman" w:hAnsi="Times New Roman" w:cs="Times New Roman"/>
          <w:bCs/>
          <w:sz w:val="24"/>
          <w:szCs w:val="24"/>
        </w:rPr>
        <w:t>]</w:t>
      </w:r>
      <w:r w:rsidR="00A17BCD" w:rsidRPr="00051EB2">
        <w:rPr>
          <w:rFonts w:ascii="Times New Roman" w:hAnsi="Times New Roman" w:cs="Times New Roman"/>
          <w:b/>
          <w:sz w:val="24"/>
          <w:szCs w:val="24"/>
        </w:rPr>
        <w:t>.</w:t>
      </w:r>
      <w:r w:rsidR="003E20F4" w:rsidRPr="00051EB2">
        <w:rPr>
          <w:rFonts w:ascii="Times New Roman" w:hAnsi="Times New Roman" w:cs="Times New Roman"/>
          <w:b/>
          <w:sz w:val="24"/>
          <w:szCs w:val="24"/>
        </w:rPr>
        <w:t xml:space="preserve"> </w:t>
      </w:r>
      <w:r w:rsidR="003E20F4" w:rsidRPr="00051EB2">
        <w:rPr>
          <w:rFonts w:ascii="Times New Roman" w:hAnsi="Times New Roman" w:cs="Times New Roman"/>
          <w:bCs/>
          <w:sz w:val="24"/>
          <w:szCs w:val="32"/>
        </w:rPr>
        <w:t>(</w:t>
      </w:r>
      <w:r w:rsidR="003E20F4" w:rsidRPr="001B0BD5">
        <w:rPr>
          <w:rFonts w:ascii="Times New Roman" w:hAnsi="Times New Roman" w:cs="Times New Roman"/>
          <w:b/>
          <w:sz w:val="24"/>
          <w:szCs w:val="32"/>
        </w:rPr>
        <w:t>a)</w:t>
      </w:r>
      <w:r w:rsidR="003E20F4" w:rsidRPr="001B0BD5">
        <w:rPr>
          <w:rFonts w:ascii="Times New Roman" w:hAnsi="Times New Roman" w:cs="Times New Roman"/>
          <w:bCs/>
          <w:sz w:val="24"/>
          <w:szCs w:val="32"/>
        </w:rPr>
        <w:t xml:space="preserve"> shows the design pressure and service pressure based on the schedule (Sch); (</w:t>
      </w:r>
      <w:r w:rsidR="003E20F4" w:rsidRPr="001B0BD5">
        <w:rPr>
          <w:rFonts w:ascii="Times New Roman" w:hAnsi="Times New Roman" w:cs="Times New Roman"/>
          <w:b/>
          <w:sz w:val="24"/>
          <w:szCs w:val="32"/>
        </w:rPr>
        <w:t>b</w:t>
      </w:r>
      <w:r w:rsidR="003E20F4" w:rsidRPr="001B0BD5">
        <w:rPr>
          <w:rFonts w:ascii="Times New Roman" w:hAnsi="Times New Roman" w:cs="Times New Roman"/>
          <w:bCs/>
          <w:sz w:val="24"/>
          <w:szCs w:val="32"/>
        </w:rPr>
        <w:t>) shows the outer diameter (</w:t>
      </w:r>
      <w:r w:rsidR="003E20F4" w:rsidRPr="001B0BD5">
        <w:rPr>
          <w:rFonts w:ascii="Times New Roman" w:hAnsi="Times New Roman" w:cs="Times New Roman"/>
          <w:bCs/>
          <w:i/>
          <w:iCs/>
          <w:sz w:val="24"/>
          <w:szCs w:val="32"/>
        </w:rPr>
        <w:t>OD</w:t>
      </w:r>
      <w:r w:rsidR="003E20F4" w:rsidRPr="001B0BD5">
        <w:rPr>
          <w:rFonts w:ascii="Times New Roman" w:hAnsi="Times New Roman" w:cs="Times New Roman"/>
          <w:bCs/>
          <w:sz w:val="24"/>
          <w:szCs w:val="32"/>
        </w:rPr>
        <w:t>), inner diameter (</w:t>
      </w:r>
      <w:r w:rsidR="003E20F4" w:rsidRPr="001B0BD5">
        <w:rPr>
          <w:rFonts w:ascii="Times New Roman" w:hAnsi="Times New Roman" w:cs="Times New Roman"/>
          <w:bCs/>
          <w:i/>
          <w:iCs/>
          <w:sz w:val="24"/>
          <w:szCs w:val="32"/>
        </w:rPr>
        <w:t>ID</w:t>
      </w:r>
      <w:r w:rsidR="003E20F4" w:rsidRPr="001B0BD5">
        <w:rPr>
          <w:rFonts w:ascii="Times New Roman" w:hAnsi="Times New Roman" w:cs="Times New Roman"/>
          <w:bCs/>
          <w:sz w:val="24"/>
          <w:szCs w:val="32"/>
        </w:rPr>
        <w:t>), and wall thickness (</w:t>
      </w:r>
      <w:r w:rsidR="003E20F4" w:rsidRPr="001B0BD5">
        <w:rPr>
          <w:rFonts w:ascii="Times New Roman" w:hAnsi="Times New Roman" w:cs="Times New Roman"/>
          <w:bCs/>
          <w:i/>
          <w:iCs/>
          <w:sz w:val="24"/>
          <w:szCs w:val="32"/>
        </w:rPr>
        <w:t>WT)</w:t>
      </w:r>
      <w:r w:rsidR="003E20F4" w:rsidRPr="001B0BD5">
        <w:rPr>
          <w:rFonts w:ascii="Times New Roman" w:hAnsi="Times New Roman" w:cs="Times New Roman"/>
          <w:bCs/>
          <w:sz w:val="24"/>
          <w:szCs w:val="32"/>
        </w:rPr>
        <w:t xml:space="preserve"> of Sch 160 pipes.</w:t>
      </w:r>
      <w:r w:rsidR="003E20F4" w:rsidRPr="001B0BD5">
        <w:rPr>
          <w:rFonts w:ascii="Times New Roman" w:hAnsi="Times New Roman" w:cs="Times New Roman"/>
          <w:b/>
          <w:sz w:val="24"/>
          <w:szCs w:val="32"/>
        </w:rPr>
        <w:t xml:space="preserve"> </w:t>
      </w:r>
    </w:p>
    <w:p w14:paraId="5AF90359" w14:textId="7A0ACD32" w:rsidR="005F7351" w:rsidRPr="001B0BD5" w:rsidRDefault="00A17BCD" w:rsidP="00121D2E">
      <w:pPr>
        <w:widowControl/>
        <w:spacing w:beforeLines="50" w:before="144" w:line="320" w:lineRule="exact"/>
        <w:jc w:val="left"/>
        <w:rPr>
          <w:rFonts w:ascii="Times New Roman" w:hAnsi="Times New Roman" w:cs="Times New Roman"/>
          <w:color w:val="000000" w:themeColor="text1"/>
          <w:sz w:val="24"/>
          <w:szCs w:val="24"/>
        </w:rPr>
      </w:pPr>
      <w:r w:rsidRPr="001B0BD5">
        <w:rPr>
          <w:rFonts w:ascii="Times New Roman" w:hAnsi="Times New Roman" w:cs="Times New Roman"/>
          <w:b/>
          <w:color w:val="000000" w:themeColor="text1"/>
          <w:sz w:val="24"/>
          <w:szCs w:val="24"/>
        </w:rPr>
        <w:t>Supplementary F</w:t>
      </w:r>
      <w:r w:rsidRPr="001B0BD5">
        <w:rPr>
          <w:rFonts w:ascii="Times New Roman" w:hAnsi="Times New Roman" w:cs="Times New Roman"/>
          <w:b/>
          <w:sz w:val="24"/>
          <w:szCs w:val="24"/>
        </w:rPr>
        <w:t xml:space="preserve">ig. </w:t>
      </w:r>
      <w:r w:rsidR="00C4009A" w:rsidRPr="005A2ADE">
        <w:rPr>
          <w:rFonts w:ascii="Times New Roman" w:eastAsia="メイリオ" w:hAnsi="Times New Roman" w:cs="Times New Roman"/>
          <w:b/>
          <w:color w:val="EE0000"/>
          <w:sz w:val="24"/>
          <w:szCs w:val="24"/>
        </w:rPr>
        <w:t>S</w:t>
      </w:r>
      <w:r w:rsidR="005A2ADE" w:rsidRPr="005A2ADE">
        <w:rPr>
          <w:rFonts w:ascii="Times New Roman" w:eastAsia="メイリオ" w:hAnsi="Times New Roman" w:cs="Times New Roman" w:hint="eastAsia"/>
          <w:b/>
          <w:color w:val="EE0000"/>
          <w:sz w:val="24"/>
          <w:szCs w:val="24"/>
        </w:rPr>
        <w:t>4</w:t>
      </w:r>
      <w:r w:rsidRPr="001B0BD5">
        <w:rPr>
          <w:rFonts w:ascii="Times New Roman" w:hAnsi="Times New Roman" w:cs="Times New Roman"/>
          <w:b/>
          <w:sz w:val="24"/>
          <w:szCs w:val="24"/>
        </w:rPr>
        <w:t>.</w:t>
      </w:r>
      <w:r w:rsidRPr="001B0BD5">
        <w:rPr>
          <w:rFonts w:ascii="Times New Roman" w:hAnsi="Times New Roman" w:cs="Times New Roman"/>
          <w:sz w:val="24"/>
          <w:szCs w:val="24"/>
        </w:rPr>
        <w:t xml:space="preserve"> </w:t>
      </w:r>
      <w:r w:rsidRPr="001B0BD5">
        <w:rPr>
          <w:rFonts w:ascii="Times New Roman" w:hAnsi="Times New Roman" w:cs="Times New Roman"/>
          <w:b/>
          <w:sz w:val="24"/>
          <w:szCs w:val="24"/>
        </w:rPr>
        <w:t>Te</w:t>
      </w:r>
      <w:r w:rsidRPr="001B0BD5">
        <w:rPr>
          <w:rFonts w:ascii="Times New Roman" w:hAnsi="Times New Roman" w:cs="Times New Roman"/>
          <w:b/>
          <w:color w:val="000000" w:themeColor="text1"/>
          <w:sz w:val="24"/>
          <w:szCs w:val="24"/>
        </w:rPr>
        <w:t>mperature characteristics of liquefied ammonia (LNH</w:t>
      </w:r>
      <w:r w:rsidRPr="001B0BD5">
        <w:rPr>
          <w:rFonts w:ascii="Times New Roman" w:hAnsi="Times New Roman" w:cs="Times New Roman"/>
          <w:b/>
          <w:color w:val="000000" w:themeColor="text1"/>
          <w:sz w:val="24"/>
          <w:szCs w:val="24"/>
          <w:vertAlign w:val="subscript"/>
        </w:rPr>
        <w:t>3</w:t>
      </w:r>
      <w:r w:rsidRPr="001B0BD5">
        <w:rPr>
          <w:rFonts w:ascii="Times New Roman" w:hAnsi="Times New Roman" w:cs="Times New Roman"/>
          <w:b/>
          <w:color w:val="000000" w:themeColor="text1"/>
          <w:sz w:val="24"/>
          <w:szCs w:val="24"/>
        </w:rPr>
        <w:t>).</w:t>
      </w:r>
      <w:r w:rsidRPr="001B0BD5">
        <w:rPr>
          <w:rFonts w:ascii="Times New Roman" w:hAnsi="Times New Roman" w:cs="Times New Roman"/>
          <w:bCs/>
          <w:color w:val="000000" w:themeColor="text1"/>
          <w:sz w:val="24"/>
          <w:szCs w:val="24"/>
        </w:rPr>
        <w:t xml:space="preserve"> </w:t>
      </w:r>
      <w:r w:rsidR="00D83FC9" w:rsidRPr="001B0BD5">
        <w:rPr>
          <w:rFonts w:ascii="Times New Roman" w:hAnsi="Times New Roman" w:cs="Times New Roman"/>
          <w:bCs/>
          <w:color w:val="000000" w:themeColor="text1"/>
          <w:sz w:val="24"/>
          <w:szCs w:val="24"/>
        </w:rPr>
        <w:t>The p</w:t>
      </w:r>
      <w:r w:rsidRPr="001B0BD5">
        <w:rPr>
          <w:rFonts w:ascii="Times New Roman" w:hAnsi="Times New Roman" w:cs="Times New Roman"/>
          <w:bCs/>
          <w:color w:val="000000" w:themeColor="text1"/>
          <w:sz w:val="24"/>
          <w:szCs w:val="24"/>
        </w:rPr>
        <w:t>hysical properties of NH</w:t>
      </w:r>
      <w:r w:rsidRPr="001B0BD5">
        <w:rPr>
          <w:rFonts w:ascii="Times New Roman" w:hAnsi="Times New Roman" w:cs="Times New Roman"/>
          <w:bCs/>
          <w:color w:val="000000" w:themeColor="text1"/>
          <w:sz w:val="24"/>
          <w:szCs w:val="24"/>
          <w:vertAlign w:val="subscript"/>
        </w:rPr>
        <w:t>3</w:t>
      </w:r>
      <w:r w:rsidRPr="001B0BD5">
        <w:rPr>
          <w:rFonts w:ascii="Times New Roman" w:hAnsi="Times New Roman" w:cs="Times New Roman"/>
          <w:bCs/>
          <w:color w:val="000000" w:themeColor="text1"/>
          <w:sz w:val="24"/>
          <w:szCs w:val="24"/>
        </w:rPr>
        <w:t xml:space="preserve"> were calculated using FLUID</w:t>
      </w:r>
      <w:r w:rsidRPr="00051EB2">
        <w:rPr>
          <w:rFonts w:ascii="Times New Roman" w:hAnsi="Times New Roman" w:cs="Times New Roman"/>
          <w:bCs/>
          <w:sz w:val="24"/>
          <w:szCs w:val="24"/>
        </w:rPr>
        <w:t>AT [</w:t>
      </w:r>
      <w:r w:rsidR="00862F70" w:rsidRPr="00051EB2">
        <w:rPr>
          <w:rFonts w:ascii="Times New Roman" w:hAnsi="Times New Roman" w:cs="Times New Roman"/>
          <w:bCs/>
          <w:sz w:val="24"/>
          <w:szCs w:val="24"/>
        </w:rPr>
        <w:t>48</w:t>
      </w:r>
      <w:r w:rsidRPr="00051EB2">
        <w:rPr>
          <w:rFonts w:ascii="Times New Roman" w:hAnsi="Times New Roman" w:cs="Times New Roman"/>
          <w:bCs/>
          <w:sz w:val="24"/>
          <w:szCs w:val="24"/>
        </w:rPr>
        <w:t>]. At 20 °</w:t>
      </w:r>
      <w:r w:rsidRPr="001B0BD5">
        <w:rPr>
          <w:rFonts w:ascii="Times New Roman" w:hAnsi="Times New Roman" w:cs="Times New Roman"/>
          <w:bCs/>
          <w:color w:val="000000" w:themeColor="text1"/>
          <w:sz w:val="24"/>
          <w:szCs w:val="24"/>
        </w:rPr>
        <w:t>C and 0.1 MPa, NH</w:t>
      </w:r>
      <w:r w:rsidRPr="001B0BD5">
        <w:rPr>
          <w:rFonts w:ascii="Times New Roman" w:hAnsi="Times New Roman" w:cs="Times New Roman"/>
          <w:bCs/>
          <w:color w:val="000000" w:themeColor="text1"/>
          <w:sz w:val="24"/>
          <w:szCs w:val="24"/>
          <w:vertAlign w:val="subscript"/>
        </w:rPr>
        <w:t>3</w:t>
      </w:r>
      <w:r w:rsidRPr="001B0BD5">
        <w:rPr>
          <w:rFonts w:ascii="Times New Roman" w:hAnsi="Times New Roman" w:cs="Times New Roman"/>
          <w:bCs/>
          <w:color w:val="000000" w:themeColor="text1"/>
          <w:sz w:val="24"/>
          <w:szCs w:val="24"/>
        </w:rPr>
        <w:t xml:space="preserve"> exists as a gas but liquefies when pressurized at ≥0.86 MPa.</w:t>
      </w:r>
    </w:p>
    <w:p w14:paraId="5B1DE655" w14:textId="04988311" w:rsidR="000E12B9" w:rsidRPr="001B0BD5" w:rsidRDefault="000E12B9">
      <w:pPr>
        <w:widowControl/>
        <w:jc w:val="left"/>
        <w:rPr>
          <w:rFonts w:ascii="Times New Roman" w:hAnsi="Times New Roman" w:cs="Times New Roman"/>
          <w:b/>
          <w:color w:val="000000" w:themeColor="text1"/>
          <w:sz w:val="24"/>
          <w:szCs w:val="28"/>
        </w:rPr>
      </w:pPr>
      <w:bookmarkStart w:id="4" w:name="_Hlk195713429"/>
      <w:bookmarkStart w:id="5" w:name="_Hlk195721377"/>
      <w:bookmarkStart w:id="6" w:name="_Hlk189638136"/>
      <w:bookmarkStart w:id="7" w:name="_Hlk177112970"/>
      <w:r w:rsidRPr="001B0BD5">
        <w:rPr>
          <w:rFonts w:ascii="Times New Roman" w:hAnsi="Times New Roman" w:cs="Times New Roman"/>
          <w:b/>
          <w:color w:val="000000" w:themeColor="text1"/>
          <w:sz w:val="24"/>
          <w:szCs w:val="28"/>
        </w:rPr>
        <w:br w:type="page"/>
      </w:r>
    </w:p>
    <w:p w14:paraId="081D9AE3" w14:textId="3A488C01" w:rsidR="00DF057B" w:rsidRPr="001B0BD5" w:rsidRDefault="00BF1257" w:rsidP="00B503D6">
      <w:pPr>
        <w:spacing w:beforeLines="50" w:before="144" w:line="320" w:lineRule="exact"/>
        <w:rPr>
          <w:rFonts w:ascii="Times New Roman" w:eastAsia="游明朝" w:hAnsi="Times New Roman" w:cs="Times New Roman"/>
          <w:b/>
          <w:bCs/>
          <w:color w:val="000000" w:themeColor="text1"/>
          <w:sz w:val="20"/>
          <w:szCs w:val="20"/>
          <w14:ligatures w14:val="standardContextual"/>
        </w:rPr>
      </w:pPr>
      <w:r w:rsidRPr="001B0BD5">
        <w:rPr>
          <w:rFonts w:ascii="Times New Roman" w:eastAsia="游明朝" w:hAnsi="Times New Roman" w:cs="Times New Roman"/>
          <w:b/>
          <w:bCs/>
          <w:noProof/>
          <w:color w:val="000000" w:themeColor="text1"/>
          <w:sz w:val="24"/>
          <w:szCs w:val="24"/>
          <w14:ligatures w14:val="standardContextual"/>
        </w:rPr>
        <w:lastRenderedPageBreak/>
        <w:drawing>
          <wp:anchor distT="0" distB="0" distL="114300" distR="114300" simplePos="0" relativeHeight="251664384" behindDoc="0" locked="0" layoutInCell="1" allowOverlap="1" wp14:anchorId="3DE72588" wp14:editId="27ECA4A3">
            <wp:simplePos x="0" y="0"/>
            <wp:positionH relativeFrom="column">
              <wp:posOffset>420453</wp:posOffset>
            </wp:positionH>
            <wp:positionV relativeFrom="paragraph">
              <wp:posOffset>0</wp:posOffset>
            </wp:positionV>
            <wp:extent cx="5494020" cy="7987030"/>
            <wp:effectExtent l="0" t="0" r="0" b="0"/>
            <wp:wrapTopAndBottom/>
            <wp:docPr id="173860141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4020" cy="7987030"/>
                    </a:xfrm>
                    <a:prstGeom prst="rect">
                      <a:avLst/>
                    </a:prstGeom>
                    <a:noFill/>
                    <a:ln>
                      <a:noFill/>
                    </a:ln>
                  </pic:spPr>
                </pic:pic>
              </a:graphicData>
            </a:graphic>
          </wp:anchor>
        </w:drawing>
      </w:r>
      <w:r w:rsidR="00B80E7D" w:rsidRPr="001B0BD5">
        <w:rPr>
          <w:rFonts w:ascii="Times New Roman" w:hAnsi="Times New Roman" w:cs="Times New Roman"/>
          <w:b/>
          <w:color w:val="000000" w:themeColor="text1"/>
          <w:sz w:val="24"/>
          <w:szCs w:val="24"/>
        </w:rPr>
        <w:t xml:space="preserve">Supplementary </w:t>
      </w:r>
      <w:bookmarkEnd w:id="4"/>
      <w:r w:rsidR="00B80E7D" w:rsidRPr="001B0BD5">
        <w:rPr>
          <w:rFonts w:ascii="Times New Roman" w:hAnsi="Times New Roman" w:cs="Times New Roman"/>
          <w:b/>
          <w:color w:val="000000" w:themeColor="text1"/>
          <w:sz w:val="24"/>
          <w:szCs w:val="24"/>
        </w:rPr>
        <w:t>F</w:t>
      </w:r>
      <w:r w:rsidR="00B80E7D" w:rsidRPr="001B0BD5">
        <w:rPr>
          <w:rFonts w:ascii="Times New Roman" w:hAnsi="Times New Roman" w:cs="Times New Roman"/>
          <w:b/>
          <w:sz w:val="24"/>
          <w:szCs w:val="24"/>
        </w:rPr>
        <w:t xml:space="preserve">ig. </w:t>
      </w:r>
      <w:r w:rsidR="00B80E7D" w:rsidRPr="005A2ADE">
        <w:rPr>
          <w:rFonts w:ascii="Times New Roman" w:hAnsi="Times New Roman" w:cs="Times New Roman"/>
          <w:b/>
          <w:color w:val="EE0000"/>
          <w:sz w:val="24"/>
          <w:szCs w:val="24"/>
        </w:rPr>
        <w:t>S</w:t>
      </w:r>
      <w:bookmarkEnd w:id="5"/>
      <w:r w:rsidR="005A2ADE" w:rsidRPr="005A2ADE">
        <w:rPr>
          <w:rFonts w:ascii="Times New Roman" w:hAnsi="Times New Roman" w:cs="Times New Roman" w:hint="eastAsia"/>
          <w:b/>
          <w:color w:val="EE0000"/>
          <w:sz w:val="24"/>
          <w:szCs w:val="24"/>
        </w:rPr>
        <w:t>5</w:t>
      </w:r>
      <w:r w:rsidR="00B80E7D" w:rsidRPr="001B0BD5">
        <w:rPr>
          <w:rFonts w:ascii="Times New Roman" w:hAnsi="Times New Roman" w:cs="Times New Roman"/>
          <w:b/>
          <w:sz w:val="24"/>
          <w:szCs w:val="24"/>
        </w:rPr>
        <w:t>. P</w:t>
      </w:r>
      <w:r w:rsidR="00B80E7D" w:rsidRPr="001B0BD5">
        <w:rPr>
          <w:rFonts w:ascii="Times New Roman" w:hAnsi="Times New Roman" w:cs="Times New Roman"/>
          <w:b/>
          <w:color w:val="000000" w:themeColor="text1"/>
          <w:sz w:val="24"/>
          <w:szCs w:val="24"/>
        </w:rPr>
        <w:t>erformance analysis results of liquefied ammonia (LNH</w:t>
      </w:r>
      <w:r w:rsidR="00B80E7D" w:rsidRPr="001B0BD5">
        <w:rPr>
          <w:rFonts w:ascii="Times New Roman" w:hAnsi="Times New Roman" w:cs="Times New Roman"/>
          <w:b/>
          <w:color w:val="000000" w:themeColor="text1"/>
          <w:sz w:val="24"/>
          <w:szCs w:val="24"/>
          <w:vertAlign w:val="subscript"/>
        </w:rPr>
        <w:t>3</w:t>
      </w:r>
      <w:r w:rsidR="00B80E7D" w:rsidRPr="001B0BD5">
        <w:rPr>
          <w:rFonts w:ascii="Times New Roman" w:hAnsi="Times New Roman" w:cs="Times New Roman"/>
          <w:b/>
          <w:color w:val="000000" w:themeColor="text1"/>
          <w:sz w:val="24"/>
          <w:szCs w:val="24"/>
        </w:rPr>
        <w:t>) pipeline transportation.</w:t>
      </w:r>
      <w:r w:rsidR="00B503D6" w:rsidRPr="001B0BD5">
        <w:rPr>
          <w:rFonts w:ascii="Times New Roman" w:hAnsi="Times New Roman" w:cs="Times New Roman"/>
          <w:bCs/>
          <w:color w:val="000000" w:themeColor="text1"/>
          <w:sz w:val="32"/>
          <w:szCs w:val="32"/>
        </w:rPr>
        <w:t xml:space="preserve"> </w:t>
      </w:r>
      <w:r w:rsidR="00B503D6" w:rsidRPr="001B0BD5">
        <w:rPr>
          <w:rFonts w:ascii="Times New Roman" w:hAnsi="Times New Roman" w:cs="Times New Roman"/>
          <w:bCs/>
          <w:sz w:val="24"/>
          <w:szCs w:val="32"/>
        </w:rPr>
        <w:t>Stable LNH</w:t>
      </w:r>
      <w:r w:rsidR="00B503D6" w:rsidRPr="001B0BD5">
        <w:rPr>
          <w:rFonts w:ascii="Times New Roman" w:hAnsi="Times New Roman" w:cs="Times New Roman"/>
          <w:bCs/>
          <w:sz w:val="24"/>
          <w:szCs w:val="32"/>
          <w:vertAlign w:val="subscript"/>
        </w:rPr>
        <w:t>3</w:t>
      </w:r>
      <w:r w:rsidR="00B503D6" w:rsidRPr="001B0BD5">
        <w:rPr>
          <w:rFonts w:ascii="Times New Roman" w:hAnsi="Times New Roman" w:cs="Times New Roman"/>
          <w:bCs/>
          <w:sz w:val="24"/>
          <w:szCs w:val="32"/>
        </w:rPr>
        <w:t xml:space="preserve"> transport requires real-time control of numerous parameters.</w:t>
      </w:r>
      <w:r w:rsidR="00DF057B" w:rsidRPr="001B0BD5">
        <w:rPr>
          <w:rFonts w:ascii="Times New Roman" w:eastAsia="游明朝" w:hAnsi="Times New Roman" w:cs="Times New Roman"/>
          <w:b/>
          <w:bCs/>
          <w:color w:val="000000" w:themeColor="text1"/>
          <w:sz w:val="20"/>
          <w:szCs w:val="20"/>
          <w14:ligatures w14:val="standardContextual"/>
        </w:rPr>
        <w:br w:type="page"/>
      </w:r>
    </w:p>
    <w:p w14:paraId="21F3A059" w14:textId="49C137D2" w:rsidR="007B7CC1" w:rsidRPr="00051EB2" w:rsidRDefault="00DF057B" w:rsidP="00483ED8">
      <w:pPr>
        <w:spacing w:beforeLines="50" w:before="144" w:line="320" w:lineRule="exact"/>
        <w:rPr>
          <w:rFonts w:ascii="Times New Roman" w:hAnsi="Times New Roman" w:cs="Times New Roman"/>
          <w:sz w:val="20"/>
          <w:szCs w:val="20"/>
        </w:rPr>
      </w:pPr>
      <w:r w:rsidRPr="001B0BD5">
        <w:rPr>
          <w:rFonts w:ascii="Times New Roman" w:eastAsia="游明朝" w:hAnsi="Times New Roman" w:cs="Times New Roman"/>
          <w:b/>
          <w:bCs/>
          <w:noProof/>
          <w:color w:val="000000" w:themeColor="text1"/>
          <w:sz w:val="24"/>
          <w:szCs w:val="24"/>
          <w14:ligatures w14:val="standardContextual"/>
        </w:rPr>
        <w:lastRenderedPageBreak/>
        <w:drawing>
          <wp:anchor distT="0" distB="0" distL="114300" distR="114300" simplePos="0" relativeHeight="251663360" behindDoc="0" locked="0" layoutInCell="1" allowOverlap="1" wp14:anchorId="5D23BD9C" wp14:editId="5BDF8450">
            <wp:simplePos x="0" y="0"/>
            <wp:positionH relativeFrom="column">
              <wp:posOffset>437957</wp:posOffset>
            </wp:positionH>
            <wp:positionV relativeFrom="paragraph">
              <wp:posOffset>69850</wp:posOffset>
            </wp:positionV>
            <wp:extent cx="5494020" cy="7979410"/>
            <wp:effectExtent l="0" t="0" r="0" b="2540"/>
            <wp:wrapTopAndBottom/>
            <wp:docPr id="140317412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4020" cy="7979410"/>
                    </a:xfrm>
                    <a:prstGeom prst="rect">
                      <a:avLst/>
                    </a:prstGeom>
                    <a:noFill/>
                    <a:ln>
                      <a:noFill/>
                    </a:ln>
                  </pic:spPr>
                </pic:pic>
              </a:graphicData>
            </a:graphic>
          </wp:anchor>
        </w:drawing>
      </w:r>
      <w:r w:rsidR="00483ED8" w:rsidRPr="001B0BD5">
        <w:rPr>
          <w:rFonts w:ascii="Times New Roman" w:eastAsia="游明朝" w:hAnsi="Times New Roman" w:cs="Times New Roman"/>
          <w:b/>
          <w:bCs/>
          <w:color w:val="000000" w:themeColor="text1"/>
          <w:sz w:val="24"/>
          <w:szCs w:val="28"/>
          <w14:ligatures w14:val="standardContextual"/>
        </w:rPr>
        <w:t xml:space="preserve"> </w:t>
      </w:r>
      <w:r w:rsidR="00483ED8" w:rsidRPr="001B0BD5">
        <w:rPr>
          <w:rFonts w:ascii="Times New Roman" w:eastAsia="游明朝" w:hAnsi="Times New Roman" w:cs="Times New Roman"/>
          <w:b/>
          <w:bCs/>
          <w:noProof/>
          <w:color w:val="000000" w:themeColor="text1"/>
          <w:sz w:val="24"/>
          <w:szCs w:val="24"/>
          <w14:ligatures w14:val="standardContextual"/>
        </w:rPr>
        <w:t xml:space="preserve">Supplementary Fig. </w:t>
      </w:r>
      <w:r w:rsidR="00483ED8" w:rsidRPr="005A2ADE">
        <w:rPr>
          <w:rFonts w:ascii="Times New Roman" w:eastAsia="游明朝" w:hAnsi="Times New Roman" w:cs="Times New Roman"/>
          <w:b/>
          <w:bCs/>
          <w:noProof/>
          <w:color w:val="EE0000"/>
          <w:sz w:val="24"/>
          <w:szCs w:val="24"/>
          <w14:ligatures w14:val="standardContextual"/>
        </w:rPr>
        <w:t>S</w:t>
      </w:r>
      <w:r w:rsidR="005A2ADE" w:rsidRPr="005A2ADE">
        <w:rPr>
          <w:rFonts w:ascii="Times New Roman" w:eastAsia="游明朝" w:hAnsi="Times New Roman" w:cs="Times New Roman" w:hint="eastAsia"/>
          <w:b/>
          <w:bCs/>
          <w:noProof/>
          <w:color w:val="EE0000"/>
          <w:sz w:val="24"/>
          <w:szCs w:val="24"/>
          <w14:ligatures w14:val="standardContextual"/>
        </w:rPr>
        <w:t>6</w:t>
      </w:r>
      <w:r w:rsidR="00483ED8" w:rsidRPr="001B0BD5">
        <w:rPr>
          <w:rFonts w:ascii="Times New Roman" w:eastAsia="游明朝" w:hAnsi="Times New Roman" w:cs="Times New Roman"/>
          <w:b/>
          <w:bCs/>
          <w:noProof/>
          <w:color w:val="000000" w:themeColor="text1"/>
          <w:sz w:val="24"/>
          <w:szCs w:val="24"/>
          <w14:ligatures w14:val="standardContextual"/>
        </w:rPr>
        <w:t>. Historical trends and projections of global warming from 1850 to 2100.</w:t>
      </w:r>
      <w:r w:rsidR="00483ED8" w:rsidRPr="001B0BD5">
        <w:rPr>
          <w:rFonts w:ascii="Times New Roman" w:eastAsia="游明朝" w:hAnsi="Times New Roman" w:cs="Times New Roman"/>
          <w:noProof/>
          <w:color w:val="000000" w:themeColor="text1"/>
          <w:sz w:val="24"/>
          <w:szCs w:val="24"/>
          <w14:ligatures w14:val="standardContextual"/>
        </w:rPr>
        <w:t xml:space="preserve"> (</w:t>
      </w:r>
      <w:r w:rsidR="00483ED8" w:rsidRPr="001B0BD5">
        <w:rPr>
          <w:rFonts w:ascii="Times New Roman" w:eastAsia="游明朝" w:hAnsi="Times New Roman" w:cs="Times New Roman"/>
          <w:b/>
          <w:bCs/>
          <w:noProof/>
          <w:color w:val="000000" w:themeColor="text1"/>
          <w:sz w:val="24"/>
          <w:szCs w:val="24"/>
          <w14:ligatures w14:val="standardContextual"/>
        </w:rPr>
        <w:t>a</w:t>
      </w:r>
      <w:r w:rsidR="00483ED8" w:rsidRPr="001B0BD5">
        <w:rPr>
          <w:rFonts w:ascii="Times New Roman" w:eastAsia="游明朝" w:hAnsi="Times New Roman" w:cs="Times New Roman"/>
          <w:noProof/>
          <w:color w:val="000000" w:themeColor="text1"/>
          <w:sz w:val="24"/>
          <w:szCs w:val="24"/>
          <w14:ligatures w14:val="standardContextual"/>
        </w:rPr>
        <w:t>) Shows the influence and use of fossil fuel energy (FFE). (</w:t>
      </w:r>
      <w:r w:rsidR="00483ED8" w:rsidRPr="001B0BD5">
        <w:rPr>
          <w:rFonts w:ascii="Times New Roman" w:eastAsia="游明朝" w:hAnsi="Times New Roman" w:cs="Times New Roman"/>
          <w:b/>
          <w:bCs/>
          <w:noProof/>
          <w:color w:val="000000" w:themeColor="text1"/>
          <w:sz w:val="24"/>
          <w:szCs w:val="24"/>
          <w14:ligatures w14:val="standardContextual"/>
        </w:rPr>
        <w:t>b</w:t>
      </w:r>
      <w:r w:rsidR="00483ED8" w:rsidRPr="001B0BD5">
        <w:rPr>
          <w:rFonts w:ascii="Times New Roman" w:eastAsia="游明朝" w:hAnsi="Times New Roman" w:cs="Times New Roman"/>
          <w:noProof/>
          <w:color w:val="000000" w:themeColor="text1"/>
          <w:sz w:val="24"/>
          <w:szCs w:val="24"/>
          <w14:ligatures w14:val="standardContextual"/>
        </w:rPr>
        <w:t xml:space="preserve">) Shows the influence and use of traditional </w:t>
      </w:r>
      <w:r w:rsidR="00483ED8" w:rsidRPr="001B0BD5">
        <w:rPr>
          <w:rFonts w:ascii="Times New Roman" w:eastAsia="游明朝" w:hAnsi="Times New Roman" w:cs="Times New Roman"/>
          <w:noProof/>
          <w:color w:val="000000" w:themeColor="text1"/>
          <w:sz w:val="24"/>
          <w:szCs w:val="24"/>
          <w14:ligatures w14:val="standardContextual"/>
        </w:rPr>
        <w:lastRenderedPageBreak/>
        <w:t>clean energy (TCE) (renewable, nuclear, and hydropower). Although rapid growth is expected, by 2100, the TCE amount will only reach 29% of the FFE amount and account for 22% of the total primary energy. (</w:t>
      </w:r>
      <w:r w:rsidR="00483ED8" w:rsidRPr="001B0BD5">
        <w:rPr>
          <w:rFonts w:ascii="Times New Roman" w:eastAsia="游明朝" w:hAnsi="Times New Roman" w:cs="Times New Roman"/>
          <w:b/>
          <w:bCs/>
          <w:noProof/>
          <w:color w:val="000000" w:themeColor="text1"/>
          <w:sz w:val="24"/>
          <w:szCs w:val="24"/>
          <w14:ligatures w14:val="standardContextual"/>
        </w:rPr>
        <w:t>c</w:t>
      </w:r>
      <w:r w:rsidR="00483ED8" w:rsidRPr="001B0BD5">
        <w:rPr>
          <w:rFonts w:ascii="Times New Roman" w:eastAsia="游明朝" w:hAnsi="Times New Roman" w:cs="Times New Roman"/>
          <w:noProof/>
          <w:color w:val="000000" w:themeColor="text1"/>
          <w:sz w:val="24"/>
          <w:szCs w:val="24"/>
          <w14:ligatures w14:val="standardContextual"/>
        </w:rPr>
        <w:t>) Carbon dioxide (CO</w:t>
      </w:r>
      <w:r w:rsidR="00483ED8" w:rsidRPr="001B0BD5">
        <w:rPr>
          <w:rFonts w:ascii="Times New Roman" w:eastAsia="游明朝" w:hAnsi="Times New Roman" w:cs="Times New Roman"/>
          <w:noProof/>
          <w:color w:val="000000" w:themeColor="text1"/>
          <w:sz w:val="24"/>
          <w:szCs w:val="24"/>
          <w:vertAlign w:val="subscript"/>
          <w14:ligatures w14:val="standardContextual"/>
        </w:rPr>
        <w:t>2</w:t>
      </w:r>
      <w:r w:rsidR="00483ED8" w:rsidRPr="001B0BD5">
        <w:rPr>
          <w:rFonts w:ascii="Times New Roman" w:eastAsia="游明朝" w:hAnsi="Times New Roman" w:cs="Times New Roman"/>
          <w:noProof/>
          <w:color w:val="000000" w:themeColor="text1"/>
          <w:sz w:val="24"/>
          <w:szCs w:val="24"/>
          <w14:ligatures w14:val="standardContextual"/>
        </w:rPr>
        <w:t>) emission factor from FFE. Before 1970, when coal was the main source, the emission factor was high. Subparts (</w:t>
      </w:r>
      <w:r w:rsidR="00483ED8" w:rsidRPr="001B0BD5">
        <w:rPr>
          <w:rFonts w:ascii="Times New Roman" w:eastAsia="游明朝" w:hAnsi="Times New Roman" w:cs="Times New Roman"/>
          <w:b/>
          <w:bCs/>
          <w:noProof/>
          <w:color w:val="000000" w:themeColor="text1"/>
          <w:sz w:val="24"/>
          <w:szCs w:val="24"/>
          <w14:ligatures w14:val="standardContextual"/>
        </w:rPr>
        <w:t>d</w:t>
      </w:r>
      <w:r w:rsidR="00483ED8" w:rsidRPr="001B0BD5">
        <w:rPr>
          <w:rFonts w:ascii="Times New Roman" w:eastAsia="游明朝" w:hAnsi="Times New Roman" w:cs="Times New Roman"/>
          <w:noProof/>
          <w:color w:val="000000" w:themeColor="text1"/>
          <w:sz w:val="24"/>
          <w:szCs w:val="24"/>
          <w14:ligatures w14:val="standardContextual"/>
        </w:rPr>
        <w:t>) to (</w:t>
      </w:r>
      <w:r w:rsidR="00483ED8" w:rsidRPr="001B0BD5">
        <w:rPr>
          <w:rFonts w:ascii="Times New Roman" w:eastAsia="游明朝" w:hAnsi="Times New Roman" w:cs="Times New Roman"/>
          <w:b/>
          <w:bCs/>
          <w:noProof/>
          <w:color w:val="000000" w:themeColor="text1"/>
          <w:sz w:val="24"/>
          <w:szCs w:val="24"/>
          <w14:ligatures w14:val="standardContextual"/>
        </w:rPr>
        <w:t>g</w:t>
      </w:r>
      <w:r w:rsidR="00483ED8" w:rsidRPr="001B0BD5">
        <w:rPr>
          <w:rFonts w:ascii="Times New Roman" w:eastAsia="游明朝" w:hAnsi="Times New Roman" w:cs="Times New Roman"/>
          <w:noProof/>
          <w:color w:val="000000" w:themeColor="text1"/>
          <w:sz w:val="24"/>
          <w:szCs w:val="24"/>
          <w14:ligatures w14:val="standardContextual"/>
        </w:rPr>
        <w:t>) denote various GHG components. CO</w:t>
      </w:r>
      <w:r w:rsidR="00483ED8" w:rsidRPr="001B0BD5">
        <w:rPr>
          <w:rFonts w:ascii="Times New Roman" w:eastAsia="游明朝" w:hAnsi="Times New Roman" w:cs="Times New Roman"/>
          <w:noProof/>
          <w:color w:val="000000" w:themeColor="text1"/>
          <w:sz w:val="24"/>
          <w:szCs w:val="24"/>
          <w:vertAlign w:val="subscript"/>
          <w14:ligatures w14:val="standardContextual"/>
        </w:rPr>
        <w:t>2</w:t>
      </w:r>
      <w:r w:rsidR="00483ED8" w:rsidRPr="001B0BD5">
        <w:rPr>
          <w:rFonts w:ascii="Times New Roman" w:eastAsia="游明朝" w:hAnsi="Times New Roman" w:cs="Times New Roman"/>
          <w:noProof/>
          <w:color w:val="000000" w:themeColor="text1"/>
          <w:sz w:val="24"/>
          <w:szCs w:val="24"/>
          <w14:ligatures w14:val="standardContextual"/>
        </w:rPr>
        <w:t xml:space="preserve"> emissions from non-FFE are caused by land-use change and land management (e.g., deforestation, degradation, regeneration after farmland abandonment, and peat drainage). (</w:t>
      </w:r>
      <w:r w:rsidR="00483ED8" w:rsidRPr="001B0BD5">
        <w:rPr>
          <w:rFonts w:ascii="Times New Roman" w:eastAsia="游明朝" w:hAnsi="Times New Roman" w:cs="Times New Roman"/>
          <w:b/>
          <w:bCs/>
          <w:noProof/>
          <w:color w:val="000000" w:themeColor="text1"/>
          <w:sz w:val="24"/>
          <w:szCs w:val="24"/>
          <w14:ligatures w14:val="standardContextual"/>
        </w:rPr>
        <w:t>h</w:t>
      </w:r>
      <w:r w:rsidR="00483ED8" w:rsidRPr="001B0BD5">
        <w:rPr>
          <w:rFonts w:ascii="Times New Roman" w:eastAsia="游明朝" w:hAnsi="Times New Roman" w:cs="Times New Roman"/>
          <w:noProof/>
          <w:color w:val="000000" w:themeColor="text1"/>
          <w:sz w:val="24"/>
          <w:szCs w:val="24"/>
          <w14:ligatures w14:val="standardContextual"/>
        </w:rPr>
        <w:t xml:space="preserve">) </w:t>
      </w:r>
      <w:r w:rsidR="00483ED8" w:rsidRPr="001B0BD5">
        <w:rPr>
          <w:rFonts w:ascii="Times New Roman" w:eastAsia="游明朝" w:hAnsi="Times New Roman" w:cs="Times New Roman"/>
          <w:noProof/>
          <w:color w:val="000000" w:themeColor="text1"/>
          <w:szCs w:val="24"/>
          <w14:ligatures w14:val="standardContextual"/>
        </w:rPr>
        <w:t>This illustrates the SSP3-7.0 scenario, in which current global warming policies continue (resulting in cumulative CO</w:t>
      </w:r>
      <w:r w:rsidR="00483ED8" w:rsidRPr="001B0BD5">
        <w:rPr>
          <w:rFonts w:ascii="Times New Roman" w:eastAsia="游明朝" w:hAnsi="Times New Roman" w:cs="Times New Roman"/>
          <w:noProof/>
          <w:color w:val="000000" w:themeColor="text1"/>
          <w:szCs w:val="24"/>
          <w:vertAlign w:val="subscript"/>
          <w14:ligatures w14:val="standardContextual"/>
        </w:rPr>
        <w:t>2</w:t>
      </w:r>
      <w:r w:rsidR="00483ED8" w:rsidRPr="001B0BD5">
        <w:rPr>
          <w:rFonts w:ascii="Times New Roman" w:eastAsia="游明朝" w:hAnsi="Times New Roman" w:cs="Times New Roman"/>
          <w:noProof/>
          <w:color w:val="000000" w:themeColor="text1"/>
          <w:szCs w:val="24"/>
          <w14:ligatures w14:val="standardContextual"/>
        </w:rPr>
        <w:t xml:space="preserve"> emissions doubling by 2100).</w:t>
      </w:r>
      <w:r w:rsidR="00483ED8" w:rsidRPr="001B0BD5">
        <w:rPr>
          <w:rFonts w:ascii="Times New Roman" w:eastAsia="游明朝" w:hAnsi="Times New Roman" w:cs="Times New Roman"/>
          <w:noProof/>
          <w:color w:val="000000" w:themeColor="text1"/>
          <w:sz w:val="24"/>
          <w:szCs w:val="24"/>
          <w14:ligatures w14:val="standardContextual"/>
        </w:rPr>
        <w:t xml:space="preserve"> The surface temperature will rise to 3.6 ℃ [2.8–4.6 ℃] by 21</w:t>
      </w:r>
      <w:r w:rsidR="00483ED8" w:rsidRPr="00051EB2">
        <w:rPr>
          <w:rFonts w:ascii="Times New Roman" w:eastAsia="游明朝" w:hAnsi="Times New Roman" w:cs="Times New Roman"/>
          <w:noProof/>
          <w:sz w:val="24"/>
          <w:szCs w:val="24"/>
          <w14:ligatures w14:val="standardContextual"/>
        </w:rPr>
        <w:t xml:space="preserve">00 </w:t>
      </w:r>
      <w:r w:rsidR="00A17BCD" w:rsidRPr="00051EB2">
        <w:rPr>
          <w:rFonts w:ascii="Times New Roman" w:eastAsia="游明朝" w:hAnsi="Times New Roman" w:cs="Times New Roman"/>
          <w:sz w:val="24"/>
          <w:szCs w:val="24"/>
          <w14:ligatures w14:val="standardContextual"/>
        </w:rPr>
        <w:t>[</w:t>
      </w:r>
      <w:r w:rsidR="00862F70" w:rsidRPr="00051EB2">
        <w:rPr>
          <w:rFonts w:ascii="Times New Roman" w:eastAsia="游明朝" w:hAnsi="Times New Roman" w:cs="Times New Roman"/>
          <w:sz w:val="24"/>
          <w:szCs w:val="24"/>
          <w14:ligatures w14:val="standardContextual"/>
        </w:rPr>
        <w:t>30</w:t>
      </w:r>
      <w:r w:rsidR="00862F70" w:rsidRPr="00051EB2">
        <w:rPr>
          <w:rFonts w:ascii="Times New Roman" w:hAnsi="Times New Roman" w:cs="Times New Roman"/>
          <w:b/>
          <w:sz w:val="24"/>
          <w:szCs w:val="24"/>
        </w:rPr>
        <w:t>,</w:t>
      </w:r>
      <w:r w:rsidR="0052303B" w:rsidRPr="00051EB2">
        <w:rPr>
          <w:rFonts w:ascii="Times New Roman" w:eastAsia="游明朝" w:hAnsi="Times New Roman" w:cs="Times New Roman"/>
          <w:sz w:val="24"/>
          <w:szCs w:val="24"/>
        </w:rPr>
        <w:t>34</w:t>
      </w:r>
      <w:r w:rsidR="00862F70" w:rsidRPr="00051EB2">
        <w:rPr>
          <w:rFonts w:ascii="Times New Roman" w:eastAsia="游明朝" w:hAnsi="Times New Roman" w:cs="Times New Roman"/>
          <w:sz w:val="24"/>
          <w:szCs w:val="24"/>
        </w:rPr>
        <w:t>,35</w:t>
      </w:r>
      <w:r w:rsidR="00A17BCD" w:rsidRPr="00051EB2">
        <w:rPr>
          <w:rFonts w:ascii="Times New Roman" w:eastAsia="游明朝" w:hAnsi="Times New Roman" w:cs="Times New Roman"/>
          <w:sz w:val="24"/>
          <w:szCs w:val="24"/>
          <w14:ligatures w14:val="standardContextual"/>
        </w:rPr>
        <w:t>]</w:t>
      </w:r>
    </w:p>
    <w:p w14:paraId="635600D3" w14:textId="43C0F90B" w:rsidR="007B7CC1" w:rsidRPr="001B0BD5" w:rsidRDefault="007B7CC1">
      <w:pPr>
        <w:widowControl/>
        <w:jc w:val="left"/>
        <w:rPr>
          <w:rFonts w:ascii="Times New Roman" w:hAnsi="Times New Roman" w:cs="Times New Roman"/>
          <w:color w:val="000000" w:themeColor="text1"/>
          <w:sz w:val="24"/>
          <w:szCs w:val="28"/>
        </w:rPr>
      </w:pPr>
    </w:p>
    <w:p w14:paraId="63668147" w14:textId="3A9B1591" w:rsidR="000628E2" w:rsidRPr="001B0BD5" w:rsidRDefault="00A17BCD">
      <w:pPr>
        <w:widowControl/>
        <w:jc w:val="left"/>
        <w:rPr>
          <w:rFonts w:ascii="Times New Roman" w:hAnsi="Times New Roman" w:cs="Times New Roman"/>
          <w:color w:val="000000" w:themeColor="text1"/>
          <w:sz w:val="24"/>
          <w:szCs w:val="28"/>
        </w:rPr>
      </w:pPr>
      <w:r w:rsidRPr="001B0BD5">
        <w:rPr>
          <w:rFonts w:ascii="Times New Roman" w:hAnsi="Times New Roman" w:cs="Times New Roman"/>
          <w:color w:val="000000" w:themeColor="text1"/>
          <w:sz w:val="24"/>
          <w:szCs w:val="28"/>
        </w:rPr>
        <w:br w:type="page"/>
      </w:r>
    </w:p>
    <w:p w14:paraId="22BCF867" w14:textId="2553606A" w:rsidR="0037038C" w:rsidRPr="001B0BD5" w:rsidRDefault="00DF057B" w:rsidP="0037038C">
      <w:pPr>
        <w:spacing w:beforeLines="50" w:before="144" w:line="320" w:lineRule="exact"/>
        <w:rPr>
          <w:rFonts w:ascii="Times New Roman" w:eastAsia="游明朝" w:hAnsi="Times New Roman" w:cs="Times New Roman"/>
          <w:sz w:val="24"/>
          <w:szCs w:val="24"/>
          <w14:ligatures w14:val="standardContextual"/>
        </w:rPr>
      </w:pPr>
      <w:r w:rsidRPr="001B0BD5">
        <w:rPr>
          <w:rFonts w:ascii="Times New Roman" w:eastAsia="游明朝" w:hAnsi="Times New Roman" w:cs="Times New Roman"/>
          <w:b/>
          <w:bCs/>
          <w:noProof/>
          <w:color w:val="000000" w:themeColor="text1"/>
          <w:sz w:val="24"/>
          <w:szCs w:val="28"/>
          <w14:ligatures w14:val="standardContextual"/>
        </w:rPr>
        <w:lastRenderedPageBreak/>
        <w:drawing>
          <wp:anchor distT="0" distB="0" distL="114300" distR="114300" simplePos="0" relativeHeight="251662336" behindDoc="0" locked="0" layoutInCell="1" allowOverlap="1" wp14:anchorId="29999C30" wp14:editId="0CFA8F26">
            <wp:simplePos x="0" y="0"/>
            <wp:positionH relativeFrom="column">
              <wp:posOffset>396875</wp:posOffset>
            </wp:positionH>
            <wp:positionV relativeFrom="paragraph">
              <wp:posOffset>0</wp:posOffset>
            </wp:positionV>
            <wp:extent cx="5205095" cy="2586990"/>
            <wp:effectExtent l="0" t="0" r="0" b="3810"/>
            <wp:wrapTopAndBottom/>
            <wp:docPr id="187156941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5095" cy="2586990"/>
                    </a:xfrm>
                    <a:prstGeom prst="rect">
                      <a:avLst/>
                    </a:prstGeom>
                    <a:noFill/>
                    <a:ln>
                      <a:noFill/>
                    </a:ln>
                  </pic:spPr>
                </pic:pic>
              </a:graphicData>
            </a:graphic>
          </wp:anchor>
        </w:drawing>
      </w:r>
      <w:bookmarkStart w:id="8" w:name="_Hlk191145697"/>
      <w:bookmarkEnd w:id="6"/>
      <w:r w:rsidR="00A17BCD" w:rsidRPr="001B0BD5">
        <w:rPr>
          <w:rFonts w:ascii="Times New Roman" w:eastAsia="游明朝" w:hAnsi="Times New Roman" w:cs="Times New Roman"/>
          <w:b/>
          <w:bCs/>
          <w:color w:val="000000" w:themeColor="text1"/>
          <w:sz w:val="24"/>
          <w:szCs w:val="24"/>
          <w14:ligatures w14:val="standardContextual"/>
        </w:rPr>
        <w:t xml:space="preserve">Supplementary </w:t>
      </w:r>
      <w:r w:rsidR="00A17BCD" w:rsidRPr="001B0BD5">
        <w:rPr>
          <w:rFonts w:ascii="Times New Roman" w:eastAsia="游明朝" w:hAnsi="Times New Roman" w:cs="Times New Roman"/>
          <w:b/>
          <w:bCs/>
          <w:sz w:val="24"/>
          <w:szCs w:val="24"/>
          <w14:ligatures w14:val="standardContextual"/>
        </w:rPr>
        <w:t xml:space="preserve">Fig. </w:t>
      </w:r>
      <w:r w:rsidR="00A17BCD" w:rsidRPr="005A2ADE">
        <w:rPr>
          <w:rFonts w:ascii="Times New Roman" w:eastAsia="游明朝" w:hAnsi="Times New Roman" w:cs="Times New Roman"/>
          <w:b/>
          <w:bCs/>
          <w:color w:val="EE0000"/>
          <w:sz w:val="24"/>
          <w:szCs w:val="24"/>
          <w14:ligatures w14:val="standardContextual"/>
        </w:rPr>
        <w:t>S</w:t>
      </w:r>
      <w:r w:rsidR="005A2ADE" w:rsidRPr="005A2ADE">
        <w:rPr>
          <w:rFonts w:ascii="Times New Roman" w:eastAsia="游明朝" w:hAnsi="Times New Roman" w:cs="Times New Roman" w:hint="eastAsia"/>
          <w:b/>
          <w:bCs/>
          <w:color w:val="EE0000"/>
          <w:sz w:val="24"/>
          <w:szCs w:val="24"/>
          <w14:ligatures w14:val="standardContextual"/>
        </w:rPr>
        <w:t>7</w:t>
      </w:r>
      <w:r w:rsidR="00A17BCD" w:rsidRPr="001B0BD5">
        <w:rPr>
          <w:rFonts w:ascii="Times New Roman" w:eastAsia="游明朝" w:hAnsi="Times New Roman" w:cs="Times New Roman"/>
          <w:b/>
          <w:bCs/>
          <w:sz w:val="24"/>
          <w:szCs w:val="24"/>
          <w14:ligatures w14:val="standardContextual"/>
        </w:rPr>
        <w:t xml:space="preserve">. Radiative forcing and temperature rise based on </w:t>
      </w:r>
      <w:r w:rsidR="00A200AB" w:rsidRPr="001B0BD5">
        <w:rPr>
          <w:rFonts w:ascii="Times New Roman" w:eastAsia="游明朝" w:hAnsi="Times New Roman" w:cs="Times New Roman"/>
          <w:b/>
          <w:bCs/>
          <w:sz w:val="24"/>
          <w:szCs w:val="24"/>
          <w14:ligatures w14:val="standardContextual"/>
        </w:rPr>
        <w:t>shared socioeconomic path</w:t>
      </w:r>
      <w:r w:rsidR="00ED3124" w:rsidRPr="001B0BD5">
        <w:rPr>
          <w:rFonts w:ascii="Times New Roman" w:eastAsia="游明朝" w:hAnsi="Times New Roman" w:cs="Times New Roman"/>
          <w:b/>
          <w:bCs/>
          <w:sz w:val="24"/>
          <w:szCs w:val="24"/>
          <w14:ligatures w14:val="standardContextual"/>
        </w:rPr>
        <w:t>way (</w:t>
      </w:r>
      <w:r w:rsidR="00A17BCD" w:rsidRPr="001B0BD5">
        <w:rPr>
          <w:rFonts w:ascii="Times New Roman" w:eastAsia="游明朝" w:hAnsi="Times New Roman" w:cs="Times New Roman"/>
          <w:b/>
          <w:bCs/>
          <w:sz w:val="24"/>
          <w:szCs w:val="24"/>
          <w14:ligatures w14:val="standardContextual"/>
        </w:rPr>
        <w:t>SSP</w:t>
      </w:r>
      <w:r w:rsidR="00ED3124" w:rsidRPr="001B0BD5">
        <w:rPr>
          <w:rFonts w:ascii="Times New Roman" w:eastAsia="游明朝" w:hAnsi="Times New Roman" w:cs="Times New Roman"/>
          <w:b/>
          <w:bCs/>
          <w:color w:val="000000" w:themeColor="text1"/>
          <w:sz w:val="24"/>
          <w:szCs w:val="24"/>
          <w14:ligatures w14:val="standardContextual"/>
        </w:rPr>
        <w:t>)</w:t>
      </w:r>
      <w:r w:rsidR="00A17BCD" w:rsidRPr="001B0BD5">
        <w:rPr>
          <w:rFonts w:ascii="Times New Roman" w:eastAsia="游明朝" w:hAnsi="Times New Roman" w:cs="Times New Roman"/>
          <w:b/>
          <w:bCs/>
          <w:color w:val="000000" w:themeColor="text1"/>
          <w:sz w:val="24"/>
          <w:szCs w:val="24"/>
          <w14:ligatures w14:val="standardContextual"/>
        </w:rPr>
        <w:t xml:space="preserve"> scenarios.</w:t>
      </w:r>
      <w:r w:rsidR="00A17BCD" w:rsidRPr="001B0BD5">
        <w:rPr>
          <w:rFonts w:ascii="Times New Roman" w:eastAsia="游明朝" w:hAnsi="Times New Roman" w:cs="Times New Roman"/>
          <w:b/>
          <w:bCs/>
          <w:color w:val="000000" w:themeColor="text1"/>
          <w:sz w:val="20"/>
          <w:szCs w:val="20"/>
          <w14:ligatures w14:val="standardContextual"/>
        </w:rPr>
        <w:t xml:space="preserve"> </w:t>
      </w:r>
      <w:r w:rsidR="0037038C" w:rsidRPr="001B0BD5">
        <w:rPr>
          <w:rFonts w:ascii="Times New Roman" w:eastAsia="游明朝" w:hAnsi="Times New Roman" w:cs="Times New Roman"/>
          <w:sz w:val="24"/>
          <w:szCs w:val="24"/>
          <w14:ligatures w14:val="standardContextual"/>
        </w:rPr>
        <w:t>This figure shows the relationship between radiative forcing and temperature rise under four scenarios. If current climate mitigation measures continue (Scenario 4), the temperature rise will reach 3.6 °C [2.8–4.8 °C] by 2100. In contrast, if CO</w:t>
      </w:r>
      <w:r w:rsidR="0037038C" w:rsidRPr="001B0BD5">
        <w:rPr>
          <w:rFonts w:ascii="Times New Roman" w:eastAsia="游明朝" w:hAnsi="Times New Roman" w:cs="Times New Roman"/>
          <w:sz w:val="24"/>
          <w:szCs w:val="24"/>
          <w:vertAlign w:val="subscript"/>
          <w14:ligatures w14:val="standardContextual"/>
        </w:rPr>
        <w:t>2</w:t>
      </w:r>
      <w:r w:rsidR="0037038C" w:rsidRPr="001B0BD5">
        <w:rPr>
          <w:rFonts w:ascii="Times New Roman" w:eastAsia="游明朝" w:hAnsi="Times New Roman" w:cs="Times New Roman"/>
          <w:sz w:val="24"/>
          <w:szCs w:val="24"/>
          <w14:ligatures w14:val="standardContextual"/>
        </w:rPr>
        <w:t>eq is removed from the atmosphere to return to 1960s temperature rise levels, the radiative forcing will decrease to a negative value, meaning the Earth will cool.</w:t>
      </w:r>
    </w:p>
    <w:p w14:paraId="4D111E8E" w14:textId="40B7BB54" w:rsidR="0066788A" w:rsidRPr="001B0BD5" w:rsidRDefault="00A17BCD" w:rsidP="007C0104">
      <w:pPr>
        <w:widowControl/>
        <w:jc w:val="center"/>
        <w:rPr>
          <w:rFonts w:ascii="Times New Roman" w:eastAsia="游明朝" w:hAnsi="Times New Roman" w:cs="Times New Roman"/>
          <w:b/>
          <w:color w:val="000000" w:themeColor="text1"/>
          <w:sz w:val="24"/>
          <w:szCs w:val="24"/>
          <w14:ligatures w14:val="standardContextual"/>
        </w:rPr>
      </w:pPr>
      <w:r w:rsidRPr="001B0BD5">
        <w:rPr>
          <w:rFonts w:ascii="Times New Roman" w:eastAsia="游明朝" w:hAnsi="Times New Roman" w:cs="Times New Roman"/>
          <w:b/>
          <w:color w:val="000000" w:themeColor="text1"/>
          <w:sz w:val="24"/>
          <w:szCs w:val="24"/>
          <w14:ligatures w14:val="standardContextual"/>
        </w:rPr>
        <w:br w:type="page"/>
      </w:r>
    </w:p>
    <w:p w14:paraId="64EF1CED" w14:textId="77777777" w:rsidR="00121D2E" w:rsidRPr="001B0BD5" w:rsidRDefault="00055C39" w:rsidP="00121D2E">
      <w:pPr>
        <w:widowControl/>
        <w:jc w:val="center"/>
        <w:rPr>
          <w:rFonts w:ascii="Times New Roman" w:eastAsia="游明朝" w:hAnsi="Times New Roman" w:cs="Times New Roman"/>
          <w:b/>
          <w:bCs/>
          <w:color w:val="000000" w:themeColor="text1"/>
          <w:sz w:val="20"/>
          <w:szCs w:val="20"/>
          <w14:ligatures w14:val="standardContextual"/>
        </w:rPr>
      </w:pPr>
      <w:r w:rsidRPr="001B0BD5">
        <w:rPr>
          <w:rFonts w:ascii="Times New Roman" w:hAnsi="Times New Roman" w:cs="Times New Roman"/>
          <w:noProof/>
        </w:rPr>
        <w:lastRenderedPageBreak/>
        <w:drawing>
          <wp:inline distT="0" distB="0" distL="0" distR="0" wp14:anchorId="49E98E94" wp14:editId="6A03BE40">
            <wp:extent cx="4462780" cy="2750820"/>
            <wp:effectExtent l="0" t="0" r="0" b="0"/>
            <wp:docPr id="134778419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2780" cy="2750820"/>
                    </a:xfrm>
                    <a:prstGeom prst="rect">
                      <a:avLst/>
                    </a:prstGeom>
                    <a:noFill/>
                    <a:ln>
                      <a:noFill/>
                    </a:ln>
                  </pic:spPr>
                </pic:pic>
              </a:graphicData>
            </a:graphic>
          </wp:inline>
        </w:drawing>
      </w:r>
    </w:p>
    <w:p w14:paraId="5BA35D0C" w14:textId="2FA16F5E" w:rsidR="00601FC0" w:rsidRDefault="00A17BCD" w:rsidP="00095C6F">
      <w:pPr>
        <w:widowControl/>
        <w:spacing w:line="320" w:lineRule="exact"/>
        <w:jc w:val="left"/>
        <w:rPr>
          <w:rFonts w:ascii="Times New Roman" w:eastAsia="游明朝" w:hAnsi="Times New Roman" w:cs="Times New Roman"/>
          <w:b/>
          <w:color w:val="000000" w:themeColor="text1"/>
          <w:sz w:val="24"/>
          <w:szCs w:val="24"/>
          <w14:ligatures w14:val="standardContextual"/>
        </w:rPr>
      </w:pPr>
      <w:r w:rsidRPr="001B0BD5">
        <w:rPr>
          <w:rFonts w:ascii="Times New Roman" w:eastAsia="游明朝" w:hAnsi="Times New Roman" w:cs="Times New Roman"/>
          <w:b/>
          <w:bCs/>
          <w:color w:val="000000" w:themeColor="text1"/>
          <w:sz w:val="24"/>
          <w:szCs w:val="24"/>
          <w14:ligatures w14:val="standardContextual"/>
        </w:rPr>
        <w:t>Supplementa</w:t>
      </w:r>
      <w:r w:rsidRPr="001B0BD5">
        <w:rPr>
          <w:rFonts w:ascii="Times New Roman" w:eastAsia="游明朝" w:hAnsi="Times New Roman" w:cs="Times New Roman"/>
          <w:b/>
          <w:bCs/>
          <w:sz w:val="24"/>
          <w:szCs w:val="24"/>
          <w14:ligatures w14:val="standardContextual"/>
        </w:rPr>
        <w:t xml:space="preserve">ry Fig. </w:t>
      </w:r>
      <w:r w:rsidRPr="005A2ADE">
        <w:rPr>
          <w:rFonts w:ascii="Times New Roman" w:eastAsia="游明朝" w:hAnsi="Times New Roman" w:cs="Times New Roman"/>
          <w:b/>
          <w:bCs/>
          <w:color w:val="EE0000"/>
          <w:sz w:val="24"/>
          <w:szCs w:val="24"/>
          <w14:ligatures w14:val="standardContextual"/>
        </w:rPr>
        <w:t>S</w:t>
      </w:r>
      <w:r w:rsidR="005A2ADE" w:rsidRPr="005A2ADE">
        <w:rPr>
          <w:rFonts w:ascii="Times New Roman" w:eastAsia="游明朝" w:hAnsi="Times New Roman" w:cs="Times New Roman" w:hint="eastAsia"/>
          <w:b/>
          <w:bCs/>
          <w:color w:val="EE0000"/>
          <w:sz w:val="24"/>
          <w:szCs w:val="24"/>
          <w14:ligatures w14:val="standardContextual"/>
        </w:rPr>
        <w:t>8</w:t>
      </w:r>
      <w:r w:rsidRPr="001B0BD5">
        <w:rPr>
          <w:rFonts w:ascii="Times New Roman" w:eastAsia="游明朝" w:hAnsi="Times New Roman" w:cs="Times New Roman"/>
          <w:b/>
          <w:bCs/>
          <w:sz w:val="24"/>
          <w:szCs w:val="24"/>
          <w14:ligatures w14:val="standardContextual"/>
        </w:rPr>
        <w:t xml:space="preserve">. </w:t>
      </w:r>
      <w:r w:rsidR="009D4CCD" w:rsidRPr="001B0BD5">
        <w:rPr>
          <w:rFonts w:ascii="Times New Roman" w:eastAsia="游明朝" w:hAnsi="Times New Roman" w:cs="Times New Roman"/>
          <w:b/>
          <w:bCs/>
          <w:sz w:val="24"/>
          <w:szCs w:val="24"/>
          <w14:ligatures w14:val="standardContextual"/>
        </w:rPr>
        <w:t>Photovoltaic (</w:t>
      </w:r>
      <w:r w:rsidRPr="001B0BD5">
        <w:rPr>
          <w:rFonts w:ascii="Times New Roman" w:eastAsia="游明朝" w:hAnsi="Times New Roman" w:cs="Times New Roman"/>
          <w:b/>
          <w:bCs/>
          <w:sz w:val="24"/>
          <w:szCs w:val="24"/>
          <w14:ligatures w14:val="standardContextual"/>
        </w:rPr>
        <w:t>PV</w:t>
      </w:r>
      <w:r w:rsidR="009D4CCD" w:rsidRPr="001B0BD5">
        <w:rPr>
          <w:rFonts w:ascii="Times New Roman" w:eastAsia="游明朝" w:hAnsi="Times New Roman" w:cs="Times New Roman"/>
          <w:b/>
          <w:bCs/>
          <w:sz w:val="24"/>
          <w:szCs w:val="24"/>
          <w14:ligatures w14:val="standardContextual"/>
        </w:rPr>
        <w:t>)</w:t>
      </w:r>
      <w:r w:rsidRPr="001B0BD5">
        <w:rPr>
          <w:rFonts w:ascii="Times New Roman" w:eastAsia="游明朝" w:hAnsi="Times New Roman" w:cs="Times New Roman"/>
          <w:b/>
          <w:bCs/>
          <w:sz w:val="24"/>
          <w:szCs w:val="24"/>
          <w14:ligatures w14:val="standardContextual"/>
        </w:rPr>
        <w:t xml:space="preserve"> panel spacing and light transmittance. </w:t>
      </w:r>
      <w:r w:rsidRPr="001B0BD5">
        <w:rPr>
          <w:rFonts w:ascii="Times New Roman" w:eastAsia="游明朝" w:hAnsi="Times New Roman" w:cs="Times New Roman"/>
          <w:bCs/>
          <w:sz w:val="24"/>
          <w:szCs w:val="24"/>
          <w14:ligatures w14:val="standardContextual"/>
        </w:rPr>
        <w:t xml:space="preserve">As shown in </w:t>
      </w:r>
      <w:r w:rsidRPr="001B0BD5">
        <w:rPr>
          <w:rFonts w:ascii="Times New Roman" w:eastAsia="游明朝" w:hAnsi="Times New Roman" w:cs="Times New Roman"/>
          <w:b/>
          <w:bCs/>
          <w:sz w:val="24"/>
          <w:szCs w:val="24"/>
          <w14:ligatures w14:val="standardContextual"/>
        </w:rPr>
        <w:t xml:space="preserve">Fig. </w:t>
      </w:r>
      <w:r w:rsidR="00676DCA" w:rsidRPr="001B0BD5">
        <w:rPr>
          <w:rFonts w:ascii="Times New Roman" w:eastAsia="游明朝" w:hAnsi="Times New Roman" w:cs="Times New Roman"/>
          <w:b/>
          <w:bCs/>
          <w:sz w:val="24"/>
          <w:szCs w:val="24"/>
          <w14:ligatures w14:val="standardContextual"/>
        </w:rPr>
        <w:t>S</w:t>
      </w:r>
      <w:r w:rsidR="00724889" w:rsidRPr="001B0BD5">
        <w:rPr>
          <w:rFonts w:ascii="Times New Roman" w:eastAsia="游明朝" w:hAnsi="Times New Roman" w:cs="Times New Roman"/>
          <w:b/>
          <w:bCs/>
          <w:sz w:val="24"/>
          <w:szCs w:val="24"/>
          <w14:ligatures w14:val="standardContextual"/>
        </w:rPr>
        <w:t>9</w:t>
      </w:r>
      <w:r w:rsidR="00676DCA" w:rsidRPr="001B0BD5">
        <w:rPr>
          <w:rFonts w:ascii="Times New Roman" w:eastAsia="游明朝" w:hAnsi="Times New Roman" w:cs="Times New Roman"/>
          <w:b/>
          <w:bCs/>
          <w:sz w:val="24"/>
          <w:szCs w:val="24"/>
          <w14:ligatures w14:val="standardContextual"/>
        </w:rPr>
        <w:t>b</w:t>
      </w:r>
      <w:r w:rsidRPr="001B0BD5">
        <w:rPr>
          <w:rFonts w:ascii="Times New Roman" w:eastAsia="游明朝" w:hAnsi="Times New Roman" w:cs="Times New Roman"/>
          <w:bCs/>
          <w:sz w:val="24"/>
          <w:szCs w:val="24"/>
          <w14:ligatures w14:val="standardContextual"/>
        </w:rPr>
        <w:t xml:space="preserve">, the FOPV </w:t>
      </w:r>
      <w:r w:rsidR="00F86DA7" w:rsidRPr="001B0BD5">
        <w:rPr>
          <w:rFonts w:ascii="Times New Roman" w:eastAsia="游明朝" w:hAnsi="Times New Roman" w:cs="Times New Roman"/>
          <w:bCs/>
          <w:sz w:val="24"/>
          <w:szCs w:val="24"/>
          <w14:ligatures w14:val="standardContextual"/>
        </w:rPr>
        <w:t>plant</w:t>
      </w:r>
      <w:r w:rsidR="002A0761" w:rsidRPr="001B0BD5">
        <w:rPr>
          <w:rFonts w:ascii="Times New Roman" w:eastAsia="游明朝" w:hAnsi="Times New Roman" w:cs="Times New Roman"/>
          <w:bCs/>
          <w:color w:val="000000" w:themeColor="text1"/>
          <w:sz w:val="24"/>
          <w:szCs w:val="24"/>
          <w14:ligatures w14:val="standardContextual"/>
        </w:rPr>
        <w:t xml:space="preserve"> </w:t>
      </w:r>
      <w:r w:rsidRPr="001B0BD5">
        <w:rPr>
          <w:rFonts w:ascii="Times New Roman" w:eastAsia="游明朝" w:hAnsi="Times New Roman" w:cs="Times New Roman"/>
          <w:bCs/>
          <w:color w:val="000000" w:themeColor="text1"/>
          <w:sz w:val="24"/>
          <w:szCs w:val="24"/>
          <w14:ligatures w14:val="standardContextual"/>
        </w:rPr>
        <w:t>comprises 1 million hexagonal PV panels (</w:t>
      </w:r>
      <w:r w:rsidR="001D114D" w:rsidRPr="001B0BD5">
        <w:rPr>
          <w:rFonts w:ascii="Times New Roman" w:eastAsia="游明朝" w:hAnsi="Times New Roman" w:cs="Times New Roman"/>
          <w:bCs/>
          <w:color w:val="000000" w:themeColor="text1"/>
          <w:sz w:val="24"/>
          <w:szCs w:val="24"/>
          <w14:ligatures w14:val="standardContextual"/>
        </w:rPr>
        <w:t xml:space="preserve">length = </w:t>
      </w:r>
      <w:r w:rsidRPr="001B0BD5">
        <w:rPr>
          <w:rFonts w:ascii="Times New Roman" w:eastAsia="游明朝" w:hAnsi="Times New Roman" w:cs="Times New Roman"/>
          <w:bCs/>
          <w:color w:val="000000" w:themeColor="text1"/>
          <w:sz w:val="24"/>
          <w:szCs w:val="24"/>
          <w14:ligatures w14:val="standardContextual"/>
        </w:rPr>
        <w:t>3 m per side) flexibly connected in a honeycomb structure. The PV panels are spaced 0.6 m apart, but this interval can be increased. Additionally, to avoid the effects of tsunamis and ocean currents, the system is installed at water depths ≥50 m and in areas with ocean currents ≤1 knot. This figure shows the PV panel spacing and light transmittance (assuming that 70</w:t>
      </w:r>
      <w:r w:rsidR="00A57BF5" w:rsidRPr="001B0BD5">
        <w:rPr>
          <w:rFonts w:ascii="Times New Roman" w:eastAsia="游明朝" w:hAnsi="Times New Roman" w:cs="Times New Roman"/>
          <w:bCs/>
          <w:color w:val="000000" w:themeColor="text1"/>
          <w:sz w:val="24"/>
          <w:szCs w:val="24"/>
          <w14:ligatures w14:val="standardContextual"/>
        </w:rPr>
        <w:t xml:space="preserve"> </w:t>
      </w:r>
      <w:r w:rsidRPr="001B0BD5">
        <w:rPr>
          <w:rFonts w:ascii="Times New Roman" w:eastAsia="游明朝" w:hAnsi="Times New Roman" w:cs="Times New Roman"/>
          <w:bCs/>
          <w:color w:val="000000" w:themeColor="text1"/>
          <w:sz w:val="24"/>
          <w:szCs w:val="24"/>
          <w14:ligatures w14:val="standardContextual"/>
        </w:rPr>
        <w:t>% of the space between PV panels is light-transmissive, accounting for light blockage by connect</w:t>
      </w:r>
      <w:r w:rsidRPr="00601FC0">
        <w:rPr>
          <w:rFonts w:ascii="Times New Roman" w:eastAsia="游明朝" w:hAnsi="Times New Roman" w:cs="Times New Roman"/>
          <w:bCs/>
          <w:color w:val="000000" w:themeColor="text1"/>
          <w:sz w:val="24"/>
          <w:szCs w:val="24"/>
          <w14:ligatures w14:val="standardContextual"/>
        </w:rPr>
        <w:t>ors), with</w:t>
      </w:r>
      <w:r w:rsidR="007F2094" w:rsidRPr="00601FC0">
        <w:rPr>
          <w:rFonts w:ascii="Times New Roman" w:eastAsia="游明朝" w:hAnsi="Times New Roman" w:cs="Times New Roman"/>
          <w:bCs/>
          <w:color w:val="000000" w:themeColor="text1"/>
          <w:sz w:val="24"/>
          <w:szCs w:val="24"/>
          <w14:ligatures w14:val="standardContextual"/>
        </w:rPr>
        <w:t xml:space="preserve"> </w:t>
      </w:r>
      <w:r w:rsidR="00FE07CD" w:rsidRPr="00601FC0">
        <w:rPr>
          <w:rFonts w:ascii="Times New Roman" w:eastAsia="游明朝" w:hAnsi="Times New Roman" w:cs="Times New Roman"/>
          <w:bCs/>
          <w:color w:val="000000" w:themeColor="text1"/>
          <w:sz w:val="24"/>
          <w:szCs w:val="24"/>
          <w14:ligatures w14:val="standardContextual"/>
        </w:rPr>
        <w:t xml:space="preserve">light transmittance ranging from 0% to 45% in the </w:t>
      </w:r>
      <w:r w:rsidR="00AD6117" w:rsidRPr="00AD6117">
        <w:rPr>
          <w:rFonts w:ascii="Times New Roman" w:eastAsia="游明朝" w:hAnsi="Times New Roman" w:cs="Times New Roman"/>
          <w:bCs/>
          <w:color w:val="EE0000"/>
          <w:sz w:val="24"/>
          <w:szCs w:val="24"/>
          <w14:ligatures w14:val="standardContextual"/>
        </w:rPr>
        <w:t>spacing</w:t>
      </w:r>
      <w:r w:rsidR="00FE07CD" w:rsidRPr="00601FC0">
        <w:rPr>
          <w:rFonts w:ascii="Times New Roman" w:eastAsia="游明朝" w:hAnsi="Times New Roman" w:cs="Times New Roman"/>
          <w:bCs/>
          <w:color w:val="000000" w:themeColor="text1"/>
          <w:sz w:val="24"/>
          <w:szCs w:val="24"/>
          <w14:ligatures w14:val="standardContextual"/>
        </w:rPr>
        <w:t xml:space="preserve"> range of 0 m to 3 m.</w:t>
      </w:r>
      <w:r w:rsidRPr="00601FC0">
        <w:rPr>
          <w:rFonts w:ascii="Times New Roman" w:eastAsia="游明朝" w:hAnsi="Times New Roman" w:cs="Times New Roman"/>
          <w:bCs/>
          <w:color w:val="000000" w:themeColor="text1"/>
          <w:sz w:val="24"/>
          <w:szCs w:val="24"/>
          <w14:ligatures w14:val="standardContextual"/>
        </w:rPr>
        <w:t xml:space="preserve"> The</w:t>
      </w:r>
      <w:r w:rsidR="0023458A" w:rsidRPr="00601FC0">
        <w:rPr>
          <w:rFonts w:ascii="Times New Roman" w:eastAsia="游明朝" w:hAnsi="Times New Roman" w:cs="Times New Roman"/>
          <w:bCs/>
          <w:color w:val="000000" w:themeColor="text1"/>
          <w:sz w:val="24"/>
          <w:szCs w:val="24"/>
          <w14:ligatures w14:val="standardContextual"/>
        </w:rPr>
        <w:t xml:space="preserve"> impact of changes in light transmittance on ecosystems and environmental conditions varies significantly depending on the target time and space. </w:t>
      </w:r>
      <w:r w:rsidR="004E58D1" w:rsidRPr="00601FC0">
        <w:rPr>
          <w:rFonts w:ascii="Times New Roman" w:eastAsia="游明朝" w:hAnsi="Times New Roman" w:cs="Times New Roman"/>
          <w:bCs/>
          <w:color w:val="000000" w:themeColor="text1"/>
          <w:sz w:val="24"/>
          <w:szCs w:val="24"/>
          <w14:ligatures w14:val="standardContextual"/>
        </w:rPr>
        <w:t xml:space="preserve">For example, a light transmittance of 9% to 45% during the spring algal bloom period can have a significant impact in highly productive ocean areas. In less productive ocean areas during winter, the impact is likely to be minimal. </w:t>
      </w:r>
      <w:r w:rsidR="00095C6F" w:rsidRPr="00601FC0">
        <w:rPr>
          <w:rFonts w:ascii="Times New Roman" w:eastAsia="游明朝" w:hAnsi="Times New Roman" w:cs="Times New Roman"/>
          <w:bCs/>
          <w:color w:val="000000" w:themeColor="text1"/>
          <w:sz w:val="24"/>
          <w:szCs w:val="24"/>
          <w14:ligatures w14:val="standardContextual"/>
        </w:rPr>
        <w:t>To mitigate these impacts, it is necessary to conduct large-scale field trials to evaluate various environmental effects—such as impacts on marine primary production and the ecosystems that depend on it, changes in local ocean currents due to alterations in momentum flux at the sea surface, and changes in ocean stratification due to alterations in heat flux—and to explore mitigation measures. However, since FOPV plants occupy less than 1% of the area in equatorial waters, the overall impact on the ocean is limited.</w:t>
      </w:r>
    </w:p>
    <w:p w14:paraId="329DDEB1" w14:textId="302A2392" w:rsidR="0066788A" w:rsidRPr="001B0BD5" w:rsidRDefault="00A17BCD" w:rsidP="00095C6F">
      <w:pPr>
        <w:widowControl/>
        <w:spacing w:line="320" w:lineRule="exact"/>
        <w:jc w:val="left"/>
        <w:rPr>
          <w:rFonts w:ascii="Times New Roman" w:eastAsia="游明朝" w:hAnsi="Times New Roman" w:cs="Times New Roman"/>
          <w:b/>
          <w:color w:val="000000" w:themeColor="text1"/>
          <w:sz w:val="24"/>
          <w:szCs w:val="24"/>
          <w14:ligatures w14:val="standardContextual"/>
        </w:rPr>
      </w:pPr>
      <w:r w:rsidRPr="001B0BD5">
        <w:rPr>
          <w:rFonts w:ascii="Times New Roman" w:eastAsia="游明朝" w:hAnsi="Times New Roman" w:cs="Times New Roman"/>
          <w:b/>
          <w:color w:val="000000" w:themeColor="text1"/>
          <w:sz w:val="24"/>
          <w:szCs w:val="24"/>
          <w14:ligatures w14:val="standardContextual"/>
        </w:rPr>
        <w:br w:type="page"/>
      </w:r>
    </w:p>
    <w:bookmarkEnd w:id="8"/>
    <w:p w14:paraId="7D6E8757" w14:textId="4AB81AD4" w:rsidR="00ED250F" w:rsidRPr="001B0BD5" w:rsidRDefault="00A17BCD" w:rsidP="00EE71F1">
      <w:pPr>
        <w:spacing w:afterLines="50" w:after="144" w:line="320" w:lineRule="exact"/>
        <w:rPr>
          <w:rFonts w:ascii="Times New Roman" w:eastAsia="游明朝" w:hAnsi="Times New Roman" w:cs="Times New Roman"/>
          <w:bCs/>
          <w:sz w:val="24"/>
          <w:szCs w:val="24"/>
          <w14:ligatures w14:val="standardContextual"/>
        </w:rPr>
      </w:pPr>
      <w:r w:rsidRPr="001B0BD5">
        <w:rPr>
          <w:rFonts w:ascii="Times New Roman" w:eastAsia="游明朝" w:hAnsi="Times New Roman" w:cs="Times New Roman"/>
          <w:b/>
          <w:color w:val="000000" w:themeColor="text1"/>
          <w:sz w:val="24"/>
          <w:szCs w:val="24"/>
          <w14:ligatures w14:val="standardContextual"/>
        </w:rPr>
        <w:lastRenderedPageBreak/>
        <w:t xml:space="preserve">Supplementary Table S1. </w:t>
      </w:r>
      <w:r w:rsidRPr="001B0BD5">
        <w:rPr>
          <w:rFonts w:ascii="Times New Roman" w:eastAsia="游明朝" w:hAnsi="Times New Roman" w:cs="Times New Roman"/>
          <w:b/>
          <w:bCs/>
          <w:color w:val="000000" w:themeColor="text1"/>
          <w:sz w:val="24"/>
          <w:szCs w:val="24"/>
          <w14:ligatures w14:val="standardContextual"/>
        </w:rPr>
        <w:t xml:space="preserve">Performance specifications of </w:t>
      </w:r>
      <w:r w:rsidR="00F26900" w:rsidRPr="001B0BD5">
        <w:rPr>
          <w:rFonts w:ascii="Times New Roman" w:eastAsia="游明朝" w:hAnsi="Times New Roman" w:cs="Times New Roman"/>
          <w:b/>
          <w:bCs/>
          <w:color w:val="000000" w:themeColor="text1"/>
          <w:sz w:val="24"/>
          <w:szCs w:val="24"/>
          <w14:ligatures w14:val="standardContextual"/>
        </w:rPr>
        <w:t>the</w:t>
      </w:r>
      <w:r w:rsidR="00F26900" w:rsidRPr="001B0BD5">
        <w:rPr>
          <w:rFonts w:ascii="Times New Roman" w:hAnsi="Times New Roman" w:cs="Times New Roman"/>
          <w:color w:val="000000" w:themeColor="text1"/>
          <w:sz w:val="24"/>
          <w:szCs w:val="24"/>
        </w:rPr>
        <w:t xml:space="preserve"> </w:t>
      </w:r>
      <w:r w:rsidR="00F26900" w:rsidRPr="001B0BD5">
        <w:rPr>
          <w:rFonts w:ascii="Times New Roman" w:eastAsia="游明朝" w:hAnsi="Times New Roman" w:cs="Times New Roman"/>
          <w:b/>
          <w:bCs/>
          <w:color w:val="000000" w:themeColor="text1"/>
          <w:sz w:val="24"/>
          <w:szCs w:val="24"/>
          <w14:ligatures w14:val="standardContextual"/>
        </w:rPr>
        <w:t>floating offshore photovoltaic (</w:t>
      </w:r>
      <w:r w:rsidRPr="001B0BD5">
        <w:rPr>
          <w:rFonts w:ascii="Times New Roman" w:eastAsia="游明朝" w:hAnsi="Times New Roman" w:cs="Times New Roman"/>
          <w:b/>
          <w:bCs/>
          <w:color w:val="000000" w:themeColor="text1"/>
          <w:sz w:val="24"/>
          <w:szCs w:val="24"/>
          <w14:ligatures w14:val="standardContextual"/>
        </w:rPr>
        <w:t>FOPV</w:t>
      </w:r>
      <w:r w:rsidR="00F26900" w:rsidRPr="001B0BD5">
        <w:rPr>
          <w:rFonts w:ascii="Times New Roman" w:eastAsia="游明朝" w:hAnsi="Times New Roman" w:cs="Times New Roman"/>
          <w:b/>
          <w:bCs/>
          <w:color w:val="000000" w:themeColor="text1"/>
          <w:sz w:val="24"/>
          <w:szCs w:val="24"/>
          <w14:ligatures w14:val="standardContextual"/>
        </w:rPr>
        <w:t>)</w:t>
      </w:r>
      <w:r w:rsidRPr="001B0BD5">
        <w:rPr>
          <w:rFonts w:ascii="Times New Roman" w:eastAsia="游明朝" w:hAnsi="Times New Roman" w:cs="Times New Roman"/>
          <w:b/>
          <w:bCs/>
          <w:color w:val="000000" w:themeColor="text1"/>
          <w:sz w:val="24"/>
          <w:szCs w:val="24"/>
          <w14:ligatures w14:val="standardContextual"/>
        </w:rPr>
        <w:t xml:space="preserve"> plant</w:t>
      </w:r>
      <w:r w:rsidR="00F26900" w:rsidRPr="001B0BD5">
        <w:rPr>
          <w:rFonts w:ascii="Times New Roman" w:eastAsia="游明朝" w:hAnsi="Times New Roman" w:cs="Times New Roman"/>
          <w:b/>
          <w:bCs/>
          <w:color w:val="000000" w:themeColor="text1"/>
          <w:sz w:val="24"/>
          <w:szCs w:val="24"/>
          <w14:ligatures w14:val="standardContextual"/>
        </w:rPr>
        <w:t xml:space="preserve"> proposed in this study</w:t>
      </w:r>
      <w:r w:rsidR="00515EC7" w:rsidRPr="001B0BD5">
        <w:rPr>
          <w:rFonts w:ascii="Times New Roman" w:eastAsia="游明朝" w:hAnsi="Times New Roman" w:cs="Times New Roman"/>
          <w:b/>
          <w:bCs/>
          <w:color w:val="000000" w:themeColor="text1"/>
          <w:sz w:val="24"/>
          <w:szCs w:val="24"/>
          <w14:ligatures w14:val="standardContextual"/>
        </w:rPr>
        <w:t xml:space="preserve"> </w:t>
      </w:r>
      <w:r w:rsidR="00515EC7" w:rsidRPr="001B0BD5">
        <w:rPr>
          <w:rFonts w:ascii="Times New Roman" w:eastAsia="游明朝" w:hAnsi="Times New Roman" w:cs="Times New Roman"/>
          <w:color w:val="000000" w:themeColor="text1"/>
          <w:sz w:val="24"/>
          <w:szCs w:val="24"/>
          <w14:ligatures w14:val="standardContextual"/>
        </w:rPr>
        <w:t>(</w:t>
      </w:r>
      <w:r w:rsidR="00515EC7" w:rsidRPr="00051EB2">
        <w:rPr>
          <w:rFonts w:ascii="Times New Roman" w:eastAsia="游明朝" w:hAnsi="Times New Roman" w:cs="Times New Roman"/>
          <w:sz w:val="24"/>
          <w:szCs w:val="24"/>
          <w14:ligatures w14:val="standardContextual"/>
        </w:rPr>
        <w:t>see [7])</w:t>
      </w:r>
      <w:r w:rsidR="006A2531" w:rsidRPr="00051EB2">
        <w:rPr>
          <w:rFonts w:ascii="Times New Roman" w:eastAsia="游明朝" w:hAnsi="Times New Roman" w:cs="Times New Roman"/>
          <w:sz w:val="24"/>
          <w:szCs w:val="24"/>
          <w14:ligatures w14:val="standardContextual"/>
        </w:rPr>
        <w:t>.</w:t>
      </w:r>
      <w:r w:rsidRPr="00051EB2">
        <w:rPr>
          <w:rFonts w:ascii="Times New Roman" w:eastAsia="游明朝" w:hAnsi="Times New Roman" w:cs="Times New Roman"/>
          <w:b/>
          <w:sz w:val="24"/>
          <w:szCs w:val="24"/>
          <w14:ligatures w14:val="standardContextual"/>
        </w:rPr>
        <w:t xml:space="preserve"> </w:t>
      </w:r>
      <w:r w:rsidR="00EE71F1" w:rsidRPr="00051EB2">
        <w:rPr>
          <w:rFonts w:ascii="Times New Roman" w:eastAsia="游明朝" w:hAnsi="Times New Roman" w:cs="Times New Roman"/>
          <w:bCs/>
          <w:sz w:val="24"/>
          <w:szCs w:val="24"/>
          <w14:ligatures w14:val="standardContextual"/>
        </w:rPr>
        <w:t>This table show</w:t>
      </w:r>
      <w:r w:rsidR="00EE71F1" w:rsidRPr="00601FC0">
        <w:rPr>
          <w:rFonts w:ascii="Times New Roman" w:eastAsia="游明朝" w:hAnsi="Times New Roman" w:cs="Times New Roman"/>
          <w:bCs/>
          <w:color w:val="000000" w:themeColor="text1"/>
          <w:sz w:val="24"/>
          <w:szCs w:val="24"/>
          <w14:ligatures w14:val="standardContextual"/>
        </w:rPr>
        <w:t xml:space="preserve">s </w:t>
      </w:r>
      <w:r w:rsidR="004950F1" w:rsidRPr="00601FC0">
        <w:rPr>
          <w:rFonts w:ascii="Times New Roman" w:eastAsia="游明朝" w:hAnsi="Times New Roman" w:cs="Times New Roman"/>
          <w:bCs/>
          <w:color w:val="000000" w:themeColor="text1"/>
          <w:sz w:val="24"/>
          <w:szCs w:val="24"/>
          <w14:ligatures w14:val="standardContextual"/>
        </w:rPr>
        <w:t>example performance specifications for FOPV</w:t>
      </w:r>
      <w:r w:rsidR="00EE71F1" w:rsidRPr="00601FC0">
        <w:rPr>
          <w:rFonts w:ascii="Times New Roman" w:eastAsia="游明朝" w:hAnsi="Times New Roman" w:cs="Times New Roman"/>
          <w:bCs/>
          <w:color w:val="000000" w:themeColor="text1"/>
          <w:sz w:val="24"/>
          <w:szCs w:val="24"/>
          <w14:ligatures w14:val="standardContextual"/>
        </w:rPr>
        <w:t xml:space="preserve"> based on an annual average global solar irradiance of 240 W/m</w:t>
      </w:r>
      <w:r w:rsidR="00EE71F1" w:rsidRPr="00601FC0">
        <w:rPr>
          <w:rFonts w:ascii="Times New Roman" w:eastAsia="游明朝" w:hAnsi="Times New Roman" w:cs="Times New Roman"/>
          <w:bCs/>
          <w:color w:val="000000" w:themeColor="text1"/>
          <w:sz w:val="24"/>
          <w:szCs w:val="24"/>
          <w:vertAlign w:val="superscript"/>
          <w14:ligatures w14:val="standardContextual"/>
        </w:rPr>
        <w:t>2</w:t>
      </w:r>
      <w:r w:rsidR="00EE71F1" w:rsidRPr="00601FC0">
        <w:rPr>
          <w:rFonts w:ascii="Times New Roman" w:eastAsia="游明朝" w:hAnsi="Times New Roman" w:cs="Times New Roman"/>
          <w:bCs/>
          <w:color w:val="000000" w:themeColor="text1"/>
          <w:sz w:val="24"/>
          <w:szCs w:val="24"/>
          <w14:ligatures w14:val="standardContextual"/>
        </w:rPr>
        <w:t xml:space="preserve"> in equatorial waters. By flexibly joining </w:t>
      </w:r>
      <w:r w:rsidR="00EE71F1" w:rsidRPr="001B0BD5">
        <w:rPr>
          <w:rFonts w:ascii="Times New Roman" w:eastAsia="游明朝" w:hAnsi="Times New Roman" w:cs="Times New Roman"/>
          <w:bCs/>
          <w:sz w:val="24"/>
          <w:szCs w:val="24"/>
          <w14:ligatures w14:val="standardContextual"/>
        </w:rPr>
        <w:t xml:space="preserve">one million PV panels per unit to form a honeycomb structure, the system disperses and absorbs the complex impact forces exerted by waves and wind-driven waves. (see </w:t>
      </w:r>
      <w:r w:rsidR="00EE71F1" w:rsidRPr="001B0BD5">
        <w:rPr>
          <w:rFonts w:ascii="Times New Roman" w:eastAsia="游明朝" w:hAnsi="Times New Roman" w:cs="Times New Roman"/>
          <w:b/>
          <w:sz w:val="24"/>
          <w:szCs w:val="24"/>
          <w14:ligatures w14:val="standardContextual"/>
        </w:rPr>
        <w:t>Fig</w:t>
      </w:r>
      <w:r w:rsidR="00BA63C9" w:rsidRPr="001B0BD5">
        <w:rPr>
          <w:rFonts w:ascii="Times New Roman" w:eastAsia="游明朝" w:hAnsi="Times New Roman" w:cs="Times New Roman"/>
          <w:b/>
          <w:sz w:val="24"/>
          <w:szCs w:val="24"/>
          <w14:ligatures w14:val="standardContextual"/>
        </w:rPr>
        <w:t>.</w:t>
      </w:r>
      <w:r w:rsidR="00EE71F1" w:rsidRPr="001B0BD5">
        <w:rPr>
          <w:rFonts w:ascii="Times New Roman" w:eastAsia="游明朝" w:hAnsi="Times New Roman" w:cs="Times New Roman"/>
          <w:b/>
          <w:sz w:val="24"/>
          <w:szCs w:val="24"/>
          <w14:ligatures w14:val="standardContextual"/>
        </w:rPr>
        <w:t xml:space="preserve"> S1-2</w:t>
      </w:r>
      <w:r w:rsidR="00EE71F1" w:rsidRPr="001B0BD5">
        <w:rPr>
          <w:rFonts w:ascii="Times New Roman" w:eastAsia="游明朝" w:hAnsi="Times New Roman" w:cs="Times New Roman"/>
          <w:bCs/>
          <w:sz w:val="24"/>
          <w:szCs w:val="24"/>
          <w14:ligatures w14:val="standardContextual"/>
        </w:rPr>
        <w:t xml:space="preserve"> and</w:t>
      </w:r>
      <w:r w:rsidR="00EE71F1" w:rsidRPr="001B0BD5">
        <w:rPr>
          <w:rFonts w:ascii="Times New Roman" w:eastAsia="游明朝" w:hAnsi="Times New Roman" w:cs="Times New Roman"/>
          <w:b/>
          <w:sz w:val="24"/>
          <w:szCs w:val="24"/>
          <w14:ligatures w14:val="standardContextual"/>
        </w:rPr>
        <w:t xml:space="preserve"> Table 1</w:t>
      </w:r>
      <w:r w:rsidR="00EE71F1" w:rsidRPr="001B0BD5">
        <w:rPr>
          <w:rFonts w:ascii="Times New Roman" w:eastAsia="游明朝" w:hAnsi="Times New Roman" w:cs="Times New Roman"/>
          <w:bCs/>
          <w:sz w:val="24"/>
          <w:szCs w:val="24"/>
          <w14:ligatures w14:val="standardContextual"/>
        </w:rPr>
        <w:t>).</w:t>
      </w:r>
    </w:p>
    <w:tbl>
      <w:tblPr>
        <w:tblW w:w="7927" w:type="dxa"/>
        <w:jc w:val="center"/>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3828"/>
        <w:gridCol w:w="768"/>
        <w:gridCol w:w="3331"/>
      </w:tblGrid>
      <w:tr w:rsidR="00C8778F" w:rsidRPr="001B0BD5" w14:paraId="4FE3F7F2" w14:textId="77777777" w:rsidTr="00EF3FBE">
        <w:trPr>
          <w:trHeight w:val="355"/>
          <w:jc w:val="center"/>
        </w:trPr>
        <w:tc>
          <w:tcPr>
            <w:tcW w:w="3828" w:type="dxa"/>
            <w:tcBorders>
              <w:top w:val="single" w:sz="12" w:space="0" w:color="auto"/>
              <w:bottom w:val="single" w:sz="4" w:space="0" w:color="auto"/>
              <w:right w:val="nil"/>
            </w:tcBorders>
            <w:noWrap/>
            <w:tcMar>
              <w:left w:w="57" w:type="dxa"/>
              <w:right w:w="57" w:type="dxa"/>
            </w:tcMar>
            <w:vAlign w:val="center"/>
            <w:hideMark/>
          </w:tcPr>
          <w:p w14:paraId="58838116" w14:textId="77777777" w:rsidR="00F20CB9" w:rsidRPr="001B0BD5" w:rsidRDefault="00A17BCD" w:rsidP="00762025">
            <w:pPr>
              <w:widowControl/>
              <w:jc w:val="center"/>
              <w:rPr>
                <w:rFonts w:ascii="Times New Roman" w:eastAsia="Yu Gothic" w:hAnsi="Times New Roman" w:cs="Times New Roman"/>
                <w:b/>
                <w:bCs/>
                <w:color w:val="000000" w:themeColor="text1"/>
                <w:kern w:val="0"/>
                <w:sz w:val="16"/>
                <w:szCs w:val="16"/>
              </w:rPr>
            </w:pPr>
            <w:bookmarkStart w:id="9" w:name="_Hlk177113709"/>
            <w:bookmarkEnd w:id="7"/>
            <w:r w:rsidRPr="001B0BD5">
              <w:rPr>
                <w:rFonts w:ascii="Times New Roman" w:eastAsia="Yu Gothic" w:hAnsi="Times New Roman" w:cs="Times New Roman"/>
                <w:b/>
                <w:bCs/>
                <w:color w:val="000000" w:themeColor="text1"/>
                <w:kern w:val="0"/>
                <w:sz w:val="16"/>
                <w:szCs w:val="16"/>
              </w:rPr>
              <w:t>Parameter</w:t>
            </w:r>
          </w:p>
        </w:tc>
        <w:tc>
          <w:tcPr>
            <w:tcW w:w="768" w:type="dxa"/>
            <w:tcBorders>
              <w:top w:val="single" w:sz="12" w:space="0" w:color="auto"/>
              <w:left w:val="nil"/>
              <w:bottom w:val="single" w:sz="4" w:space="0" w:color="auto"/>
              <w:right w:val="nil"/>
            </w:tcBorders>
            <w:noWrap/>
            <w:tcMar>
              <w:left w:w="57" w:type="dxa"/>
              <w:right w:w="57" w:type="dxa"/>
            </w:tcMar>
            <w:vAlign w:val="center"/>
            <w:hideMark/>
          </w:tcPr>
          <w:p w14:paraId="47FC0E98" w14:textId="77777777" w:rsidR="00F20CB9" w:rsidRPr="001B0BD5" w:rsidRDefault="00A17BCD" w:rsidP="00762025">
            <w:pPr>
              <w:widowControl/>
              <w:jc w:val="center"/>
              <w:rPr>
                <w:rFonts w:ascii="Times New Roman" w:eastAsia="Yu Gothic" w:hAnsi="Times New Roman" w:cs="Times New Roman"/>
                <w:b/>
                <w:bCs/>
                <w:color w:val="000000" w:themeColor="text1"/>
                <w:kern w:val="0"/>
                <w:sz w:val="16"/>
                <w:szCs w:val="16"/>
              </w:rPr>
            </w:pPr>
            <w:r w:rsidRPr="001B0BD5">
              <w:rPr>
                <w:rFonts w:ascii="Times New Roman" w:eastAsia="Yu Gothic" w:hAnsi="Times New Roman" w:cs="Times New Roman"/>
                <w:b/>
                <w:bCs/>
                <w:color w:val="000000" w:themeColor="text1"/>
                <w:kern w:val="0"/>
                <w:sz w:val="16"/>
                <w:szCs w:val="16"/>
              </w:rPr>
              <w:t>Value</w:t>
            </w:r>
          </w:p>
        </w:tc>
        <w:tc>
          <w:tcPr>
            <w:tcW w:w="3331" w:type="dxa"/>
            <w:tcBorders>
              <w:top w:val="single" w:sz="12" w:space="0" w:color="auto"/>
              <w:left w:val="nil"/>
              <w:bottom w:val="single" w:sz="4" w:space="0" w:color="auto"/>
            </w:tcBorders>
            <w:noWrap/>
            <w:tcMar>
              <w:left w:w="57" w:type="dxa"/>
              <w:right w:w="57" w:type="dxa"/>
            </w:tcMar>
            <w:vAlign w:val="center"/>
            <w:hideMark/>
          </w:tcPr>
          <w:p w14:paraId="2BC8C2C0" w14:textId="1E6D31CF" w:rsidR="00F20CB9" w:rsidRPr="001B0BD5" w:rsidRDefault="00A17BCD" w:rsidP="00762025">
            <w:pPr>
              <w:widowControl/>
              <w:jc w:val="center"/>
              <w:rPr>
                <w:rFonts w:ascii="Times New Roman" w:eastAsia="Yu Gothic" w:hAnsi="Times New Roman" w:cs="Times New Roman"/>
                <w:b/>
                <w:bCs/>
                <w:color w:val="000000" w:themeColor="text1"/>
                <w:kern w:val="0"/>
                <w:sz w:val="16"/>
                <w:szCs w:val="16"/>
              </w:rPr>
            </w:pPr>
            <w:r w:rsidRPr="001B0BD5">
              <w:rPr>
                <w:rFonts w:ascii="Times New Roman" w:eastAsia="Yu Gothic" w:hAnsi="Times New Roman" w:cs="Times New Roman"/>
                <w:b/>
                <w:bCs/>
                <w:color w:val="000000" w:themeColor="text1"/>
                <w:kern w:val="0"/>
                <w:sz w:val="16"/>
                <w:szCs w:val="16"/>
              </w:rPr>
              <w:t>Unit and remarks</w:t>
            </w:r>
          </w:p>
        </w:tc>
      </w:tr>
      <w:tr w:rsidR="00C8778F" w:rsidRPr="001B0BD5" w14:paraId="7C3C0881" w14:textId="77777777" w:rsidTr="00496F8A">
        <w:trPr>
          <w:trHeight w:val="284"/>
          <w:jc w:val="center"/>
        </w:trPr>
        <w:tc>
          <w:tcPr>
            <w:tcW w:w="3828" w:type="dxa"/>
            <w:tcBorders>
              <w:top w:val="single" w:sz="4" w:space="0" w:color="auto"/>
              <w:bottom w:val="nil"/>
              <w:right w:val="nil"/>
            </w:tcBorders>
            <w:noWrap/>
            <w:tcMar>
              <w:left w:w="57" w:type="dxa"/>
              <w:right w:w="57" w:type="dxa"/>
            </w:tcMar>
            <w:vAlign w:val="center"/>
            <w:hideMark/>
          </w:tcPr>
          <w:p w14:paraId="77ABE197"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structure</w:t>
            </w:r>
          </w:p>
        </w:tc>
        <w:tc>
          <w:tcPr>
            <w:tcW w:w="4099" w:type="dxa"/>
            <w:gridSpan w:val="2"/>
            <w:tcBorders>
              <w:top w:val="single" w:sz="4" w:space="0" w:color="auto"/>
              <w:left w:val="nil"/>
              <w:bottom w:val="nil"/>
            </w:tcBorders>
            <w:noWrap/>
            <w:tcMar>
              <w:left w:w="57" w:type="dxa"/>
              <w:right w:w="57" w:type="dxa"/>
            </w:tcMar>
            <w:vAlign w:val="center"/>
            <w:hideMark/>
          </w:tcPr>
          <w:p w14:paraId="17FA6687" w14:textId="77777777"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 xml:space="preserve"> Four-layer honeycomb structure</w:t>
            </w:r>
          </w:p>
        </w:tc>
      </w:tr>
      <w:tr w:rsidR="00C8778F" w:rsidRPr="001B0BD5" w14:paraId="7C1A6919"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261F374C"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Length of a hexagon's side (</w:t>
            </w:r>
            <w:r w:rsidRPr="001B0BD5">
              <w:rPr>
                <w:rFonts w:ascii="Times New Roman" w:eastAsia="Yu Gothic" w:hAnsi="Times New Roman" w:cs="Times New Roman"/>
                <w:i/>
                <w:iCs/>
                <w:color w:val="000000" w:themeColor="text1"/>
                <w:kern w:val="0"/>
                <w:sz w:val="16"/>
                <w:szCs w:val="16"/>
              </w:rPr>
              <w:t>Hpv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169930F5" w14:textId="420069B9"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3</w:t>
            </w:r>
          </w:p>
        </w:tc>
        <w:tc>
          <w:tcPr>
            <w:tcW w:w="3331" w:type="dxa"/>
            <w:tcBorders>
              <w:top w:val="nil"/>
              <w:left w:val="nil"/>
              <w:bottom w:val="nil"/>
            </w:tcBorders>
            <w:noWrap/>
            <w:tcMar>
              <w:left w:w="57" w:type="dxa"/>
              <w:right w:w="57" w:type="dxa"/>
            </w:tcMar>
            <w:vAlign w:val="center"/>
            <w:hideMark/>
          </w:tcPr>
          <w:p w14:paraId="0DF7F263" w14:textId="77777777"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w:t>
            </w:r>
          </w:p>
        </w:tc>
      </w:tr>
      <w:tr w:rsidR="00C8778F" w:rsidRPr="001B0BD5" w14:paraId="424AEC08"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1C3ED992"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 area (</w:t>
            </w:r>
            <w:r w:rsidRPr="001B0BD5">
              <w:rPr>
                <w:rFonts w:ascii="Times New Roman" w:eastAsia="Yu Gothic" w:hAnsi="Times New Roman" w:cs="Times New Roman"/>
                <w:i/>
                <w:iCs/>
                <w:color w:val="000000" w:themeColor="text1"/>
                <w:kern w:val="0"/>
                <w:sz w:val="16"/>
                <w:szCs w:val="16"/>
              </w:rPr>
              <w:t>Spv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322D88B0" w14:textId="24E4A7A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23.4</w:t>
            </w:r>
          </w:p>
        </w:tc>
        <w:tc>
          <w:tcPr>
            <w:tcW w:w="3331" w:type="dxa"/>
            <w:tcBorders>
              <w:top w:val="nil"/>
              <w:left w:val="nil"/>
              <w:bottom w:val="nil"/>
            </w:tcBorders>
            <w:noWrap/>
            <w:tcMar>
              <w:left w:w="57" w:type="dxa"/>
              <w:right w:w="57" w:type="dxa"/>
            </w:tcMar>
            <w:vAlign w:val="center"/>
            <w:hideMark/>
          </w:tcPr>
          <w:p w14:paraId="17E188D4" w14:textId="5605EF1B"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w:t>
            </w:r>
            <w:r w:rsidRPr="001B0BD5">
              <w:rPr>
                <w:rFonts w:ascii="Times New Roman" w:eastAsia="Yu Gothic" w:hAnsi="Times New Roman" w:cs="Times New Roman"/>
                <w:color w:val="000000" w:themeColor="text1"/>
                <w:kern w:val="0"/>
                <w:sz w:val="16"/>
                <w:szCs w:val="16"/>
                <w:vertAlign w:val="superscript"/>
              </w:rPr>
              <w:t>2</w:t>
            </w:r>
            <w:r w:rsidRPr="001B0BD5">
              <w:rPr>
                <w:rFonts w:ascii="Times New Roman" w:eastAsia="Yu Gothic" w:hAnsi="Times New Roman" w:cs="Times New Roman"/>
                <w:color w:val="000000" w:themeColor="text1"/>
                <w:kern w:val="0"/>
                <w:sz w:val="16"/>
                <w:szCs w:val="16"/>
              </w:rPr>
              <w:t>,</w:t>
            </w:r>
            <w:r w:rsidR="00494EEC" w:rsidRPr="001B0BD5">
              <w:rPr>
                <w:rFonts w:ascii="Times New Roman" w:eastAsia="Yu Gothic" w:hAnsi="Times New Roman" w:cs="Times New Roman"/>
                <w:color w:val="000000" w:themeColor="text1"/>
                <w:kern w:val="0"/>
                <w:sz w:val="16"/>
                <w:szCs w:val="16"/>
              </w:rPr>
              <w:t xml:space="preserve"> =</w:t>
            </w:r>
            <w:r w:rsidR="00E67A9E" w:rsidRPr="001B0BD5">
              <w:rPr>
                <w:rFonts w:ascii="Times New Roman" w:eastAsia="Yu Gothic" w:hAnsi="Times New Roman" w:cs="Times New Roman"/>
                <w:color w:val="000000" w:themeColor="text1"/>
                <w:kern w:val="0"/>
                <w:sz w:val="16"/>
                <w:szCs w:val="16"/>
              </w:rPr>
              <w:t xml:space="preserve"> </w:t>
            </w:r>
            <w:r w:rsidR="00494EEC" w:rsidRPr="001B0BD5">
              <w:rPr>
                <w:rFonts w:ascii="Times New Roman" w:eastAsia="Yu Gothic" w:hAnsi="Times New Roman" w:cs="Times New Roman"/>
                <w:color w:val="000000" w:themeColor="text1"/>
                <w:kern w:val="0"/>
                <w:sz w:val="16"/>
                <w:szCs w:val="16"/>
              </w:rPr>
              <w:t>3(√3/2</w:t>
            </w:r>
            <w:r w:rsidR="00494EEC" w:rsidRPr="001B0BD5">
              <w:rPr>
                <w:rFonts w:ascii="Times New Roman" w:eastAsia="Yu Gothic" w:hAnsi="Times New Roman" w:cs="Times New Roman"/>
                <w:i/>
                <w:iCs/>
                <w:color w:val="000000" w:themeColor="text1"/>
                <w:kern w:val="0"/>
                <w:sz w:val="16"/>
                <w:szCs w:val="16"/>
              </w:rPr>
              <w:t>Hpv</w:t>
            </w:r>
            <w:r w:rsidR="00494EEC" w:rsidRPr="001B0BD5">
              <w:rPr>
                <w:rFonts w:ascii="Times New Roman" w:eastAsia="Yu Gothic" w:hAnsi="Times New Roman" w:cs="Times New Roman"/>
                <w:color w:val="000000" w:themeColor="text1"/>
                <w:kern w:val="0"/>
                <w:sz w:val="16"/>
                <w:szCs w:val="16"/>
                <w:vertAlign w:val="superscript"/>
              </w:rPr>
              <w:t>2</w:t>
            </w:r>
            <w:r w:rsidR="00494EEC" w:rsidRPr="001B0BD5">
              <w:rPr>
                <w:rFonts w:ascii="Times New Roman" w:eastAsia="Yu Gothic" w:hAnsi="Times New Roman" w:cs="Times New Roman"/>
                <w:color w:val="000000" w:themeColor="text1"/>
                <w:kern w:val="0"/>
                <w:sz w:val="16"/>
                <w:szCs w:val="16"/>
              </w:rPr>
              <w:t>)</w:t>
            </w:r>
          </w:p>
        </w:tc>
      </w:tr>
      <w:tr w:rsidR="00C8778F" w:rsidRPr="001B0BD5" w14:paraId="7B49D689"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4F4DBF87"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 thickness (</w:t>
            </w:r>
            <w:r w:rsidRPr="001B0BD5">
              <w:rPr>
                <w:rFonts w:ascii="Times New Roman" w:eastAsia="Yu Gothic" w:hAnsi="Times New Roman" w:cs="Times New Roman"/>
                <w:i/>
                <w:iCs/>
                <w:color w:val="000000" w:themeColor="text1"/>
                <w:kern w:val="0"/>
                <w:sz w:val="16"/>
                <w:szCs w:val="16"/>
              </w:rPr>
              <w:t>Hpv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74B988F6" w14:textId="72FFF25A"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60</w:t>
            </w:r>
          </w:p>
        </w:tc>
        <w:tc>
          <w:tcPr>
            <w:tcW w:w="3331" w:type="dxa"/>
            <w:tcBorders>
              <w:top w:val="nil"/>
              <w:left w:val="nil"/>
              <w:bottom w:val="nil"/>
            </w:tcBorders>
            <w:noWrap/>
            <w:tcMar>
              <w:left w:w="57" w:type="dxa"/>
              <w:right w:w="57" w:type="dxa"/>
            </w:tcMar>
            <w:vAlign w:val="center"/>
            <w:hideMark/>
          </w:tcPr>
          <w:p w14:paraId="0CC84D4A" w14:textId="3CB2B401"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cm</w:t>
            </w:r>
          </w:p>
        </w:tc>
      </w:tr>
      <w:tr w:rsidR="00C8778F" w:rsidRPr="001B0BD5" w14:paraId="2C0B0334"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5AB850FC"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Number of PV panels in fine aggregate (</w:t>
            </w:r>
            <w:r w:rsidRPr="001B0BD5">
              <w:rPr>
                <w:rFonts w:ascii="Times New Roman" w:eastAsia="Yu Gothic" w:hAnsi="Times New Roman" w:cs="Times New Roman"/>
                <w:i/>
                <w:iCs/>
                <w:color w:val="000000" w:themeColor="text1"/>
                <w:kern w:val="0"/>
                <w:sz w:val="16"/>
                <w:szCs w:val="16"/>
              </w:rPr>
              <w:t>Nfp</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6C07C044" w14:textId="6001543D"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w:t>
            </w:r>
          </w:p>
        </w:tc>
        <w:tc>
          <w:tcPr>
            <w:tcW w:w="3331" w:type="dxa"/>
            <w:tcBorders>
              <w:top w:val="nil"/>
              <w:left w:val="nil"/>
              <w:bottom w:val="nil"/>
            </w:tcBorders>
            <w:noWrap/>
            <w:tcMar>
              <w:left w:w="57" w:type="dxa"/>
              <w:right w:w="57" w:type="dxa"/>
            </w:tcMar>
            <w:vAlign w:val="center"/>
            <w:hideMark/>
          </w:tcPr>
          <w:p w14:paraId="0067E00D" w14:textId="2EB051FF"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panels</w:t>
            </w:r>
          </w:p>
        </w:tc>
      </w:tr>
      <w:tr w:rsidR="00C8778F" w:rsidRPr="001B0BD5" w14:paraId="5860A795"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3D86A960"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Small aggregate capacity (</w:t>
            </w:r>
            <w:r w:rsidRPr="001B0BD5">
              <w:rPr>
                <w:rFonts w:ascii="Times New Roman" w:eastAsia="Yu Gothic" w:hAnsi="Times New Roman" w:cs="Times New Roman"/>
                <w:i/>
                <w:iCs/>
                <w:color w:val="000000" w:themeColor="text1"/>
                <w:kern w:val="0"/>
                <w:sz w:val="16"/>
                <w:szCs w:val="16"/>
              </w:rPr>
              <w:t>Csa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721C94AC" w14:textId="2E09979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w:t>
            </w:r>
          </w:p>
        </w:tc>
        <w:tc>
          <w:tcPr>
            <w:tcW w:w="3331" w:type="dxa"/>
            <w:tcBorders>
              <w:top w:val="nil"/>
              <w:left w:val="nil"/>
              <w:bottom w:val="nil"/>
            </w:tcBorders>
            <w:noWrap/>
            <w:tcMar>
              <w:left w:w="57" w:type="dxa"/>
              <w:right w:w="57" w:type="dxa"/>
            </w:tcMar>
            <w:vAlign w:val="center"/>
            <w:hideMark/>
          </w:tcPr>
          <w:p w14:paraId="4D8091A8" w14:textId="3D466FF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fine aggregates</w:t>
            </w:r>
          </w:p>
        </w:tc>
      </w:tr>
      <w:tr w:rsidR="00C8778F" w:rsidRPr="001B0BD5" w14:paraId="43FBE83E"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0F09D8E5"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Medium aggregate capacity (</w:t>
            </w:r>
            <w:r w:rsidRPr="001B0BD5">
              <w:rPr>
                <w:rFonts w:ascii="Times New Roman" w:eastAsia="Yu Gothic" w:hAnsi="Times New Roman" w:cs="Times New Roman"/>
                <w:i/>
                <w:iCs/>
                <w:color w:val="000000" w:themeColor="text1"/>
                <w:kern w:val="0"/>
                <w:sz w:val="16"/>
                <w:szCs w:val="16"/>
              </w:rPr>
              <w:t>Cma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07D293E6" w14:textId="4108E66D"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100</w:t>
            </w:r>
          </w:p>
        </w:tc>
        <w:tc>
          <w:tcPr>
            <w:tcW w:w="3331" w:type="dxa"/>
            <w:tcBorders>
              <w:top w:val="nil"/>
              <w:left w:val="nil"/>
              <w:bottom w:val="nil"/>
            </w:tcBorders>
            <w:noWrap/>
            <w:tcMar>
              <w:left w:w="57" w:type="dxa"/>
              <w:right w:w="57" w:type="dxa"/>
            </w:tcMar>
            <w:vAlign w:val="center"/>
            <w:hideMark/>
          </w:tcPr>
          <w:p w14:paraId="348095B4" w14:textId="52431A45"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small aggregates</w:t>
            </w:r>
          </w:p>
        </w:tc>
      </w:tr>
      <w:tr w:rsidR="00C8778F" w:rsidRPr="001B0BD5" w14:paraId="08A3D4D5"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320961CC"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Largr aggregate capacity (</w:t>
            </w:r>
            <w:r w:rsidRPr="001B0BD5">
              <w:rPr>
                <w:rFonts w:ascii="Times New Roman" w:eastAsia="Yu Gothic" w:hAnsi="Times New Roman" w:cs="Times New Roman"/>
                <w:i/>
                <w:iCs/>
                <w:color w:val="000000" w:themeColor="text1"/>
                <w:kern w:val="0"/>
                <w:sz w:val="16"/>
                <w:szCs w:val="16"/>
              </w:rPr>
              <w:t>Cla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2CF9AFB2" w14:textId="0D7CBF63"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100</w:t>
            </w:r>
          </w:p>
        </w:tc>
        <w:tc>
          <w:tcPr>
            <w:tcW w:w="3331" w:type="dxa"/>
            <w:tcBorders>
              <w:top w:val="nil"/>
              <w:left w:val="nil"/>
              <w:bottom w:val="nil"/>
            </w:tcBorders>
            <w:noWrap/>
            <w:tcMar>
              <w:left w:w="57" w:type="dxa"/>
              <w:right w:w="57" w:type="dxa"/>
            </w:tcMar>
            <w:vAlign w:val="center"/>
            <w:hideMark/>
          </w:tcPr>
          <w:p w14:paraId="01D5F850" w14:textId="7353AF57"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medium aggregates</w:t>
            </w:r>
          </w:p>
        </w:tc>
      </w:tr>
      <w:tr w:rsidR="00C8778F" w:rsidRPr="001B0BD5" w14:paraId="49AD1118"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1028929A"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Number of PV panels in FOPV (</w:t>
            </w:r>
            <w:r w:rsidRPr="001B0BD5">
              <w:rPr>
                <w:rFonts w:ascii="Times New Roman" w:eastAsia="Yu Gothic" w:hAnsi="Times New Roman" w:cs="Times New Roman"/>
                <w:i/>
                <w:iCs/>
                <w:color w:val="000000" w:themeColor="text1"/>
                <w:kern w:val="0"/>
                <w:sz w:val="16"/>
                <w:szCs w:val="16"/>
              </w:rPr>
              <w:t>Nfopv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7F8CD049" w14:textId="05C70000"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1,000,000</w:t>
            </w:r>
          </w:p>
        </w:tc>
        <w:tc>
          <w:tcPr>
            <w:tcW w:w="3331" w:type="dxa"/>
            <w:tcBorders>
              <w:top w:val="nil"/>
              <w:left w:val="nil"/>
              <w:bottom w:val="nil"/>
            </w:tcBorders>
            <w:noWrap/>
            <w:tcMar>
              <w:left w:w="57" w:type="dxa"/>
              <w:right w:w="57" w:type="dxa"/>
            </w:tcMar>
            <w:vAlign w:val="center"/>
            <w:hideMark/>
          </w:tcPr>
          <w:p w14:paraId="581F73DF" w14:textId="6C7A9A7C"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panels,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Nfp</w:t>
            </w:r>
            <w:r w:rsidRPr="001B0BD5">
              <w:rPr>
                <w:rFonts w:ascii="Times New Roman" w:eastAsia="ＭＳ Ｐ明朝"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Csa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Cma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Cla</w:t>
            </w:r>
          </w:p>
        </w:tc>
      </w:tr>
      <w:tr w:rsidR="00C8778F" w:rsidRPr="001B0BD5" w14:paraId="0E9A9582"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0F75B2D1"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Spacing between PV panels (</w:t>
            </w:r>
            <w:r w:rsidRPr="001B0BD5">
              <w:rPr>
                <w:rFonts w:ascii="Times New Roman" w:eastAsia="Yu Gothic" w:hAnsi="Times New Roman" w:cs="Times New Roman"/>
                <w:i/>
                <w:iCs/>
                <w:color w:val="000000" w:themeColor="text1"/>
                <w:kern w:val="0"/>
                <w:sz w:val="16"/>
                <w:szCs w:val="16"/>
              </w:rPr>
              <w:t>Ppv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3159C163" w14:textId="3E57BAF8"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60</w:t>
            </w:r>
          </w:p>
        </w:tc>
        <w:tc>
          <w:tcPr>
            <w:tcW w:w="3331" w:type="dxa"/>
            <w:tcBorders>
              <w:top w:val="nil"/>
              <w:left w:val="nil"/>
              <w:bottom w:val="nil"/>
            </w:tcBorders>
            <w:noWrap/>
            <w:tcMar>
              <w:left w:w="57" w:type="dxa"/>
              <w:right w:w="57" w:type="dxa"/>
            </w:tcMar>
            <w:vAlign w:val="center"/>
            <w:hideMark/>
          </w:tcPr>
          <w:p w14:paraId="5B5CB50D" w14:textId="368566E2"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cm</w:t>
            </w:r>
          </w:p>
        </w:tc>
      </w:tr>
      <w:tr w:rsidR="00C8778F" w:rsidRPr="001B0BD5" w14:paraId="740FFE85"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5B665146"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area (</w:t>
            </w:r>
            <w:r w:rsidRPr="001B0BD5">
              <w:rPr>
                <w:rFonts w:ascii="Times New Roman" w:eastAsia="Yu Gothic" w:hAnsi="Times New Roman" w:cs="Times New Roman"/>
                <w:i/>
                <w:iCs/>
                <w:color w:val="000000" w:themeColor="text1"/>
                <w:kern w:val="0"/>
                <w:sz w:val="16"/>
                <w:szCs w:val="16"/>
              </w:rPr>
              <w:t>Sfopv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7F48DB58" w14:textId="46AC940F"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28.3</w:t>
            </w:r>
          </w:p>
        </w:tc>
        <w:tc>
          <w:tcPr>
            <w:tcW w:w="3331" w:type="dxa"/>
            <w:tcBorders>
              <w:top w:val="nil"/>
              <w:left w:val="nil"/>
              <w:bottom w:val="nil"/>
            </w:tcBorders>
            <w:noWrap/>
            <w:tcMar>
              <w:left w:w="57" w:type="dxa"/>
              <w:right w:w="57" w:type="dxa"/>
            </w:tcMar>
            <w:vAlign w:val="center"/>
            <w:hideMark/>
          </w:tcPr>
          <w:p w14:paraId="2913B4E8" w14:textId="36C8ABDE"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km</w:t>
            </w:r>
            <w:r w:rsidRPr="001B0BD5">
              <w:rPr>
                <w:rFonts w:ascii="Times New Roman" w:eastAsia="Yu Gothic" w:hAnsi="Times New Roman" w:cs="Times New Roman"/>
                <w:color w:val="000000" w:themeColor="text1"/>
                <w:kern w:val="0"/>
                <w:sz w:val="16"/>
                <w:szCs w:val="16"/>
                <w:vertAlign w:val="superscript"/>
              </w:rPr>
              <w:t>2</w:t>
            </w:r>
            <w:r w:rsidRPr="001B0BD5">
              <w:rPr>
                <w:rFonts w:ascii="Times New Roman" w:eastAsia="Yu Gothic" w:hAnsi="Times New Roman" w:cs="Times New Roman"/>
                <w:color w:val="000000" w:themeColor="text1"/>
                <w:kern w:val="0"/>
                <w:sz w:val="16"/>
                <w:szCs w:val="16"/>
              </w:rPr>
              <w:t xml:space="preserve">, </w:t>
            </w:r>
            <w:r w:rsidR="00494EEC" w:rsidRPr="001B0BD5">
              <w:rPr>
                <w:rFonts w:ascii="Times New Roman" w:eastAsia="Yu Gothic" w:hAnsi="Times New Roman" w:cs="Times New Roman"/>
                <w:color w:val="000000" w:themeColor="text1"/>
                <w:kern w:val="0"/>
                <w:sz w:val="16"/>
                <w:szCs w:val="16"/>
              </w:rPr>
              <w:t>=</w:t>
            </w:r>
            <w:r w:rsidR="00E67A9E" w:rsidRPr="001B0BD5">
              <w:rPr>
                <w:rFonts w:ascii="Times New Roman" w:eastAsia="Yu Gothic" w:hAnsi="Times New Roman" w:cs="Times New Roman"/>
                <w:color w:val="000000" w:themeColor="text1"/>
                <w:kern w:val="0"/>
                <w:sz w:val="16"/>
                <w:szCs w:val="16"/>
              </w:rPr>
              <w:t xml:space="preserve"> </w:t>
            </w:r>
            <w:r w:rsidR="00494EEC" w:rsidRPr="001B0BD5">
              <w:rPr>
                <w:rFonts w:ascii="Times New Roman" w:eastAsia="Yu Gothic" w:hAnsi="Times New Roman" w:cs="Times New Roman"/>
                <w:color w:val="000000" w:themeColor="text1"/>
                <w:kern w:val="0"/>
                <w:sz w:val="16"/>
                <w:szCs w:val="16"/>
              </w:rPr>
              <w:t>3(√3/2(</w:t>
            </w:r>
            <w:r w:rsidR="00494EEC" w:rsidRPr="001B0BD5">
              <w:rPr>
                <w:rFonts w:ascii="Times New Roman" w:eastAsia="Yu Gothic" w:hAnsi="Times New Roman" w:cs="Times New Roman"/>
                <w:i/>
                <w:iCs/>
                <w:color w:val="000000" w:themeColor="text1"/>
                <w:kern w:val="0"/>
                <w:sz w:val="16"/>
                <w:szCs w:val="16"/>
              </w:rPr>
              <w:t>Hpv</w:t>
            </w:r>
            <w:r w:rsidR="00494EEC" w:rsidRPr="001B0BD5">
              <w:rPr>
                <w:rFonts w:ascii="Times New Roman" w:eastAsia="Yu Gothic" w:hAnsi="Times New Roman" w:cs="Times New Roman"/>
                <w:color w:val="000000" w:themeColor="text1"/>
                <w:kern w:val="0"/>
                <w:sz w:val="16"/>
                <w:szCs w:val="16"/>
              </w:rPr>
              <w:t>+</w:t>
            </w:r>
            <w:r w:rsidR="00494EEC" w:rsidRPr="001B0BD5">
              <w:rPr>
                <w:rFonts w:ascii="Times New Roman" w:eastAsia="Yu Gothic" w:hAnsi="Times New Roman" w:cs="Times New Roman"/>
                <w:i/>
                <w:iCs/>
                <w:color w:val="000000" w:themeColor="text1"/>
                <w:kern w:val="0"/>
                <w:sz w:val="16"/>
                <w:szCs w:val="16"/>
              </w:rPr>
              <w:t>Ppv</w:t>
            </w:r>
            <w:r w:rsidR="00494EEC" w:rsidRPr="001B0BD5">
              <w:rPr>
                <w:rFonts w:ascii="Times New Roman" w:eastAsia="Yu Gothic" w:hAnsi="Times New Roman" w:cs="Times New Roman"/>
                <w:color w:val="000000" w:themeColor="text1"/>
                <w:kern w:val="0"/>
                <w:sz w:val="16"/>
                <w:szCs w:val="16"/>
              </w:rPr>
              <w:t>/2)</w:t>
            </w:r>
            <w:r w:rsidR="00494EEC" w:rsidRPr="001B0BD5">
              <w:rPr>
                <w:rFonts w:ascii="Times New Roman" w:eastAsia="Yu Gothic" w:hAnsi="Times New Roman" w:cs="Times New Roman"/>
                <w:color w:val="000000" w:themeColor="text1"/>
                <w:kern w:val="0"/>
                <w:sz w:val="16"/>
                <w:szCs w:val="16"/>
                <w:vertAlign w:val="superscript"/>
              </w:rPr>
              <w:t>2</w:t>
            </w:r>
            <w:r w:rsidR="00494EEC" w:rsidRPr="001B0BD5">
              <w:rPr>
                <w:rFonts w:ascii="Times New Roman" w:eastAsia="Yu Gothic" w:hAnsi="Times New Roman" w:cs="Times New Roman"/>
                <w:color w:val="000000" w:themeColor="text1"/>
                <w:kern w:val="0"/>
                <w:sz w:val="16"/>
                <w:szCs w:val="16"/>
              </w:rPr>
              <w:t>)</w:t>
            </w:r>
            <w:r w:rsidR="00494EEC" w:rsidRPr="001B0BD5">
              <w:rPr>
                <w:rFonts w:ascii="Times New Roman" w:eastAsia="Yu Gothic" w:hAnsi="Times New Roman" w:cs="Times New Roman"/>
                <w:color w:val="000000" w:themeColor="text1"/>
                <w:kern w:val="0"/>
                <w:sz w:val="16"/>
                <w:szCs w:val="16"/>
              </w:rPr>
              <w:t>･</w:t>
            </w:r>
            <w:r w:rsidR="00494EEC" w:rsidRPr="001B0BD5">
              <w:rPr>
                <w:rFonts w:ascii="Times New Roman" w:eastAsia="Yu Gothic" w:hAnsi="Times New Roman" w:cs="Times New Roman"/>
                <w:i/>
                <w:iCs/>
                <w:color w:val="000000" w:themeColor="text1"/>
                <w:kern w:val="0"/>
                <w:sz w:val="16"/>
                <w:szCs w:val="16"/>
              </w:rPr>
              <w:t>Nfop</w:t>
            </w:r>
            <w:r w:rsidR="00494EEC" w:rsidRPr="001B0BD5">
              <w:rPr>
                <w:rFonts w:ascii="Times New Roman" w:eastAsia="Yu Gothic" w:hAnsi="Times New Roman" w:cs="Times New Roman"/>
                <w:color w:val="000000" w:themeColor="text1"/>
                <w:kern w:val="0"/>
                <w:sz w:val="16"/>
                <w:szCs w:val="16"/>
              </w:rPr>
              <w:t>v</w:t>
            </w:r>
          </w:p>
        </w:tc>
      </w:tr>
      <w:tr w:rsidR="00C8778F" w:rsidRPr="001B0BD5" w14:paraId="2C04F514"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24A43725"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cell effective area of PV panel (</w:t>
            </w:r>
            <w:r w:rsidRPr="001B0BD5">
              <w:rPr>
                <w:rFonts w:ascii="Times New Roman" w:eastAsia="Yu Gothic" w:hAnsi="Times New Roman" w:cs="Times New Roman"/>
                <w:i/>
                <w:iCs/>
                <w:color w:val="000000" w:themeColor="text1"/>
                <w:kern w:val="0"/>
                <w:sz w:val="16"/>
                <w:szCs w:val="16"/>
              </w:rPr>
              <w:t>Sepv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4AE43F9D" w14:textId="65B8E6BA"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20.0</w:t>
            </w:r>
          </w:p>
        </w:tc>
        <w:tc>
          <w:tcPr>
            <w:tcW w:w="3331" w:type="dxa"/>
            <w:tcBorders>
              <w:top w:val="nil"/>
              <w:left w:val="nil"/>
              <w:bottom w:val="nil"/>
            </w:tcBorders>
            <w:noWrap/>
            <w:tcMar>
              <w:left w:w="57" w:type="dxa"/>
              <w:right w:w="57" w:type="dxa"/>
            </w:tcMar>
            <w:vAlign w:val="center"/>
            <w:hideMark/>
          </w:tcPr>
          <w:p w14:paraId="31693437" w14:textId="4B762D3A"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w:t>
            </w:r>
            <w:r w:rsidRPr="001B0BD5">
              <w:rPr>
                <w:rFonts w:ascii="Times New Roman" w:eastAsia="Yu Gothic" w:hAnsi="Times New Roman" w:cs="Times New Roman"/>
                <w:color w:val="000000" w:themeColor="text1"/>
                <w:kern w:val="0"/>
                <w:sz w:val="16"/>
                <w:szCs w:val="16"/>
                <w:vertAlign w:val="superscript"/>
              </w:rPr>
              <w:t>2</w:t>
            </w:r>
          </w:p>
        </w:tc>
      </w:tr>
      <w:tr w:rsidR="00C8778F" w:rsidRPr="001B0BD5" w14:paraId="506BABEF"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553AC499"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Maximum all-sky solar radiation (</w:t>
            </w:r>
            <w:r w:rsidRPr="001B0BD5">
              <w:rPr>
                <w:rFonts w:ascii="Times New Roman" w:eastAsia="Yu Gothic" w:hAnsi="Times New Roman" w:cs="Times New Roman"/>
                <w:i/>
                <w:iCs/>
                <w:color w:val="000000" w:themeColor="text1"/>
                <w:kern w:val="0"/>
                <w:sz w:val="16"/>
                <w:szCs w:val="16"/>
              </w:rPr>
              <w:t>Rmax</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4A951499" w14:textId="0178614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1,000</w:t>
            </w:r>
          </w:p>
        </w:tc>
        <w:tc>
          <w:tcPr>
            <w:tcW w:w="3331" w:type="dxa"/>
            <w:tcBorders>
              <w:top w:val="nil"/>
              <w:left w:val="nil"/>
              <w:bottom w:val="nil"/>
            </w:tcBorders>
            <w:noWrap/>
            <w:tcMar>
              <w:left w:w="57" w:type="dxa"/>
              <w:right w:w="57" w:type="dxa"/>
            </w:tcMar>
            <w:vAlign w:val="center"/>
            <w:hideMark/>
          </w:tcPr>
          <w:p w14:paraId="54440474" w14:textId="0FB1F226"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W/m</w:t>
            </w:r>
            <w:r w:rsidRPr="001B0BD5">
              <w:rPr>
                <w:rFonts w:ascii="Times New Roman" w:eastAsia="Yu Gothic" w:hAnsi="Times New Roman" w:cs="Times New Roman"/>
                <w:color w:val="000000" w:themeColor="text1"/>
                <w:kern w:val="0"/>
                <w:sz w:val="16"/>
                <w:szCs w:val="16"/>
                <w:vertAlign w:val="superscript"/>
              </w:rPr>
              <w:t>2</w:t>
            </w:r>
          </w:p>
        </w:tc>
      </w:tr>
      <w:tr w:rsidR="00C8778F" w:rsidRPr="001B0BD5" w14:paraId="3AFF89D7"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4DAFC8D7"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Annual average all-sky solar radiation (</w:t>
            </w:r>
            <w:r w:rsidRPr="001B0BD5">
              <w:rPr>
                <w:rFonts w:ascii="Times New Roman" w:eastAsia="Yu Gothic" w:hAnsi="Times New Roman" w:cs="Times New Roman"/>
                <w:i/>
                <w:iCs/>
                <w:color w:val="000000" w:themeColor="text1"/>
                <w:kern w:val="0"/>
                <w:sz w:val="16"/>
                <w:szCs w:val="16"/>
              </w:rPr>
              <w:t>Ravg</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6BB8B1DA" w14:textId="77777777"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240</w:t>
            </w:r>
          </w:p>
        </w:tc>
        <w:tc>
          <w:tcPr>
            <w:tcW w:w="3331" w:type="dxa"/>
            <w:tcBorders>
              <w:top w:val="nil"/>
              <w:left w:val="nil"/>
              <w:bottom w:val="nil"/>
            </w:tcBorders>
            <w:noWrap/>
            <w:tcMar>
              <w:left w:w="57" w:type="dxa"/>
              <w:right w:w="57" w:type="dxa"/>
            </w:tcMar>
            <w:vAlign w:val="center"/>
            <w:hideMark/>
          </w:tcPr>
          <w:p w14:paraId="278BD88E" w14:textId="38A35ABF"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W/m</w:t>
            </w:r>
            <w:r w:rsidRPr="001B0BD5">
              <w:rPr>
                <w:rFonts w:ascii="Times New Roman" w:eastAsia="Yu Gothic" w:hAnsi="Times New Roman" w:cs="Times New Roman"/>
                <w:color w:val="000000" w:themeColor="text1"/>
                <w:kern w:val="0"/>
                <w:sz w:val="16"/>
                <w:szCs w:val="16"/>
                <w:vertAlign w:val="superscript"/>
              </w:rPr>
              <w:t>2</w:t>
            </w:r>
          </w:p>
        </w:tc>
      </w:tr>
      <w:tr w:rsidR="00C8778F" w:rsidRPr="001B0BD5" w14:paraId="5B2F4ECE"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7857D72B"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module conversion efficiency (</w:t>
            </w:r>
            <w:r w:rsidRPr="001B0BD5">
              <w:rPr>
                <w:rFonts w:ascii="Times New Roman" w:eastAsia="Yu Gothic" w:hAnsi="Times New Roman" w:cs="Times New Roman"/>
                <w:i/>
                <w:iCs/>
                <w:color w:val="000000" w:themeColor="text1"/>
                <w:kern w:val="0"/>
                <w:sz w:val="16"/>
                <w:szCs w:val="16"/>
              </w:rPr>
              <w:t>Epv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5CE67332" w14:textId="604B026B"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24.0</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w:t>
            </w:r>
          </w:p>
        </w:tc>
        <w:tc>
          <w:tcPr>
            <w:tcW w:w="3331" w:type="dxa"/>
            <w:tcBorders>
              <w:top w:val="nil"/>
              <w:left w:val="nil"/>
              <w:bottom w:val="nil"/>
            </w:tcBorders>
            <w:noWrap/>
            <w:tcMar>
              <w:left w:w="57" w:type="dxa"/>
              <w:right w:w="57" w:type="dxa"/>
            </w:tcMar>
            <w:vAlign w:val="center"/>
            <w:hideMark/>
          </w:tcPr>
          <w:p w14:paraId="0FDE38A2" w14:textId="0232C9B1" w:rsidR="00F20CB9" w:rsidRPr="001B0BD5" w:rsidRDefault="00F20CB9" w:rsidP="008E1E90">
            <w:pPr>
              <w:widowControl/>
              <w:jc w:val="left"/>
              <w:rPr>
                <w:rFonts w:ascii="Times New Roman" w:eastAsia="Yu Gothic" w:hAnsi="Times New Roman" w:cs="Times New Roman"/>
                <w:color w:val="000000" w:themeColor="text1"/>
                <w:kern w:val="0"/>
                <w:sz w:val="16"/>
                <w:szCs w:val="16"/>
              </w:rPr>
            </w:pPr>
          </w:p>
        </w:tc>
      </w:tr>
      <w:tr w:rsidR="00C8778F" w:rsidRPr="001B0BD5" w14:paraId="390EC6EF"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40EF1844"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 nominal maximum output (</w:t>
            </w:r>
            <w:r w:rsidRPr="001B0BD5">
              <w:rPr>
                <w:rFonts w:ascii="Times New Roman" w:eastAsia="Yu Gothic" w:hAnsi="Times New Roman" w:cs="Times New Roman"/>
                <w:i/>
                <w:iCs/>
                <w:color w:val="000000" w:themeColor="text1"/>
                <w:kern w:val="0"/>
                <w:sz w:val="16"/>
                <w:szCs w:val="16"/>
              </w:rPr>
              <w:t>Wpv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2F82C3F8" w14:textId="02380C3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4.80</w:t>
            </w:r>
          </w:p>
        </w:tc>
        <w:tc>
          <w:tcPr>
            <w:tcW w:w="3331" w:type="dxa"/>
            <w:tcBorders>
              <w:top w:val="nil"/>
              <w:left w:val="nil"/>
              <w:bottom w:val="nil"/>
            </w:tcBorders>
            <w:noWrap/>
            <w:tcMar>
              <w:left w:w="57" w:type="dxa"/>
              <w:right w:w="57" w:type="dxa"/>
            </w:tcMar>
            <w:vAlign w:val="center"/>
            <w:hideMark/>
          </w:tcPr>
          <w:p w14:paraId="46A4BDB6" w14:textId="6DDD1B0A"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kW,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Sepv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Rmax</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Epv</w:t>
            </w:r>
          </w:p>
        </w:tc>
      </w:tr>
      <w:tr w:rsidR="00C8778F" w:rsidRPr="001B0BD5" w14:paraId="066A3AC2"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06F2942C"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 DC output voltage (</w:t>
            </w:r>
            <w:r w:rsidRPr="001B0BD5">
              <w:rPr>
                <w:rFonts w:ascii="Times New Roman" w:eastAsia="Yu Gothic" w:hAnsi="Times New Roman" w:cs="Times New Roman"/>
                <w:i/>
                <w:iCs/>
                <w:color w:val="000000" w:themeColor="text1"/>
                <w:kern w:val="0"/>
                <w:sz w:val="16"/>
                <w:szCs w:val="16"/>
              </w:rPr>
              <w:t>Vpv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232B0B31" w14:textId="3B38D799"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50.0</w:t>
            </w:r>
          </w:p>
        </w:tc>
        <w:tc>
          <w:tcPr>
            <w:tcW w:w="3331" w:type="dxa"/>
            <w:tcBorders>
              <w:top w:val="nil"/>
              <w:left w:val="nil"/>
              <w:bottom w:val="nil"/>
            </w:tcBorders>
            <w:noWrap/>
            <w:tcMar>
              <w:left w:w="57" w:type="dxa"/>
              <w:right w:w="57" w:type="dxa"/>
            </w:tcMar>
            <w:vAlign w:val="center"/>
            <w:hideMark/>
          </w:tcPr>
          <w:p w14:paraId="45591AE9" w14:textId="56633DA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V</w:t>
            </w:r>
          </w:p>
        </w:tc>
      </w:tr>
      <w:tr w:rsidR="00C8778F" w:rsidRPr="001B0BD5" w14:paraId="4046A1F7"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345CDD59"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PV panel maximum output current (</w:t>
            </w:r>
            <w:r w:rsidRPr="001B0BD5">
              <w:rPr>
                <w:rFonts w:ascii="Times New Roman" w:eastAsia="Yu Gothic" w:hAnsi="Times New Roman" w:cs="Times New Roman"/>
                <w:i/>
                <w:iCs/>
                <w:color w:val="000000" w:themeColor="text1"/>
                <w:kern w:val="0"/>
                <w:sz w:val="16"/>
                <w:szCs w:val="16"/>
              </w:rPr>
              <w:t>Apv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69A47400" w14:textId="0EB3CA1C"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96.0</w:t>
            </w:r>
          </w:p>
        </w:tc>
        <w:tc>
          <w:tcPr>
            <w:tcW w:w="3331" w:type="dxa"/>
            <w:tcBorders>
              <w:top w:val="nil"/>
              <w:left w:val="nil"/>
              <w:bottom w:val="nil"/>
            </w:tcBorders>
            <w:noWrap/>
            <w:tcMar>
              <w:left w:w="57" w:type="dxa"/>
              <w:right w:w="57" w:type="dxa"/>
            </w:tcMar>
            <w:vAlign w:val="center"/>
            <w:hideMark/>
          </w:tcPr>
          <w:p w14:paraId="65030794" w14:textId="3841F72E"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A,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Vpv</w:t>
            </w:r>
          </w:p>
        </w:tc>
      </w:tr>
      <w:tr w:rsidR="00C8778F" w:rsidRPr="001B0BD5" w14:paraId="76A092A0"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70C05B77"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Fine aggregate maximim output power (</w:t>
            </w:r>
            <w:r w:rsidRPr="001B0BD5">
              <w:rPr>
                <w:rFonts w:ascii="Times New Roman" w:eastAsia="Yu Gothic" w:hAnsi="Times New Roman" w:cs="Times New Roman"/>
                <w:i/>
                <w:iCs/>
                <w:color w:val="000000" w:themeColor="text1"/>
                <w:kern w:val="0"/>
                <w:sz w:val="16"/>
                <w:szCs w:val="16"/>
              </w:rPr>
              <w:t>Wfa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1E81E329" w14:textId="225D3DE9"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48.0</w:t>
            </w:r>
          </w:p>
        </w:tc>
        <w:tc>
          <w:tcPr>
            <w:tcW w:w="3331" w:type="dxa"/>
            <w:tcBorders>
              <w:top w:val="nil"/>
              <w:left w:val="nil"/>
              <w:bottom w:val="nil"/>
            </w:tcBorders>
            <w:noWrap/>
            <w:tcMar>
              <w:left w:w="57" w:type="dxa"/>
              <w:right w:w="57" w:type="dxa"/>
            </w:tcMar>
            <w:vAlign w:val="center"/>
            <w:hideMark/>
          </w:tcPr>
          <w:p w14:paraId="77F46A57" w14:textId="55B477A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kW.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Nfp</w:t>
            </w:r>
          </w:p>
        </w:tc>
      </w:tr>
      <w:tr w:rsidR="00C8778F" w:rsidRPr="001B0BD5" w14:paraId="2B125492"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0925EA42"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Fine aggregate maximum output voltage (</w:t>
            </w:r>
            <w:r w:rsidRPr="001B0BD5">
              <w:rPr>
                <w:rFonts w:ascii="Times New Roman" w:eastAsia="Yu Gothic" w:hAnsi="Times New Roman" w:cs="Times New Roman"/>
                <w:i/>
                <w:iCs/>
                <w:color w:val="000000" w:themeColor="text1"/>
                <w:kern w:val="0"/>
                <w:sz w:val="16"/>
                <w:szCs w:val="16"/>
              </w:rPr>
              <w:t>Vfa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0E988945" w14:textId="6E1CCDC9"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±250</w:t>
            </w:r>
          </w:p>
        </w:tc>
        <w:tc>
          <w:tcPr>
            <w:tcW w:w="3331" w:type="dxa"/>
            <w:tcBorders>
              <w:top w:val="nil"/>
              <w:left w:val="nil"/>
              <w:bottom w:val="nil"/>
            </w:tcBorders>
            <w:noWrap/>
            <w:tcMar>
              <w:left w:w="57" w:type="dxa"/>
              <w:right w:w="57" w:type="dxa"/>
            </w:tcMar>
            <w:vAlign w:val="center"/>
            <w:hideMark/>
          </w:tcPr>
          <w:p w14:paraId="0CD6E4C0" w14:textId="07600B22"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V, for PID measures</w:t>
            </w:r>
          </w:p>
        </w:tc>
      </w:tr>
      <w:tr w:rsidR="00C8778F" w:rsidRPr="001B0BD5" w14:paraId="652D0314"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79432F11"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Fine aggregate maximum output current (</w:t>
            </w:r>
            <w:r w:rsidRPr="001B0BD5">
              <w:rPr>
                <w:rFonts w:ascii="Times New Roman" w:eastAsia="Yu Gothic" w:hAnsi="Times New Roman" w:cs="Times New Roman"/>
                <w:i/>
                <w:iCs/>
                <w:color w:val="000000" w:themeColor="text1"/>
                <w:kern w:val="0"/>
                <w:sz w:val="16"/>
                <w:szCs w:val="16"/>
              </w:rPr>
              <w:t>Afa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21718AB3" w14:textId="620F966C"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96.0</w:t>
            </w:r>
          </w:p>
        </w:tc>
        <w:tc>
          <w:tcPr>
            <w:tcW w:w="3331" w:type="dxa"/>
            <w:tcBorders>
              <w:top w:val="nil"/>
              <w:left w:val="nil"/>
              <w:bottom w:val="nil"/>
            </w:tcBorders>
            <w:noWrap/>
            <w:tcMar>
              <w:left w:w="57" w:type="dxa"/>
              <w:right w:w="57" w:type="dxa"/>
            </w:tcMar>
            <w:vAlign w:val="center"/>
            <w:hideMark/>
          </w:tcPr>
          <w:p w14:paraId="1BE2C1AE" w14:textId="0A97BE51"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A,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Wfa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Vfa</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Apv</w:t>
            </w:r>
          </w:p>
        </w:tc>
      </w:tr>
      <w:tr w:rsidR="00C8778F" w:rsidRPr="001B0BD5" w14:paraId="70D680FE" w14:textId="77777777" w:rsidTr="00496F8A">
        <w:trPr>
          <w:trHeight w:val="284"/>
          <w:jc w:val="center"/>
        </w:trPr>
        <w:tc>
          <w:tcPr>
            <w:tcW w:w="3828" w:type="dxa"/>
            <w:tcBorders>
              <w:top w:val="nil"/>
              <w:bottom w:val="nil"/>
              <w:right w:val="nil"/>
            </w:tcBorders>
            <w:tcMar>
              <w:left w:w="57" w:type="dxa"/>
              <w:right w:w="57" w:type="dxa"/>
            </w:tcMar>
            <w:vAlign w:val="center"/>
            <w:hideMark/>
          </w:tcPr>
          <w:p w14:paraId="0ADC126D"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Small aggregate maximum output power (</w:t>
            </w:r>
            <w:r w:rsidRPr="001B0BD5">
              <w:rPr>
                <w:rFonts w:ascii="Times New Roman" w:eastAsia="Yu Gothic" w:hAnsi="Times New Roman" w:cs="Times New Roman"/>
                <w:i/>
                <w:iCs/>
                <w:color w:val="000000" w:themeColor="text1"/>
                <w:kern w:val="0"/>
                <w:sz w:val="16"/>
                <w:szCs w:val="16"/>
              </w:rPr>
              <w:t>Wsa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37BB9240" w14:textId="0B0A9790"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480</w:t>
            </w:r>
          </w:p>
        </w:tc>
        <w:tc>
          <w:tcPr>
            <w:tcW w:w="3331" w:type="dxa"/>
            <w:tcBorders>
              <w:top w:val="nil"/>
              <w:left w:val="nil"/>
              <w:bottom w:val="nil"/>
            </w:tcBorders>
            <w:noWrap/>
            <w:tcMar>
              <w:left w:w="57" w:type="dxa"/>
              <w:right w:w="57" w:type="dxa"/>
            </w:tcMar>
            <w:vAlign w:val="center"/>
            <w:hideMark/>
          </w:tcPr>
          <w:p w14:paraId="31E672FF" w14:textId="7A6CEE48"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kW,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Wfa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Csa</w:t>
            </w:r>
          </w:p>
        </w:tc>
      </w:tr>
      <w:tr w:rsidR="00C8778F" w:rsidRPr="001B0BD5" w14:paraId="35E7DD2A"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701F80BD"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Small aggregate maximum output voltage (</w:t>
            </w:r>
            <w:r w:rsidRPr="001B0BD5">
              <w:rPr>
                <w:rFonts w:ascii="Times New Roman" w:eastAsia="Yu Gothic" w:hAnsi="Times New Roman" w:cs="Times New Roman"/>
                <w:i/>
                <w:iCs/>
                <w:color w:val="000000" w:themeColor="text1"/>
                <w:kern w:val="0"/>
                <w:sz w:val="16"/>
                <w:szCs w:val="16"/>
              </w:rPr>
              <w:t>Vsa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039AC53B" w14:textId="30651920"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±250</w:t>
            </w:r>
          </w:p>
        </w:tc>
        <w:tc>
          <w:tcPr>
            <w:tcW w:w="3331" w:type="dxa"/>
            <w:tcBorders>
              <w:top w:val="nil"/>
              <w:left w:val="nil"/>
              <w:bottom w:val="nil"/>
            </w:tcBorders>
            <w:noWrap/>
            <w:tcMar>
              <w:left w:w="57" w:type="dxa"/>
              <w:right w:w="57" w:type="dxa"/>
            </w:tcMar>
            <w:vAlign w:val="center"/>
            <w:hideMark/>
          </w:tcPr>
          <w:p w14:paraId="638D1191" w14:textId="3FFE3D96"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V,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Vfa</w:t>
            </w:r>
          </w:p>
        </w:tc>
      </w:tr>
      <w:tr w:rsidR="00C8778F" w:rsidRPr="001B0BD5" w14:paraId="41BBD6A0"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1B1C66E8"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Small aggregate maximum output current (</w:t>
            </w:r>
            <w:r w:rsidRPr="001B0BD5">
              <w:rPr>
                <w:rFonts w:ascii="Times New Roman" w:eastAsia="Yu Gothic" w:hAnsi="Times New Roman" w:cs="Times New Roman"/>
                <w:i/>
                <w:iCs/>
                <w:color w:val="000000" w:themeColor="text1"/>
                <w:kern w:val="0"/>
                <w:sz w:val="16"/>
                <w:szCs w:val="16"/>
              </w:rPr>
              <w:t>Sma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2BA4932C" w14:textId="3181A1BD"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960</w:t>
            </w:r>
          </w:p>
        </w:tc>
        <w:tc>
          <w:tcPr>
            <w:tcW w:w="3331" w:type="dxa"/>
            <w:tcBorders>
              <w:top w:val="nil"/>
              <w:left w:val="nil"/>
              <w:bottom w:val="nil"/>
            </w:tcBorders>
            <w:noWrap/>
            <w:tcMar>
              <w:left w:w="57" w:type="dxa"/>
              <w:right w:w="57" w:type="dxa"/>
            </w:tcMar>
            <w:vAlign w:val="center"/>
            <w:hideMark/>
          </w:tcPr>
          <w:p w14:paraId="63AEBDFF" w14:textId="178D8008"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A,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Wsa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Vsa</w:t>
            </w:r>
          </w:p>
        </w:tc>
      </w:tr>
      <w:tr w:rsidR="00C8778F" w:rsidRPr="001B0BD5" w14:paraId="40DE13D7"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5E257CAF"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DC-DC convertor efficence (</w:t>
            </w:r>
            <w:r w:rsidRPr="001B0BD5">
              <w:rPr>
                <w:rFonts w:ascii="Times New Roman" w:eastAsia="Yu Gothic" w:hAnsi="Times New Roman" w:cs="Times New Roman"/>
                <w:i/>
                <w:iCs/>
                <w:color w:val="000000" w:themeColor="text1"/>
                <w:kern w:val="0"/>
                <w:sz w:val="16"/>
                <w:szCs w:val="16"/>
              </w:rPr>
              <w:t>Efs</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5F2D2721" w14:textId="32F86C89"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96</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w:t>
            </w:r>
          </w:p>
        </w:tc>
        <w:tc>
          <w:tcPr>
            <w:tcW w:w="3331" w:type="dxa"/>
            <w:tcBorders>
              <w:top w:val="nil"/>
              <w:left w:val="nil"/>
              <w:bottom w:val="nil"/>
            </w:tcBorders>
            <w:noWrap/>
            <w:tcMar>
              <w:left w:w="57" w:type="dxa"/>
              <w:right w:w="57" w:type="dxa"/>
            </w:tcMar>
            <w:vAlign w:val="center"/>
            <w:hideMark/>
          </w:tcPr>
          <w:p w14:paraId="624309DB" w14:textId="1AD59A22"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 xml:space="preserve">see </w:t>
            </w:r>
            <w:r w:rsidR="00494EEC" w:rsidRPr="001B0BD5">
              <w:rPr>
                <w:rFonts w:ascii="Times New Roman" w:eastAsia="Yu Gothic" w:hAnsi="Times New Roman" w:cs="Times New Roman"/>
                <w:b/>
                <w:bCs/>
                <w:color w:val="000000" w:themeColor="text1"/>
                <w:kern w:val="0"/>
                <w:sz w:val="16"/>
                <w:szCs w:val="16"/>
              </w:rPr>
              <w:t>Fig. S</w:t>
            </w:r>
            <w:r w:rsidR="00B04871" w:rsidRPr="001B0BD5">
              <w:rPr>
                <w:rFonts w:ascii="Times New Roman" w:eastAsia="Yu Gothic" w:hAnsi="Times New Roman" w:cs="Times New Roman"/>
                <w:b/>
                <w:bCs/>
                <w:color w:val="000000" w:themeColor="text1"/>
                <w:kern w:val="0"/>
                <w:sz w:val="16"/>
                <w:szCs w:val="16"/>
              </w:rPr>
              <w:t>5</w:t>
            </w:r>
            <w:r w:rsidR="00494EEC" w:rsidRPr="001B0BD5">
              <w:rPr>
                <w:rFonts w:ascii="Times New Roman" w:eastAsia="Yu Gothic" w:hAnsi="Times New Roman" w:cs="Times New Roman"/>
                <w:color w:val="000000" w:themeColor="text1"/>
                <w:kern w:val="0"/>
                <w:sz w:val="16"/>
                <w:szCs w:val="16"/>
              </w:rPr>
              <w:t>.</w:t>
            </w:r>
          </w:p>
        </w:tc>
      </w:tr>
      <w:tr w:rsidR="00C8778F" w:rsidRPr="001B0BD5" w14:paraId="702C8981"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22ABED8F"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Medium aggregate maximum output power (</w:t>
            </w:r>
            <w:r w:rsidRPr="001B0BD5">
              <w:rPr>
                <w:rFonts w:ascii="Times New Roman" w:eastAsia="Yu Gothic" w:hAnsi="Times New Roman" w:cs="Times New Roman"/>
                <w:i/>
                <w:iCs/>
                <w:color w:val="000000" w:themeColor="text1"/>
                <w:kern w:val="0"/>
                <w:sz w:val="16"/>
                <w:szCs w:val="16"/>
              </w:rPr>
              <w:t>Wm</w:t>
            </w:r>
            <w:r w:rsidRPr="001B0BD5">
              <w:rPr>
                <w:rFonts w:ascii="Times New Roman" w:eastAsia="Yu Gothic" w:hAnsi="Times New Roman" w:cs="Times New Roman"/>
                <w:color w:val="000000" w:themeColor="text1"/>
                <w:kern w:val="0"/>
                <w:sz w:val="16"/>
                <w:szCs w:val="16"/>
              </w:rPr>
              <w:t>a)</w:t>
            </w:r>
          </w:p>
        </w:tc>
        <w:tc>
          <w:tcPr>
            <w:tcW w:w="768" w:type="dxa"/>
            <w:tcBorders>
              <w:top w:val="nil"/>
              <w:left w:val="nil"/>
              <w:bottom w:val="nil"/>
              <w:right w:val="nil"/>
            </w:tcBorders>
            <w:noWrap/>
            <w:tcMar>
              <w:left w:w="57" w:type="dxa"/>
              <w:right w:w="57" w:type="dxa"/>
            </w:tcMar>
            <w:vAlign w:val="center"/>
            <w:hideMark/>
          </w:tcPr>
          <w:p w14:paraId="38C5413F" w14:textId="5526A39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46.1</w:t>
            </w:r>
          </w:p>
        </w:tc>
        <w:tc>
          <w:tcPr>
            <w:tcW w:w="3331" w:type="dxa"/>
            <w:tcBorders>
              <w:top w:val="nil"/>
              <w:left w:val="nil"/>
              <w:bottom w:val="nil"/>
            </w:tcBorders>
            <w:noWrap/>
            <w:tcMar>
              <w:left w:w="57" w:type="dxa"/>
              <w:right w:w="57" w:type="dxa"/>
            </w:tcMar>
            <w:vAlign w:val="center"/>
            <w:hideMark/>
          </w:tcPr>
          <w:p w14:paraId="0264CD81" w14:textId="6A639F9A"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MW,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Wsa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Cma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Efs</w:t>
            </w:r>
          </w:p>
        </w:tc>
      </w:tr>
      <w:tr w:rsidR="00C8778F" w:rsidRPr="001B0BD5" w14:paraId="2C037754"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77A40A2E"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Medium aggregate maximum output voltage (</w:t>
            </w:r>
            <w:r w:rsidRPr="001B0BD5">
              <w:rPr>
                <w:rFonts w:ascii="Times New Roman" w:eastAsia="Yu Gothic" w:hAnsi="Times New Roman" w:cs="Times New Roman"/>
                <w:i/>
                <w:iCs/>
                <w:color w:val="000000" w:themeColor="text1"/>
                <w:kern w:val="0"/>
                <w:sz w:val="16"/>
                <w:szCs w:val="16"/>
              </w:rPr>
              <w:t>Vma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6B278244" w14:textId="77777777"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±250</w:t>
            </w:r>
          </w:p>
        </w:tc>
        <w:tc>
          <w:tcPr>
            <w:tcW w:w="3331" w:type="dxa"/>
            <w:tcBorders>
              <w:top w:val="nil"/>
              <w:left w:val="nil"/>
              <w:bottom w:val="nil"/>
            </w:tcBorders>
            <w:noWrap/>
            <w:tcMar>
              <w:left w:w="57" w:type="dxa"/>
              <w:right w:w="57" w:type="dxa"/>
            </w:tcMar>
            <w:vAlign w:val="center"/>
            <w:hideMark/>
          </w:tcPr>
          <w:p w14:paraId="65BD58C5" w14:textId="0AEEC04C"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kV,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Vsa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Cma</w:t>
            </w:r>
          </w:p>
        </w:tc>
      </w:tr>
      <w:tr w:rsidR="00C8778F" w:rsidRPr="001B0BD5" w14:paraId="4FDFE5CC"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1C058B5D"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Medium aggregate maximum output current (</w:t>
            </w:r>
            <w:r w:rsidRPr="001B0BD5">
              <w:rPr>
                <w:rFonts w:ascii="Times New Roman" w:eastAsia="Yu Gothic" w:hAnsi="Times New Roman" w:cs="Times New Roman"/>
                <w:i/>
                <w:iCs/>
                <w:color w:val="000000" w:themeColor="text1"/>
                <w:kern w:val="0"/>
                <w:sz w:val="16"/>
                <w:szCs w:val="16"/>
              </w:rPr>
              <w:t>Ama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1BC02AF5" w14:textId="465E4F63"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92.2</w:t>
            </w:r>
          </w:p>
        </w:tc>
        <w:tc>
          <w:tcPr>
            <w:tcW w:w="3331" w:type="dxa"/>
            <w:tcBorders>
              <w:top w:val="nil"/>
              <w:left w:val="nil"/>
              <w:bottom w:val="nil"/>
            </w:tcBorders>
            <w:noWrap/>
            <w:tcMar>
              <w:left w:w="57" w:type="dxa"/>
              <w:right w:w="57" w:type="dxa"/>
            </w:tcMar>
            <w:vAlign w:val="center"/>
            <w:hideMark/>
          </w:tcPr>
          <w:p w14:paraId="363CA703" w14:textId="0453E5E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A</w:t>
            </w:r>
          </w:p>
        </w:tc>
      </w:tr>
      <w:tr w:rsidR="00C8778F" w:rsidRPr="001B0BD5" w14:paraId="73A2E2B4" w14:textId="77777777" w:rsidTr="00496F8A">
        <w:trPr>
          <w:trHeight w:val="284"/>
          <w:jc w:val="center"/>
        </w:trPr>
        <w:tc>
          <w:tcPr>
            <w:tcW w:w="3828" w:type="dxa"/>
            <w:tcBorders>
              <w:top w:val="nil"/>
              <w:bottom w:val="nil"/>
              <w:right w:val="nil"/>
            </w:tcBorders>
            <w:tcMar>
              <w:left w:w="57" w:type="dxa"/>
              <w:right w:w="57" w:type="dxa"/>
            </w:tcMar>
            <w:vAlign w:val="center"/>
            <w:hideMark/>
          </w:tcPr>
          <w:p w14:paraId="5B7F966E"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Large aggregate maximum output power (</w:t>
            </w:r>
            <w:r w:rsidRPr="001B0BD5">
              <w:rPr>
                <w:rFonts w:ascii="Times New Roman" w:eastAsia="Yu Gothic" w:hAnsi="Times New Roman" w:cs="Times New Roman"/>
                <w:i/>
                <w:iCs/>
                <w:color w:val="000000" w:themeColor="text1"/>
                <w:kern w:val="0"/>
                <w:sz w:val="16"/>
                <w:szCs w:val="16"/>
              </w:rPr>
              <w:t>Wla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48BAD333" w14:textId="2B187503"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4.61</w:t>
            </w:r>
          </w:p>
        </w:tc>
        <w:tc>
          <w:tcPr>
            <w:tcW w:w="3331" w:type="dxa"/>
            <w:tcBorders>
              <w:top w:val="nil"/>
              <w:left w:val="nil"/>
              <w:bottom w:val="nil"/>
            </w:tcBorders>
            <w:noWrap/>
            <w:tcMar>
              <w:left w:w="57" w:type="dxa"/>
              <w:right w:w="57" w:type="dxa"/>
            </w:tcMar>
            <w:vAlign w:val="center"/>
            <w:hideMark/>
          </w:tcPr>
          <w:p w14:paraId="4245322E" w14:textId="21A85F0F"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GW,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Wma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Cla</w:t>
            </w:r>
          </w:p>
        </w:tc>
      </w:tr>
      <w:tr w:rsidR="00C8778F" w:rsidRPr="001B0BD5" w14:paraId="1F034608"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4AE004FB"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Large aggregate maximum output voltage (</w:t>
            </w:r>
            <w:r w:rsidRPr="001B0BD5">
              <w:rPr>
                <w:rFonts w:ascii="Times New Roman" w:eastAsia="Yu Gothic" w:hAnsi="Times New Roman" w:cs="Times New Roman"/>
                <w:i/>
                <w:iCs/>
                <w:color w:val="000000" w:themeColor="text1"/>
                <w:kern w:val="0"/>
                <w:sz w:val="16"/>
                <w:szCs w:val="16"/>
              </w:rPr>
              <w:t>Vla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0F2BF91D" w14:textId="644DCB1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±250</w:t>
            </w:r>
          </w:p>
        </w:tc>
        <w:tc>
          <w:tcPr>
            <w:tcW w:w="3331" w:type="dxa"/>
            <w:tcBorders>
              <w:top w:val="nil"/>
              <w:left w:val="nil"/>
              <w:bottom w:val="nil"/>
            </w:tcBorders>
            <w:noWrap/>
            <w:tcMar>
              <w:left w:w="57" w:type="dxa"/>
              <w:right w:w="57" w:type="dxa"/>
            </w:tcMar>
            <w:vAlign w:val="center"/>
            <w:hideMark/>
          </w:tcPr>
          <w:p w14:paraId="25007E8A" w14:textId="5353917F"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kV,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Vma</w:t>
            </w:r>
          </w:p>
        </w:tc>
      </w:tr>
      <w:tr w:rsidR="00C8778F" w:rsidRPr="001B0BD5" w14:paraId="1B6CF8E0"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5BA268D6"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Large aggregate maximum output current (</w:t>
            </w:r>
            <w:r w:rsidRPr="001B0BD5">
              <w:rPr>
                <w:rFonts w:ascii="Times New Roman" w:eastAsia="Yu Gothic" w:hAnsi="Times New Roman" w:cs="Times New Roman"/>
                <w:i/>
                <w:iCs/>
                <w:color w:val="000000" w:themeColor="text1"/>
                <w:kern w:val="0"/>
                <w:sz w:val="16"/>
                <w:szCs w:val="16"/>
              </w:rPr>
              <w:t>Ala</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009CC1F9" w14:textId="1774BA0D"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9.22</w:t>
            </w:r>
          </w:p>
        </w:tc>
        <w:tc>
          <w:tcPr>
            <w:tcW w:w="3331" w:type="dxa"/>
            <w:tcBorders>
              <w:top w:val="nil"/>
              <w:left w:val="nil"/>
              <w:bottom w:val="nil"/>
            </w:tcBorders>
            <w:noWrap/>
            <w:tcMar>
              <w:left w:w="57" w:type="dxa"/>
              <w:right w:w="57" w:type="dxa"/>
            </w:tcMar>
            <w:vAlign w:val="center"/>
            <w:hideMark/>
          </w:tcPr>
          <w:p w14:paraId="18CA13F9" w14:textId="4801A72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kA,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Wla</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Vla</w:t>
            </w:r>
          </w:p>
        </w:tc>
      </w:tr>
      <w:tr w:rsidR="00C8778F" w:rsidRPr="001B0BD5" w14:paraId="1F464684"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3E9457F1"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operating rate (</w:t>
            </w:r>
            <w:r w:rsidRPr="001B0BD5">
              <w:rPr>
                <w:rFonts w:ascii="Times New Roman" w:eastAsia="Yu Gothic" w:hAnsi="Times New Roman" w:cs="Times New Roman"/>
                <w:i/>
                <w:iCs/>
                <w:color w:val="000000" w:themeColor="text1"/>
                <w:kern w:val="0"/>
                <w:sz w:val="16"/>
                <w:szCs w:val="16"/>
              </w:rPr>
              <w:t>Rop</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5BFEA156" w14:textId="22FBDC84"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85</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w:t>
            </w:r>
          </w:p>
        </w:tc>
        <w:tc>
          <w:tcPr>
            <w:tcW w:w="3331" w:type="dxa"/>
            <w:tcBorders>
              <w:top w:val="nil"/>
              <w:left w:val="nil"/>
              <w:bottom w:val="nil"/>
            </w:tcBorders>
            <w:noWrap/>
            <w:tcMar>
              <w:left w:w="57" w:type="dxa"/>
              <w:right w:w="57" w:type="dxa"/>
            </w:tcMar>
            <w:vAlign w:val="center"/>
            <w:hideMark/>
          </w:tcPr>
          <w:p w14:paraId="52804E3C" w14:textId="027754B9"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for maintenance</w:t>
            </w:r>
          </w:p>
        </w:tc>
      </w:tr>
      <w:tr w:rsidR="00C8778F" w:rsidRPr="001B0BD5" w14:paraId="4B737447"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660BECF3"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annual average power generation (</w:t>
            </w:r>
            <w:r w:rsidRPr="001B0BD5">
              <w:rPr>
                <w:rFonts w:ascii="Times New Roman" w:eastAsia="Yu Gothic" w:hAnsi="Times New Roman" w:cs="Times New Roman"/>
                <w:i/>
                <w:iCs/>
                <w:color w:val="000000" w:themeColor="text1"/>
                <w:kern w:val="0"/>
                <w:sz w:val="16"/>
                <w:szCs w:val="16"/>
              </w:rPr>
              <w:t>Wfopv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nil"/>
              <w:right w:val="nil"/>
            </w:tcBorders>
            <w:noWrap/>
            <w:tcMar>
              <w:left w:w="57" w:type="dxa"/>
              <w:right w:w="57" w:type="dxa"/>
            </w:tcMar>
            <w:vAlign w:val="center"/>
            <w:hideMark/>
          </w:tcPr>
          <w:p w14:paraId="728E0C8D" w14:textId="74123AE5"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940</w:t>
            </w:r>
          </w:p>
        </w:tc>
        <w:tc>
          <w:tcPr>
            <w:tcW w:w="3331" w:type="dxa"/>
            <w:tcBorders>
              <w:top w:val="nil"/>
              <w:left w:val="nil"/>
              <w:bottom w:val="nil"/>
            </w:tcBorders>
            <w:noWrap/>
            <w:tcMar>
              <w:left w:w="57" w:type="dxa"/>
              <w:right w:w="57" w:type="dxa"/>
            </w:tcMar>
            <w:vAlign w:val="center"/>
            <w:hideMark/>
          </w:tcPr>
          <w:p w14:paraId="4E847B1A" w14:textId="36F9FBD9"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MW/plant,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Nfopv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Sep</w:t>
            </w:r>
            <w:r w:rsidRPr="001B0BD5">
              <w:rPr>
                <w:rFonts w:ascii="Times New Roman" w:eastAsia="Yu Gothic" w:hAnsi="Times New Roman" w:cs="Times New Roman"/>
                <w:color w:val="000000" w:themeColor="text1"/>
                <w:kern w:val="0"/>
                <w:sz w:val="16"/>
                <w:szCs w:val="16"/>
              </w:rPr>
              <w:t>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Ravg</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Epv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Efs</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Rop</w:t>
            </w:r>
          </w:p>
        </w:tc>
      </w:tr>
      <w:tr w:rsidR="00C8778F" w:rsidRPr="001B0BD5" w14:paraId="02D404D2" w14:textId="77777777" w:rsidTr="00496F8A">
        <w:trPr>
          <w:trHeight w:val="284"/>
          <w:jc w:val="center"/>
        </w:trPr>
        <w:tc>
          <w:tcPr>
            <w:tcW w:w="3828" w:type="dxa"/>
            <w:tcBorders>
              <w:top w:val="nil"/>
              <w:bottom w:val="nil"/>
              <w:right w:val="nil"/>
            </w:tcBorders>
            <w:noWrap/>
            <w:tcMar>
              <w:left w:w="57" w:type="dxa"/>
              <w:right w:w="57" w:type="dxa"/>
            </w:tcMar>
            <w:vAlign w:val="center"/>
            <w:hideMark/>
          </w:tcPr>
          <w:p w14:paraId="2740ADD9"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annual average current (</w:t>
            </w:r>
            <w:r w:rsidRPr="001B0BD5">
              <w:rPr>
                <w:rFonts w:ascii="Times New Roman" w:eastAsia="Yu Gothic" w:hAnsi="Times New Roman" w:cs="Times New Roman"/>
                <w:i/>
                <w:iCs/>
                <w:color w:val="000000" w:themeColor="text1"/>
                <w:kern w:val="0"/>
                <w:sz w:val="16"/>
                <w:szCs w:val="16"/>
              </w:rPr>
              <w:t>Ifopv</w:t>
            </w:r>
            <w:r w:rsidRPr="001B0BD5">
              <w:rPr>
                <w:rFonts w:ascii="Times New Roman" w:eastAsia="Yu Gothic" w:hAnsi="Times New Roman" w:cs="Times New Roman"/>
                <w:color w:val="000000" w:themeColor="text1"/>
                <w:kern w:val="0"/>
                <w:sz w:val="16"/>
                <w:szCs w:val="16"/>
              </w:rPr>
              <w:t xml:space="preserve">) </w:t>
            </w:r>
          </w:p>
        </w:tc>
        <w:tc>
          <w:tcPr>
            <w:tcW w:w="768" w:type="dxa"/>
            <w:tcBorders>
              <w:top w:val="nil"/>
              <w:left w:val="nil"/>
              <w:bottom w:val="nil"/>
              <w:right w:val="nil"/>
            </w:tcBorders>
            <w:noWrap/>
            <w:tcMar>
              <w:left w:w="57" w:type="dxa"/>
              <w:right w:w="57" w:type="dxa"/>
            </w:tcMar>
            <w:vAlign w:val="center"/>
            <w:hideMark/>
          </w:tcPr>
          <w:p w14:paraId="775A2071" w14:textId="7A6A498A"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1.88</w:t>
            </w:r>
          </w:p>
        </w:tc>
        <w:tc>
          <w:tcPr>
            <w:tcW w:w="3331" w:type="dxa"/>
            <w:tcBorders>
              <w:top w:val="nil"/>
              <w:left w:val="nil"/>
              <w:bottom w:val="nil"/>
            </w:tcBorders>
            <w:noWrap/>
            <w:tcMar>
              <w:left w:w="57" w:type="dxa"/>
              <w:right w:w="57" w:type="dxa"/>
            </w:tcMar>
            <w:vAlign w:val="center"/>
            <w:hideMark/>
          </w:tcPr>
          <w:p w14:paraId="579B7B3F" w14:textId="2F3F87FB"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kA,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Wfopv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i/>
                <w:iCs/>
                <w:color w:val="000000" w:themeColor="text1"/>
                <w:kern w:val="0"/>
                <w:sz w:val="16"/>
                <w:szCs w:val="16"/>
              </w:rPr>
              <w:t>Vla</w:t>
            </w:r>
            <w:r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Al</w:t>
            </w:r>
            <w:r w:rsidRPr="001B0BD5">
              <w:rPr>
                <w:rFonts w:ascii="Times New Roman" w:eastAsia="Yu Gothic" w:hAnsi="Times New Roman" w:cs="Times New Roman"/>
                <w:color w:val="000000" w:themeColor="text1"/>
                <w:kern w:val="0"/>
                <w:sz w:val="16"/>
                <w:szCs w:val="16"/>
              </w:rPr>
              <w:t>a/</w:t>
            </w:r>
            <w:r w:rsidRPr="001B0BD5">
              <w:rPr>
                <w:rFonts w:ascii="Times New Roman" w:eastAsia="Yu Gothic" w:hAnsi="Times New Roman" w:cs="Times New Roman"/>
                <w:i/>
                <w:iCs/>
                <w:color w:val="000000" w:themeColor="text1"/>
                <w:kern w:val="0"/>
                <w:sz w:val="16"/>
                <w:szCs w:val="16"/>
              </w:rPr>
              <w:t>Ifopv</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color w:val="000000" w:themeColor="text1"/>
                <w:kern w:val="0"/>
                <w:sz w:val="16"/>
                <w:szCs w:val="16"/>
              </w:rPr>
              <w:t>4.90</w:t>
            </w:r>
          </w:p>
        </w:tc>
      </w:tr>
      <w:tr w:rsidR="00C8778F" w:rsidRPr="001B0BD5" w14:paraId="158C0076" w14:textId="77777777" w:rsidTr="00EF3FBE">
        <w:trPr>
          <w:trHeight w:val="284"/>
          <w:jc w:val="center"/>
        </w:trPr>
        <w:tc>
          <w:tcPr>
            <w:tcW w:w="3828" w:type="dxa"/>
            <w:tcBorders>
              <w:top w:val="nil"/>
              <w:bottom w:val="single" w:sz="12" w:space="0" w:color="auto"/>
              <w:right w:val="nil"/>
            </w:tcBorders>
            <w:noWrap/>
            <w:tcMar>
              <w:left w:w="57" w:type="dxa"/>
              <w:right w:w="57" w:type="dxa"/>
            </w:tcMar>
            <w:vAlign w:val="center"/>
            <w:hideMark/>
          </w:tcPr>
          <w:p w14:paraId="1AC9931B" w14:textId="77777777" w:rsidR="00F20CB9" w:rsidRPr="001B0BD5" w:rsidRDefault="00A17BCD" w:rsidP="00196CA1">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FOPV annual power generation capacity (</w:t>
            </w:r>
            <w:r w:rsidRPr="001B0BD5">
              <w:rPr>
                <w:rFonts w:ascii="Times New Roman" w:eastAsia="Yu Gothic" w:hAnsi="Times New Roman" w:cs="Times New Roman"/>
                <w:i/>
                <w:iCs/>
                <w:color w:val="000000" w:themeColor="text1"/>
                <w:kern w:val="0"/>
                <w:sz w:val="16"/>
                <w:szCs w:val="16"/>
              </w:rPr>
              <w:t>Pfopv</w:t>
            </w:r>
            <w:r w:rsidRPr="001B0BD5">
              <w:rPr>
                <w:rFonts w:ascii="Times New Roman" w:eastAsia="Yu Gothic" w:hAnsi="Times New Roman" w:cs="Times New Roman"/>
                <w:color w:val="000000" w:themeColor="text1"/>
                <w:kern w:val="0"/>
                <w:sz w:val="16"/>
                <w:szCs w:val="16"/>
              </w:rPr>
              <w:t>)</w:t>
            </w:r>
          </w:p>
        </w:tc>
        <w:tc>
          <w:tcPr>
            <w:tcW w:w="768" w:type="dxa"/>
            <w:tcBorders>
              <w:top w:val="nil"/>
              <w:left w:val="nil"/>
              <w:bottom w:val="single" w:sz="12" w:space="0" w:color="auto"/>
              <w:right w:val="nil"/>
            </w:tcBorders>
            <w:noWrap/>
            <w:tcMar>
              <w:left w:w="57" w:type="dxa"/>
              <w:right w:w="57" w:type="dxa"/>
            </w:tcMar>
            <w:vAlign w:val="center"/>
            <w:hideMark/>
          </w:tcPr>
          <w:p w14:paraId="421D29BC" w14:textId="5A943821" w:rsidR="00F20CB9" w:rsidRPr="001B0BD5" w:rsidRDefault="00A17BCD" w:rsidP="00EE3587">
            <w:pPr>
              <w:widowControl/>
              <w:jc w:val="righ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8.23</w:t>
            </w:r>
          </w:p>
        </w:tc>
        <w:tc>
          <w:tcPr>
            <w:tcW w:w="3331" w:type="dxa"/>
            <w:tcBorders>
              <w:top w:val="nil"/>
              <w:left w:val="nil"/>
              <w:bottom w:val="single" w:sz="12" w:space="0" w:color="auto"/>
            </w:tcBorders>
            <w:noWrap/>
            <w:tcMar>
              <w:left w:w="57" w:type="dxa"/>
              <w:right w:w="57" w:type="dxa"/>
            </w:tcMar>
            <w:vAlign w:val="center"/>
            <w:hideMark/>
          </w:tcPr>
          <w:p w14:paraId="73D6E13E" w14:textId="335071FD" w:rsidR="00F20CB9" w:rsidRPr="001B0BD5" w:rsidRDefault="00A17BCD" w:rsidP="008E1E90">
            <w:pPr>
              <w:widowControl/>
              <w:jc w:val="left"/>
              <w:rPr>
                <w:rFonts w:ascii="Times New Roman" w:eastAsia="Yu Gothic" w:hAnsi="Times New Roman" w:cs="Times New Roman"/>
                <w:color w:val="000000" w:themeColor="text1"/>
                <w:kern w:val="0"/>
                <w:sz w:val="16"/>
                <w:szCs w:val="16"/>
              </w:rPr>
            </w:pPr>
            <w:r w:rsidRPr="001B0BD5">
              <w:rPr>
                <w:rFonts w:ascii="Times New Roman" w:eastAsia="Yu Gothic" w:hAnsi="Times New Roman" w:cs="Times New Roman"/>
                <w:color w:val="000000" w:themeColor="text1"/>
                <w:kern w:val="0"/>
                <w:sz w:val="16"/>
                <w:szCs w:val="16"/>
              </w:rPr>
              <w:t>TWh/plant, =</w:t>
            </w:r>
            <w:r w:rsidR="00E67A9E" w:rsidRPr="001B0BD5">
              <w:rPr>
                <w:rFonts w:ascii="Times New Roman" w:eastAsia="Yu Gothic" w:hAnsi="Times New Roman" w:cs="Times New Roman"/>
                <w:color w:val="000000" w:themeColor="text1"/>
                <w:kern w:val="0"/>
                <w:sz w:val="16"/>
                <w:szCs w:val="16"/>
              </w:rPr>
              <w:t xml:space="preserve"> </w:t>
            </w:r>
            <w:r w:rsidRPr="001B0BD5">
              <w:rPr>
                <w:rFonts w:ascii="Times New Roman" w:eastAsia="Yu Gothic" w:hAnsi="Times New Roman" w:cs="Times New Roman"/>
                <w:i/>
                <w:iCs/>
                <w:color w:val="000000" w:themeColor="text1"/>
                <w:kern w:val="0"/>
                <w:sz w:val="16"/>
                <w:szCs w:val="16"/>
              </w:rPr>
              <w:t>Wfopv</w:t>
            </w:r>
            <w:r w:rsidRPr="001B0BD5">
              <w:rPr>
                <w:rFonts w:ascii="Times New Roman" w:eastAsia="Yu Gothic" w:hAnsi="Times New Roman" w:cs="Times New Roman"/>
                <w:color w:val="000000" w:themeColor="text1"/>
                <w:kern w:val="0"/>
                <w:sz w:val="16"/>
                <w:szCs w:val="16"/>
              </w:rPr>
              <w:t>･</w:t>
            </w:r>
            <w:r w:rsidRPr="001B0BD5">
              <w:rPr>
                <w:rFonts w:ascii="Times New Roman" w:eastAsia="Yu Gothic" w:hAnsi="Times New Roman" w:cs="Times New Roman"/>
                <w:color w:val="000000" w:themeColor="text1"/>
                <w:kern w:val="0"/>
                <w:sz w:val="16"/>
                <w:szCs w:val="16"/>
              </w:rPr>
              <w:t>(hours per year)</w:t>
            </w:r>
          </w:p>
        </w:tc>
      </w:tr>
    </w:tbl>
    <w:p w14:paraId="7B2DE35C" w14:textId="77777777" w:rsidR="00960845" w:rsidRDefault="00A17BCD" w:rsidP="00496F8A">
      <w:pPr>
        <w:widowControl/>
        <w:ind w:leftChars="472" w:left="991"/>
        <w:jc w:val="left"/>
        <w:rPr>
          <w:rFonts w:ascii="Times New Roman" w:hAnsi="Times New Roman" w:cs="Times New Roman"/>
          <w:color w:val="000000" w:themeColor="text1"/>
          <w:sz w:val="20"/>
          <w:szCs w:val="20"/>
        </w:rPr>
      </w:pPr>
      <w:r w:rsidRPr="001B0BD5">
        <w:rPr>
          <w:rFonts w:ascii="Times New Roman" w:hAnsi="Times New Roman" w:cs="Times New Roman"/>
          <w:color w:val="000000" w:themeColor="text1"/>
          <w:sz w:val="20"/>
          <w:szCs w:val="20"/>
        </w:rPr>
        <w:t>Abbreviations: floating offshore photovoltaic (FOPV), photovoltaic (PV)</w:t>
      </w:r>
    </w:p>
    <w:p w14:paraId="62654B18" w14:textId="77777777" w:rsidR="00960845" w:rsidRDefault="00960845">
      <w:pPr>
        <w:widowControl/>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067150E2" w14:textId="25357A5D" w:rsidR="00677751" w:rsidRPr="00601FC0" w:rsidRDefault="002D2DAC" w:rsidP="00677751">
      <w:pPr>
        <w:widowControl/>
        <w:rPr>
          <w:rFonts w:ascii="Times New Roman" w:hAnsi="Times New Roman" w:cs="Times New Roman"/>
          <w:color w:val="000000" w:themeColor="text1"/>
          <w:sz w:val="18"/>
          <w:szCs w:val="18"/>
        </w:rPr>
      </w:pPr>
      <w:r w:rsidRPr="00601FC0">
        <w:rPr>
          <w:rFonts w:ascii="Times New Roman" w:eastAsia="游明朝" w:hAnsi="Times New Roman" w:cs="Times New Roman"/>
          <w:b/>
          <w:bCs/>
          <w:color w:val="000000" w:themeColor="text1"/>
          <w:sz w:val="24"/>
          <w:szCs w:val="24"/>
          <w14:ligatures w14:val="standardContextual"/>
        </w:rPr>
        <w:lastRenderedPageBreak/>
        <w:t>Table S2. Example of construction time for an FOPV plant using AI-equipped transport and assembly robots (Fig. S2, Table S1</w:t>
      </w:r>
      <w:r w:rsidR="005C3DD3" w:rsidRPr="00601FC0">
        <w:rPr>
          <w:rFonts w:ascii="Times New Roman" w:eastAsia="游明朝" w:hAnsi="Times New Roman" w:cs="Times New Roman" w:hint="eastAsia"/>
          <w:b/>
          <w:bCs/>
          <w:color w:val="000000" w:themeColor="text1"/>
          <w:sz w:val="24"/>
          <w:szCs w:val="24"/>
          <w14:ligatures w14:val="standardContextual"/>
        </w:rPr>
        <w:t>, Table 1</w:t>
      </w:r>
      <w:r w:rsidRPr="00601FC0">
        <w:rPr>
          <w:rFonts w:ascii="Times New Roman" w:eastAsia="游明朝" w:hAnsi="Times New Roman" w:cs="Times New Roman"/>
          <w:b/>
          <w:bCs/>
          <w:color w:val="000000" w:themeColor="text1"/>
          <w:sz w:val="24"/>
          <w:szCs w:val="24"/>
          <w14:ligatures w14:val="standardContextual"/>
        </w:rPr>
        <w:t>).</w:t>
      </w:r>
      <w:r w:rsidRPr="00601FC0">
        <w:rPr>
          <w:rFonts w:ascii="Times New Roman" w:eastAsia="游明朝" w:hAnsi="Times New Roman" w:cs="Times New Roman"/>
          <w:b/>
          <w:color w:val="000000" w:themeColor="text1"/>
          <w:sz w:val="24"/>
          <w:szCs w:val="24"/>
          <w14:ligatures w14:val="standardContextual"/>
        </w:rPr>
        <w:t xml:space="preserve"> </w:t>
      </w:r>
      <w:r w:rsidR="000309F9" w:rsidRPr="00601FC0">
        <w:rPr>
          <w:rFonts w:ascii="Times New Roman" w:eastAsia="游明朝" w:hAnsi="Times New Roman" w:cs="Times New Roman"/>
          <w:bCs/>
          <w:color w:val="000000" w:themeColor="text1"/>
          <w:sz w:val="24"/>
          <w:szCs w:val="24"/>
          <w14:ligatures w14:val="standardContextual"/>
        </w:rPr>
        <w:t xml:space="preserve">An FOPV consisting of 1 million PV panels has a four-layer structure and is constructed using AI-equipped transport and assembly robots designed for each layer. Assuming an assembly time of 300 hours per layer, the bottom layer targets 100,000 fine aggregates. Since each fine aggregate consists of 10 PV panels and assuming an assembly time of 20 minutes per aggregate, 111 robots are required. </w:t>
      </w:r>
      <w:r w:rsidRPr="00601FC0">
        <w:rPr>
          <w:rFonts w:ascii="Times New Roman" w:eastAsia="游明朝" w:hAnsi="Times New Roman" w:cs="Times New Roman"/>
          <w:bCs/>
          <w:color w:val="000000" w:themeColor="text1"/>
          <w:sz w:val="24"/>
          <w:szCs w:val="24"/>
          <w14:ligatures w14:val="standardContextual"/>
        </w:rPr>
        <w:t>If robots are allocated for the upper layers using the same approach, the FOPV plant can be constructed in 88 days. This group of robots can construct 42 FOPVs over 10 years, and 433 such groups would be sufficient to construct CFE2050 (36,161 FOPVs) over 20 years. However, robots for large aggregates can be shared among multiple FOPV plants.</w:t>
      </w:r>
      <w:r w:rsidR="00677751" w:rsidRPr="00601FC0">
        <w:rPr>
          <w:rFonts w:ascii="Times New Roman" w:eastAsia="游明朝" w:hAnsi="Times New Roman" w:cs="Times New Roman" w:hint="eastAsia"/>
          <w:bCs/>
          <w:color w:val="000000" w:themeColor="text1"/>
          <w:sz w:val="24"/>
          <w:szCs w:val="24"/>
          <w14:ligatures w14:val="standardContextual"/>
        </w:rPr>
        <w:t xml:space="preserve"> </w:t>
      </w:r>
      <w:r w:rsidR="00677751" w:rsidRPr="00601FC0">
        <w:rPr>
          <w:rFonts w:ascii="Times New Roman" w:eastAsia="游明朝" w:hAnsi="Times New Roman" w:cs="Times New Roman"/>
          <w:bCs/>
          <w:color w:val="000000" w:themeColor="text1"/>
          <w:sz w:val="24"/>
          <w:szCs w:val="24"/>
          <w14:ligatures w14:val="standardContextual"/>
        </w:rPr>
        <w:t>Note that assembly of the upper layer begins once one-quarter of the lower layer’s construction is complete. The daily working hours are 10 hours, and assuming a 60% annual availability rate to account for inclement weather and other factors.</w:t>
      </w:r>
    </w:p>
    <w:tbl>
      <w:tblPr>
        <w:tblW w:w="9953" w:type="dxa"/>
        <w:tblCellMar>
          <w:left w:w="99" w:type="dxa"/>
          <w:right w:w="99" w:type="dxa"/>
        </w:tblCellMar>
        <w:tblLook w:val="04A0" w:firstRow="1" w:lastRow="0" w:firstColumn="1" w:lastColumn="0" w:noHBand="0" w:noVBand="1"/>
      </w:tblPr>
      <w:tblGrid>
        <w:gridCol w:w="3828"/>
        <w:gridCol w:w="1275"/>
        <w:gridCol w:w="1276"/>
        <w:gridCol w:w="1418"/>
        <w:gridCol w:w="976"/>
        <w:gridCol w:w="1180"/>
      </w:tblGrid>
      <w:tr w:rsidR="00B375E8" w:rsidRPr="00B20F20" w14:paraId="08630B48" w14:textId="77777777" w:rsidTr="00EF3FBE">
        <w:trPr>
          <w:trHeight w:val="405"/>
        </w:trPr>
        <w:tc>
          <w:tcPr>
            <w:tcW w:w="3828" w:type="dxa"/>
            <w:tcBorders>
              <w:top w:val="single" w:sz="12" w:space="0" w:color="auto"/>
              <w:left w:val="nil"/>
              <w:bottom w:val="single" w:sz="4" w:space="0" w:color="auto"/>
              <w:right w:val="nil"/>
            </w:tcBorders>
            <w:noWrap/>
            <w:vAlign w:val="center"/>
            <w:hideMark/>
          </w:tcPr>
          <w:p w14:paraId="2AB9A6B8" w14:textId="77777777" w:rsidR="00B375E8" w:rsidRPr="00B20F20" w:rsidRDefault="00B375E8" w:rsidP="00B375E8">
            <w:pPr>
              <w:widowControl/>
              <w:jc w:val="center"/>
              <w:rPr>
                <w:rFonts w:ascii="Times New Roman" w:eastAsia="Yu Gothic" w:hAnsi="Times New Roman" w:cs="Times New Roman"/>
                <w:b/>
                <w:bCs/>
                <w:color w:val="000000"/>
                <w:kern w:val="0"/>
                <w:sz w:val="20"/>
                <w:szCs w:val="20"/>
              </w:rPr>
            </w:pPr>
            <w:r w:rsidRPr="00B20F20">
              <w:rPr>
                <w:rFonts w:ascii="Times New Roman" w:eastAsia="Yu Gothic" w:hAnsi="Times New Roman" w:cs="Times New Roman"/>
                <w:b/>
                <w:bCs/>
                <w:color w:val="000000"/>
                <w:kern w:val="0"/>
                <w:sz w:val="20"/>
                <w:szCs w:val="20"/>
              </w:rPr>
              <w:t>Processes</w:t>
            </w:r>
          </w:p>
        </w:tc>
        <w:tc>
          <w:tcPr>
            <w:tcW w:w="1275" w:type="dxa"/>
            <w:tcBorders>
              <w:top w:val="single" w:sz="12" w:space="0" w:color="auto"/>
              <w:left w:val="nil"/>
              <w:bottom w:val="single" w:sz="4" w:space="0" w:color="auto"/>
              <w:right w:val="nil"/>
            </w:tcBorders>
            <w:noWrap/>
            <w:vAlign w:val="center"/>
            <w:hideMark/>
          </w:tcPr>
          <w:p w14:paraId="2F3D99A4" w14:textId="77777777" w:rsidR="00B375E8" w:rsidRPr="00B20F20" w:rsidRDefault="00B375E8" w:rsidP="00B375E8">
            <w:pPr>
              <w:widowControl/>
              <w:jc w:val="center"/>
              <w:rPr>
                <w:rFonts w:ascii="Times New Roman" w:eastAsia="Yu Gothic" w:hAnsi="Times New Roman" w:cs="Times New Roman"/>
                <w:b/>
                <w:bCs/>
                <w:color w:val="000000"/>
                <w:kern w:val="0"/>
                <w:sz w:val="20"/>
                <w:szCs w:val="20"/>
              </w:rPr>
            </w:pPr>
            <w:r w:rsidRPr="00B20F20">
              <w:rPr>
                <w:rFonts w:ascii="Times New Roman" w:eastAsia="Yu Gothic" w:hAnsi="Times New Roman" w:cs="Times New Roman"/>
                <w:b/>
                <w:bCs/>
                <w:color w:val="000000"/>
                <w:kern w:val="0"/>
                <w:sz w:val="20"/>
                <w:szCs w:val="20"/>
              </w:rPr>
              <w:t>Number of targets</w:t>
            </w:r>
          </w:p>
        </w:tc>
        <w:tc>
          <w:tcPr>
            <w:tcW w:w="1276" w:type="dxa"/>
            <w:tcBorders>
              <w:top w:val="single" w:sz="12" w:space="0" w:color="auto"/>
              <w:left w:val="nil"/>
              <w:bottom w:val="single" w:sz="4" w:space="0" w:color="auto"/>
              <w:right w:val="nil"/>
            </w:tcBorders>
            <w:noWrap/>
            <w:vAlign w:val="center"/>
            <w:hideMark/>
          </w:tcPr>
          <w:p w14:paraId="693BF647" w14:textId="77777777" w:rsidR="00B375E8" w:rsidRPr="00B20F20" w:rsidRDefault="00B375E8" w:rsidP="00B375E8">
            <w:pPr>
              <w:widowControl/>
              <w:jc w:val="center"/>
              <w:rPr>
                <w:rFonts w:ascii="Times New Roman" w:eastAsia="Yu Gothic" w:hAnsi="Times New Roman" w:cs="Times New Roman"/>
                <w:b/>
                <w:bCs/>
                <w:color w:val="000000"/>
                <w:kern w:val="0"/>
                <w:sz w:val="20"/>
                <w:szCs w:val="20"/>
              </w:rPr>
            </w:pPr>
            <w:r w:rsidRPr="00B20F20">
              <w:rPr>
                <w:rFonts w:ascii="Times New Roman" w:eastAsia="Yu Gothic" w:hAnsi="Times New Roman" w:cs="Times New Roman"/>
                <w:b/>
                <w:bCs/>
                <w:color w:val="000000"/>
                <w:kern w:val="0"/>
                <w:sz w:val="20"/>
                <w:szCs w:val="20"/>
              </w:rPr>
              <w:t>Number of robots</w:t>
            </w:r>
          </w:p>
        </w:tc>
        <w:tc>
          <w:tcPr>
            <w:tcW w:w="1418" w:type="dxa"/>
            <w:tcBorders>
              <w:top w:val="single" w:sz="12" w:space="0" w:color="auto"/>
              <w:left w:val="nil"/>
              <w:bottom w:val="single" w:sz="4" w:space="0" w:color="auto"/>
              <w:right w:val="nil"/>
            </w:tcBorders>
            <w:noWrap/>
            <w:vAlign w:val="center"/>
            <w:hideMark/>
          </w:tcPr>
          <w:p w14:paraId="3C63E97F" w14:textId="77777777" w:rsidR="00B375E8" w:rsidRPr="00B20F20" w:rsidRDefault="00B375E8" w:rsidP="00B375E8">
            <w:pPr>
              <w:widowControl/>
              <w:jc w:val="center"/>
              <w:rPr>
                <w:rFonts w:ascii="Times New Roman" w:eastAsia="Yu Gothic" w:hAnsi="Times New Roman" w:cs="Times New Roman"/>
                <w:b/>
                <w:bCs/>
                <w:color w:val="000000"/>
                <w:kern w:val="0"/>
                <w:sz w:val="20"/>
                <w:szCs w:val="20"/>
              </w:rPr>
            </w:pPr>
            <w:r w:rsidRPr="00B20F20">
              <w:rPr>
                <w:rFonts w:ascii="Times New Roman" w:eastAsia="Yu Gothic" w:hAnsi="Times New Roman" w:cs="Times New Roman"/>
                <w:b/>
                <w:bCs/>
                <w:color w:val="000000"/>
                <w:kern w:val="0"/>
                <w:sz w:val="20"/>
                <w:szCs w:val="20"/>
              </w:rPr>
              <w:t>Unit assembly time (min.)</w:t>
            </w:r>
          </w:p>
        </w:tc>
        <w:tc>
          <w:tcPr>
            <w:tcW w:w="2156" w:type="dxa"/>
            <w:gridSpan w:val="2"/>
            <w:tcBorders>
              <w:top w:val="single" w:sz="12" w:space="0" w:color="auto"/>
              <w:left w:val="nil"/>
              <w:bottom w:val="single" w:sz="4" w:space="0" w:color="auto"/>
              <w:right w:val="nil"/>
            </w:tcBorders>
            <w:noWrap/>
            <w:vAlign w:val="center"/>
            <w:hideMark/>
          </w:tcPr>
          <w:p w14:paraId="32231ED8" w14:textId="60B8CEDE" w:rsidR="00B375E8" w:rsidRPr="00B20F20" w:rsidRDefault="00B375E8" w:rsidP="00B375E8">
            <w:pPr>
              <w:widowControl/>
              <w:jc w:val="center"/>
              <w:rPr>
                <w:rFonts w:ascii="Times New Roman" w:eastAsia="Yu Gothic" w:hAnsi="Times New Roman" w:cs="Times New Roman"/>
                <w:b/>
                <w:bCs/>
                <w:color w:val="000000"/>
                <w:kern w:val="0"/>
                <w:sz w:val="20"/>
                <w:szCs w:val="20"/>
              </w:rPr>
            </w:pPr>
            <w:r w:rsidRPr="00B20F20">
              <w:rPr>
                <w:rFonts w:ascii="Times New Roman" w:eastAsia="Yu Gothic" w:hAnsi="Times New Roman" w:cs="Times New Roman"/>
                <w:b/>
                <w:bCs/>
                <w:color w:val="000000"/>
                <w:kern w:val="0"/>
                <w:sz w:val="20"/>
                <w:szCs w:val="20"/>
              </w:rPr>
              <w:t>Total assembly time</w:t>
            </w:r>
          </w:p>
        </w:tc>
      </w:tr>
      <w:tr w:rsidR="00B375E8" w:rsidRPr="00B20F20" w14:paraId="755E786A" w14:textId="77777777" w:rsidTr="00B375E8">
        <w:trPr>
          <w:trHeight w:val="375"/>
        </w:trPr>
        <w:tc>
          <w:tcPr>
            <w:tcW w:w="3828" w:type="dxa"/>
            <w:tcBorders>
              <w:top w:val="nil"/>
              <w:left w:val="nil"/>
              <w:bottom w:val="nil"/>
              <w:right w:val="nil"/>
            </w:tcBorders>
            <w:noWrap/>
            <w:vAlign w:val="center"/>
            <w:hideMark/>
          </w:tcPr>
          <w:p w14:paraId="5AB46F38" w14:textId="1CBCDA5E"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Assembly of fine aggregate</w:t>
            </w:r>
          </w:p>
        </w:tc>
        <w:tc>
          <w:tcPr>
            <w:tcW w:w="1275" w:type="dxa"/>
            <w:tcBorders>
              <w:top w:val="nil"/>
              <w:left w:val="nil"/>
              <w:bottom w:val="nil"/>
              <w:right w:val="nil"/>
            </w:tcBorders>
            <w:noWrap/>
            <w:vAlign w:val="center"/>
            <w:hideMark/>
          </w:tcPr>
          <w:p w14:paraId="571B9BAC" w14:textId="5F4DCFD9" w:rsidR="00B375E8" w:rsidRPr="00B20F20" w:rsidRDefault="00B375E8" w:rsidP="00677751">
            <w:pPr>
              <w:widowControl/>
              <w:ind w:rightChars="90" w:right="189"/>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100</w:t>
            </w:r>
            <w:r w:rsidR="00F3254B">
              <w:rPr>
                <w:rFonts w:ascii="Times New Roman" w:eastAsia="Yu Gothic" w:hAnsi="Times New Roman" w:cs="Times New Roman" w:hint="eastAsia"/>
                <w:color w:val="000000"/>
                <w:kern w:val="0"/>
                <w:sz w:val="20"/>
                <w:szCs w:val="20"/>
              </w:rPr>
              <w:t>,</w:t>
            </w:r>
            <w:r w:rsidRPr="00B20F20">
              <w:rPr>
                <w:rFonts w:ascii="Times New Roman" w:eastAsia="Yu Gothic" w:hAnsi="Times New Roman" w:cs="Times New Roman"/>
                <w:color w:val="000000"/>
                <w:kern w:val="0"/>
                <w:sz w:val="20"/>
                <w:szCs w:val="20"/>
              </w:rPr>
              <w:t xml:space="preserve">000 </w:t>
            </w:r>
          </w:p>
        </w:tc>
        <w:tc>
          <w:tcPr>
            <w:tcW w:w="1276" w:type="dxa"/>
            <w:tcBorders>
              <w:top w:val="nil"/>
              <w:left w:val="nil"/>
              <w:bottom w:val="nil"/>
              <w:right w:val="nil"/>
            </w:tcBorders>
            <w:noWrap/>
            <w:vAlign w:val="center"/>
            <w:hideMark/>
          </w:tcPr>
          <w:p w14:paraId="592FF7A4" w14:textId="77777777" w:rsidR="00B375E8" w:rsidRPr="00B20F20" w:rsidRDefault="00B375E8" w:rsidP="00677751">
            <w:pPr>
              <w:widowControl/>
              <w:ind w:rightChars="113" w:right="237"/>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111 </w:t>
            </w:r>
          </w:p>
        </w:tc>
        <w:tc>
          <w:tcPr>
            <w:tcW w:w="1418" w:type="dxa"/>
            <w:tcBorders>
              <w:top w:val="nil"/>
              <w:left w:val="nil"/>
              <w:bottom w:val="nil"/>
              <w:right w:val="nil"/>
            </w:tcBorders>
            <w:noWrap/>
            <w:vAlign w:val="center"/>
            <w:hideMark/>
          </w:tcPr>
          <w:p w14:paraId="203C2679" w14:textId="77777777" w:rsidR="00B375E8" w:rsidRPr="00B20F20" w:rsidRDefault="00B375E8" w:rsidP="00677751">
            <w:pPr>
              <w:widowControl/>
              <w:ind w:rightChars="193" w:right="405"/>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20</w:t>
            </w:r>
          </w:p>
        </w:tc>
        <w:tc>
          <w:tcPr>
            <w:tcW w:w="976" w:type="dxa"/>
            <w:tcBorders>
              <w:top w:val="nil"/>
              <w:left w:val="nil"/>
              <w:bottom w:val="nil"/>
              <w:right w:val="nil"/>
            </w:tcBorders>
            <w:noWrap/>
            <w:vAlign w:val="center"/>
            <w:hideMark/>
          </w:tcPr>
          <w:p w14:paraId="3E9CA5E8"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300 </w:t>
            </w:r>
          </w:p>
        </w:tc>
        <w:tc>
          <w:tcPr>
            <w:tcW w:w="1180" w:type="dxa"/>
            <w:tcBorders>
              <w:top w:val="nil"/>
              <w:left w:val="nil"/>
              <w:bottom w:val="nil"/>
              <w:right w:val="nil"/>
            </w:tcBorders>
            <w:noWrap/>
            <w:vAlign w:val="center"/>
            <w:hideMark/>
          </w:tcPr>
          <w:p w14:paraId="1A9586BB"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hours</w:t>
            </w:r>
          </w:p>
        </w:tc>
      </w:tr>
      <w:tr w:rsidR="00B375E8" w:rsidRPr="00B20F20" w14:paraId="67AB125C" w14:textId="77777777" w:rsidTr="00B375E8">
        <w:trPr>
          <w:trHeight w:val="375"/>
        </w:trPr>
        <w:tc>
          <w:tcPr>
            <w:tcW w:w="3828" w:type="dxa"/>
            <w:tcBorders>
              <w:top w:val="nil"/>
              <w:left w:val="nil"/>
              <w:bottom w:val="nil"/>
              <w:right w:val="nil"/>
            </w:tcBorders>
            <w:noWrap/>
            <w:vAlign w:val="center"/>
            <w:hideMark/>
          </w:tcPr>
          <w:p w14:paraId="443E7B76" w14:textId="5D97E5B8"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Assembly of small aggregate</w:t>
            </w:r>
          </w:p>
        </w:tc>
        <w:tc>
          <w:tcPr>
            <w:tcW w:w="1275" w:type="dxa"/>
            <w:tcBorders>
              <w:top w:val="nil"/>
              <w:left w:val="nil"/>
              <w:bottom w:val="nil"/>
              <w:right w:val="nil"/>
            </w:tcBorders>
            <w:noWrap/>
            <w:vAlign w:val="center"/>
            <w:hideMark/>
          </w:tcPr>
          <w:p w14:paraId="2C132892" w14:textId="472B8E13" w:rsidR="00B375E8" w:rsidRPr="00B20F20" w:rsidRDefault="00B375E8" w:rsidP="00677751">
            <w:pPr>
              <w:widowControl/>
              <w:ind w:rightChars="90" w:right="189"/>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1</w:t>
            </w:r>
            <w:r w:rsidR="00F3254B">
              <w:rPr>
                <w:rFonts w:ascii="Times New Roman" w:eastAsia="Yu Gothic" w:hAnsi="Times New Roman" w:cs="Times New Roman" w:hint="eastAsia"/>
                <w:color w:val="000000"/>
                <w:kern w:val="0"/>
                <w:sz w:val="20"/>
                <w:szCs w:val="20"/>
              </w:rPr>
              <w:t>,</w:t>
            </w:r>
            <w:r w:rsidRPr="00B20F20">
              <w:rPr>
                <w:rFonts w:ascii="Times New Roman" w:eastAsia="Yu Gothic" w:hAnsi="Times New Roman" w:cs="Times New Roman"/>
                <w:color w:val="000000"/>
                <w:kern w:val="0"/>
                <w:sz w:val="20"/>
                <w:szCs w:val="20"/>
              </w:rPr>
              <w:t xml:space="preserve">000 </w:t>
            </w:r>
          </w:p>
        </w:tc>
        <w:tc>
          <w:tcPr>
            <w:tcW w:w="1276" w:type="dxa"/>
            <w:tcBorders>
              <w:top w:val="nil"/>
              <w:left w:val="nil"/>
              <w:bottom w:val="nil"/>
              <w:right w:val="nil"/>
            </w:tcBorders>
            <w:noWrap/>
            <w:vAlign w:val="center"/>
            <w:hideMark/>
          </w:tcPr>
          <w:p w14:paraId="7608468C" w14:textId="77777777" w:rsidR="00B375E8" w:rsidRPr="00B20F20" w:rsidRDefault="00B375E8" w:rsidP="00677751">
            <w:pPr>
              <w:widowControl/>
              <w:ind w:rightChars="113" w:right="237"/>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3.3 </w:t>
            </w:r>
          </w:p>
        </w:tc>
        <w:tc>
          <w:tcPr>
            <w:tcW w:w="1418" w:type="dxa"/>
            <w:tcBorders>
              <w:top w:val="nil"/>
              <w:left w:val="nil"/>
              <w:bottom w:val="nil"/>
              <w:right w:val="nil"/>
            </w:tcBorders>
            <w:noWrap/>
            <w:vAlign w:val="center"/>
            <w:hideMark/>
          </w:tcPr>
          <w:p w14:paraId="36875D13" w14:textId="77777777" w:rsidR="00B375E8" w:rsidRPr="00B20F20" w:rsidRDefault="00B375E8" w:rsidP="00677751">
            <w:pPr>
              <w:widowControl/>
              <w:ind w:rightChars="193" w:right="405"/>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60</w:t>
            </w:r>
          </w:p>
        </w:tc>
        <w:tc>
          <w:tcPr>
            <w:tcW w:w="976" w:type="dxa"/>
            <w:tcBorders>
              <w:top w:val="nil"/>
              <w:left w:val="nil"/>
              <w:bottom w:val="nil"/>
              <w:right w:val="nil"/>
            </w:tcBorders>
            <w:noWrap/>
            <w:vAlign w:val="center"/>
            <w:hideMark/>
          </w:tcPr>
          <w:p w14:paraId="020A7141"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300 </w:t>
            </w:r>
          </w:p>
        </w:tc>
        <w:tc>
          <w:tcPr>
            <w:tcW w:w="1180" w:type="dxa"/>
            <w:tcBorders>
              <w:top w:val="nil"/>
              <w:left w:val="nil"/>
              <w:bottom w:val="nil"/>
              <w:right w:val="nil"/>
            </w:tcBorders>
            <w:noWrap/>
            <w:vAlign w:val="center"/>
            <w:hideMark/>
          </w:tcPr>
          <w:p w14:paraId="65A78BCD"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hours</w:t>
            </w:r>
          </w:p>
        </w:tc>
      </w:tr>
      <w:tr w:rsidR="00B375E8" w:rsidRPr="00B20F20" w14:paraId="520E2D76" w14:textId="77777777" w:rsidTr="00B375E8">
        <w:trPr>
          <w:trHeight w:val="375"/>
        </w:trPr>
        <w:tc>
          <w:tcPr>
            <w:tcW w:w="3828" w:type="dxa"/>
            <w:tcBorders>
              <w:top w:val="nil"/>
              <w:left w:val="nil"/>
              <w:bottom w:val="nil"/>
              <w:right w:val="nil"/>
            </w:tcBorders>
            <w:noWrap/>
            <w:vAlign w:val="center"/>
            <w:hideMark/>
          </w:tcPr>
          <w:p w14:paraId="28EC50EE" w14:textId="7B1305FA"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Assembly of </w:t>
            </w:r>
            <w:r w:rsidR="009347B4" w:rsidRPr="00B20F20">
              <w:rPr>
                <w:rFonts w:ascii="Times New Roman" w:eastAsia="Yu Gothic" w:hAnsi="Times New Roman" w:cs="Times New Roman"/>
                <w:color w:val="000000"/>
                <w:kern w:val="0"/>
                <w:sz w:val="20"/>
                <w:szCs w:val="20"/>
              </w:rPr>
              <w:t>medium aggregate</w:t>
            </w:r>
          </w:p>
        </w:tc>
        <w:tc>
          <w:tcPr>
            <w:tcW w:w="1275" w:type="dxa"/>
            <w:tcBorders>
              <w:top w:val="nil"/>
              <w:left w:val="nil"/>
              <w:bottom w:val="nil"/>
              <w:right w:val="nil"/>
            </w:tcBorders>
            <w:noWrap/>
            <w:vAlign w:val="center"/>
            <w:hideMark/>
          </w:tcPr>
          <w:p w14:paraId="0CE97775" w14:textId="77777777" w:rsidR="00B375E8" w:rsidRPr="00B20F20" w:rsidRDefault="00B375E8" w:rsidP="00677751">
            <w:pPr>
              <w:widowControl/>
              <w:ind w:rightChars="90" w:right="189"/>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100 </w:t>
            </w:r>
          </w:p>
        </w:tc>
        <w:tc>
          <w:tcPr>
            <w:tcW w:w="1276" w:type="dxa"/>
            <w:tcBorders>
              <w:top w:val="nil"/>
              <w:left w:val="nil"/>
              <w:bottom w:val="nil"/>
              <w:right w:val="nil"/>
            </w:tcBorders>
            <w:noWrap/>
            <w:vAlign w:val="center"/>
            <w:hideMark/>
          </w:tcPr>
          <w:p w14:paraId="7398716F" w14:textId="77777777" w:rsidR="00B375E8" w:rsidRPr="00B20F20" w:rsidRDefault="00B375E8" w:rsidP="00677751">
            <w:pPr>
              <w:widowControl/>
              <w:ind w:rightChars="113" w:right="237"/>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0.7 </w:t>
            </w:r>
          </w:p>
        </w:tc>
        <w:tc>
          <w:tcPr>
            <w:tcW w:w="1418" w:type="dxa"/>
            <w:tcBorders>
              <w:top w:val="nil"/>
              <w:left w:val="nil"/>
              <w:bottom w:val="nil"/>
              <w:right w:val="nil"/>
            </w:tcBorders>
            <w:noWrap/>
            <w:vAlign w:val="center"/>
            <w:hideMark/>
          </w:tcPr>
          <w:p w14:paraId="3A44966D" w14:textId="77777777" w:rsidR="00B375E8" w:rsidRPr="00B20F20" w:rsidRDefault="00B375E8" w:rsidP="00677751">
            <w:pPr>
              <w:widowControl/>
              <w:ind w:rightChars="193" w:right="405"/>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120</w:t>
            </w:r>
          </w:p>
        </w:tc>
        <w:tc>
          <w:tcPr>
            <w:tcW w:w="976" w:type="dxa"/>
            <w:tcBorders>
              <w:top w:val="nil"/>
              <w:left w:val="nil"/>
              <w:bottom w:val="nil"/>
              <w:right w:val="nil"/>
            </w:tcBorders>
            <w:noWrap/>
            <w:vAlign w:val="center"/>
            <w:hideMark/>
          </w:tcPr>
          <w:p w14:paraId="744BAB09"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300 </w:t>
            </w:r>
          </w:p>
        </w:tc>
        <w:tc>
          <w:tcPr>
            <w:tcW w:w="1180" w:type="dxa"/>
            <w:tcBorders>
              <w:top w:val="nil"/>
              <w:left w:val="nil"/>
              <w:bottom w:val="nil"/>
              <w:right w:val="nil"/>
            </w:tcBorders>
            <w:noWrap/>
            <w:vAlign w:val="center"/>
            <w:hideMark/>
          </w:tcPr>
          <w:p w14:paraId="15ED7780"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hours</w:t>
            </w:r>
          </w:p>
        </w:tc>
      </w:tr>
      <w:tr w:rsidR="00B375E8" w:rsidRPr="00B20F20" w14:paraId="78824EFE" w14:textId="77777777" w:rsidTr="00B375E8">
        <w:trPr>
          <w:trHeight w:val="375"/>
        </w:trPr>
        <w:tc>
          <w:tcPr>
            <w:tcW w:w="3828" w:type="dxa"/>
            <w:tcBorders>
              <w:top w:val="nil"/>
              <w:left w:val="nil"/>
              <w:bottom w:val="nil"/>
              <w:right w:val="nil"/>
            </w:tcBorders>
            <w:noWrap/>
            <w:vAlign w:val="center"/>
            <w:hideMark/>
          </w:tcPr>
          <w:p w14:paraId="04F2D80B" w14:textId="0CD5CAFC"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Assembly of </w:t>
            </w:r>
            <w:r w:rsidR="009347B4">
              <w:rPr>
                <w:rFonts w:ascii="Times New Roman" w:eastAsia="Yu Gothic" w:hAnsi="Times New Roman" w:cs="Times New Roman" w:hint="eastAsia"/>
                <w:color w:val="000000"/>
                <w:kern w:val="0"/>
                <w:sz w:val="20"/>
                <w:szCs w:val="20"/>
              </w:rPr>
              <w:t>large</w:t>
            </w:r>
            <w:r w:rsidRPr="00B20F20">
              <w:rPr>
                <w:rFonts w:ascii="Times New Roman" w:eastAsia="Yu Gothic" w:hAnsi="Times New Roman" w:cs="Times New Roman"/>
                <w:color w:val="000000"/>
                <w:kern w:val="0"/>
                <w:sz w:val="20"/>
                <w:szCs w:val="20"/>
              </w:rPr>
              <w:t xml:space="preserve"> aggregate</w:t>
            </w:r>
          </w:p>
        </w:tc>
        <w:tc>
          <w:tcPr>
            <w:tcW w:w="1275" w:type="dxa"/>
            <w:tcBorders>
              <w:top w:val="nil"/>
              <w:left w:val="nil"/>
              <w:bottom w:val="nil"/>
              <w:right w:val="nil"/>
            </w:tcBorders>
            <w:noWrap/>
            <w:vAlign w:val="center"/>
            <w:hideMark/>
          </w:tcPr>
          <w:p w14:paraId="7356DF1B" w14:textId="77777777" w:rsidR="00B375E8" w:rsidRPr="00B20F20" w:rsidRDefault="00B375E8" w:rsidP="00677751">
            <w:pPr>
              <w:widowControl/>
              <w:ind w:rightChars="90" w:right="189"/>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1 </w:t>
            </w:r>
          </w:p>
        </w:tc>
        <w:tc>
          <w:tcPr>
            <w:tcW w:w="1276" w:type="dxa"/>
            <w:tcBorders>
              <w:top w:val="nil"/>
              <w:left w:val="nil"/>
              <w:bottom w:val="nil"/>
              <w:right w:val="nil"/>
            </w:tcBorders>
            <w:noWrap/>
            <w:vAlign w:val="center"/>
            <w:hideMark/>
          </w:tcPr>
          <w:p w14:paraId="66BA0917" w14:textId="77777777" w:rsidR="00B375E8" w:rsidRPr="00B20F20" w:rsidRDefault="00B375E8" w:rsidP="00677751">
            <w:pPr>
              <w:widowControl/>
              <w:ind w:rightChars="113" w:right="237"/>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0.013 </w:t>
            </w:r>
          </w:p>
        </w:tc>
        <w:tc>
          <w:tcPr>
            <w:tcW w:w="1418" w:type="dxa"/>
            <w:tcBorders>
              <w:top w:val="nil"/>
              <w:left w:val="nil"/>
              <w:bottom w:val="nil"/>
              <w:right w:val="nil"/>
            </w:tcBorders>
            <w:noWrap/>
            <w:vAlign w:val="center"/>
            <w:hideMark/>
          </w:tcPr>
          <w:p w14:paraId="09FBA1FB" w14:textId="77777777" w:rsidR="00B375E8" w:rsidRPr="00B20F20" w:rsidRDefault="00B375E8" w:rsidP="00677751">
            <w:pPr>
              <w:widowControl/>
              <w:ind w:rightChars="193" w:right="405"/>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240</w:t>
            </w:r>
          </w:p>
        </w:tc>
        <w:tc>
          <w:tcPr>
            <w:tcW w:w="976" w:type="dxa"/>
            <w:tcBorders>
              <w:top w:val="nil"/>
              <w:left w:val="nil"/>
              <w:bottom w:val="nil"/>
              <w:right w:val="nil"/>
            </w:tcBorders>
            <w:noWrap/>
            <w:vAlign w:val="center"/>
            <w:hideMark/>
          </w:tcPr>
          <w:p w14:paraId="1581DFDF"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300 </w:t>
            </w:r>
          </w:p>
        </w:tc>
        <w:tc>
          <w:tcPr>
            <w:tcW w:w="1180" w:type="dxa"/>
            <w:tcBorders>
              <w:top w:val="nil"/>
              <w:left w:val="nil"/>
              <w:bottom w:val="nil"/>
              <w:right w:val="nil"/>
            </w:tcBorders>
            <w:noWrap/>
            <w:vAlign w:val="center"/>
            <w:hideMark/>
          </w:tcPr>
          <w:p w14:paraId="32761EA4"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hours</w:t>
            </w:r>
          </w:p>
        </w:tc>
      </w:tr>
      <w:tr w:rsidR="00B375E8" w:rsidRPr="00B20F20" w14:paraId="48A872A0" w14:textId="77777777" w:rsidTr="008B2CBB">
        <w:trPr>
          <w:trHeight w:val="405"/>
        </w:trPr>
        <w:tc>
          <w:tcPr>
            <w:tcW w:w="3828" w:type="dxa"/>
            <w:tcBorders>
              <w:top w:val="nil"/>
              <w:left w:val="nil"/>
              <w:bottom w:val="nil"/>
              <w:right w:val="nil"/>
            </w:tcBorders>
            <w:noWrap/>
            <w:vAlign w:val="center"/>
            <w:hideMark/>
          </w:tcPr>
          <w:p w14:paraId="3A1D692D" w14:textId="77777777"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Construction days per FOPV plant</w:t>
            </w:r>
          </w:p>
        </w:tc>
        <w:tc>
          <w:tcPr>
            <w:tcW w:w="3969" w:type="dxa"/>
            <w:gridSpan w:val="3"/>
            <w:vMerge w:val="restart"/>
            <w:tcBorders>
              <w:top w:val="nil"/>
              <w:left w:val="nil"/>
              <w:right w:val="nil"/>
            </w:tcBorders>
            <w:noWrap/>
            <w:vAlign w:val="center"/>
            <w:hideMark/>
          </w:tcPr>
          <w:p w14:paraId="045F3D2D" w14:textId="77777777" w:rsidR="00B375E8" w:rsidRPr="00B20F20" w:rsidRDefault="00B375E8" w:rsidP="00B375E8">
            <w:pPr>
              <w:widowControl/>
              <w:jc w:val="left"/>
              <w:rPr>
                <w:rFonts w:ascii="Times New Roman" w:eastAsia="Times New Roman" w:hAnsi="Times New Roman" w:cs="Times New Roman"/>
                <w:kern w:val="0"/>
                <w:sz w:val="20"/>
                <w:szCs w:val="20"/>
              </w:rPr>
            </w:pPr>
          </w:p>
        </w:tc>
        <w:tc>
          <w:tcPr>
            <w:tcW w:w="976" w:type="dxa"/>
            <w:tcBorders>
              <w:top w:val="nil"/>
              <w:left w:val="nil"/>
              <w:bottom w:val="nil"/>
              <w:right w:val="nil"/>
            </w:tcBorders>
            <w:noWrap/>
            <w:vAlign w:val="center"/>
            <w:hideMark/>
          </w:tcPr>
          <w:p w14:paraId="54BAA7C9"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88 </w:t>
            </w:r>
          </w:p>
        </w:tc>
        <w:tc>
          <w:tcPr>
            <w:tcW w:w="1180" w:type="dxa"/>
            <w:tcBorders>
              <w:top w:val="nil"/>
              <w:left w:val="nil"/>
              <w:bottom w:val="nil"/>
              <w:right w:val="nil"/>
            </w:tcBorders>
            <w:noWrap/>
            <w:vAlign w:val="center"/>
            <w:hideMark/>
          </w:tcPr>
          <w:p w14:paraId="17C3ABF4"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days</w:t>
            </w:r>
          </w:p>
        </w:tc>
      </w:tr>
      <w:tr w:rsidR="00B375E8" w:rsidRPr="00B20F20" w14:paraId="4D9F52F9" w14:textId="77777777" w:rsidTr="008B2CBB">
        <w:trPr>
          <w:trHeight w:val="375"/>
        </w:trPr>
        <w:tc>
          <w:tcPr>
            <w:tcW w:w="3828" w:type="dxa"/>
            <w:tcBorders>
              <w:top w:val="nil"/>
              <w:left w:val="nil"/>
              <w:bottom w:val="nil"/>
              <w:right w:val="nil"/>
            </w:tcBorders>
            <w:noWrap/>
            <w:vAlign w:val="center"/>
            <w:hideMark/>
          </w:tcPr>
          <w:p w14:paraId="01424CCE" w14:textId="0731B742" w:rsidR="00B375E8" w:rsidRPr="00B20F20" w:rsidRDefault="00AB7F96" w:rsidP="00B375E8">
            <w:pPr>
              <w:widowControl/>
              <w:jc w:val="left"/>
              <w:rPr>
                <w:rFonts w:ascii="Times New Roman" w:eastAsia="Yu Gothic" w:hAnsi="Times New Roman" w:cs="Times New Roman"/>
                <w:color w:val="000000"/>
                <w:kern w:val="0"/>
                <w:sz w:val="20"/>
                <w:szCs w:val="20"/>
              </w:rPr>
            </w:pPr>
            <w:r w:rsidRPr="00AB7F96">
              <w:rPr>
                <w:rFonts w:ascii="Times New Roman" w:eastAsia="Yu Gothic" w:hAnsi="Times New Roman" w:cs="Times New Roman"/>
                <w:color w:val="000000"/>
                <w:kern w:val="0"/>
                <w:sz w:val="20"/>
                <w:szCs w:val="20"/>
              </w:rPr>
              <w:t>FOPV plants constructible within 10 years</w:t>
            </w:r>
          </w:p>
        </w:tc>
        <w:tc>
          <w:tcPr>
            <w:tcW w:w="3969" w:type="dxa"/>
            <w:gridSpan w:val="3"/>
            <w:vMerge/>
            <w:tcBorders>
              <w:left w:val="nil"/>
              <w:right w:val="nil"/>
            </w:tcBorders>
            <w:noWrap/>
            <w:vAlign w:val="center"/>
            <w:hideMark/>
          </w:tcPr>
          <w:p w14:paraId="507C7D09" w14:textId="77777777" w:rsidR="00B375E8" w:rsidRPr="00B20F20" w:rsidRDefault="00B375E8" w:rsidP="00B375E8">
            <w:pPr>
              <w:widowControl/>
              <w:jc w:val="left"/>
              <w:rPr>
                <w:rFonts w:ascii="Times New Roman" w:eastAsia="Times New Roman" w:hAnsi="Times New Roman" w:cs="Times New Roman"/>
                <w:kern w:val="0"/>
                <w:sz w:val="20"/>
                <w:szCs w:val="20"/>
              </w:rPr>
            </w:pPr>
          </w:p>
        </w:tc>
        <w:tc>
          <w:tcPr>
            <w:tcW w:w="976" w:type="dxa"/>
            <w:tcBorders>
              <w:top w:val="nil"/>
              <w:left w:val="nil"/>
              <w:bottom w:val="nil"/>
              <w:right w:val="nil"/>
            </w:tcBorders>
            <w:noWrap/>
            <w:vAlign w:val="center"/>
            <w:hideMark/>
          </w:tcPr>
          <w:p w14:paraId="52D5A5A0"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42 </w:t>
            </w:r>
          </w:p>
        </w:tc>
        <w:tc>
          <w:tcPr>
            <w:tcW w:w="1180" w:type="dxa"/>
            <w:tcBorders>
              <w:top w:val="nil"/>
              <w:left w:val="nil"/>
              <w:bottom w:val="nil"/>
              <w:right w:val="nil"/>
            </w:tcBorders>
            <w:noWrap/>
            <w:vAlign w:val="center"/>
            <w:hideMark/>
          </w:tcPr>
          <w:p w14:paraId="693FBF6B" w14:textId="77777777"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FOPVs</w:t>
            </w:r>
          </w:p>
        </w:tc>
      </w:tr>
      <w:tr w:rsidR="00B375E8" w:rsidRPr="00B20F20" w14:paraId="529C4D76" w14:textId="77777777" w:rsidTr="00EF3FBE">
        <w:trPr>
          <w:trHeight w:val="375"/>
        </w:trPr>
        <w:tc>
          <w:tcPr>
            <w:tcW w:w="3828" w:type="dxa"/>
            <w:tcBorders>
              <w:top w:val="nil"/>
              <w:left w:val="nil"/>
              <w:bottom w:val="single" w:sz="12" w:space="0" w:color="auto"/>
              <w:right w:val="nil"/>
            </w:tcBorders>
            <w:noWrap/>
            <w:vAlign w:val="center"/>
            <w:hideMark/>
          </w:tcPr>
          <w:p w14:paraId="743EF1E5" w14:textId="77777777" w:rsidR="00B375E8" w:rsidRPr="00B20F20" w:rsidRDefault="00B375E8" w:rsidP="00B375E8">
            <w:pPr>
              <w:widowControl/>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Robot clusters required to achieve CFE2050</w:t>
            </w:r>
          </w:p>
        </w:tc>
        <w:tc>
          <w:tcPr>
            <w:tcW w:w="3969" w:type="dxa"/>
            <w:gridSpan w:val="3"/>
            <w:vMerge/>
            <w:tcBorders>
              <w:left w:val="nil"/>
              <w:bottom w:val="single" w:sz="12" w:space="0" w:color="auto"/>
              <w:right w:val="nil"/>
            </w:tcBorders>
            <w:noWrap/>
            <w:vAlign w:val="center"/>
            <w:hideMark/>
          </w:tcPr>
          <w:p w14:paraId="4B631A56" w14:textId="3C92AB88" w:rsidR="00B375E8" w:rsidRPr="00B20F20" w:rsidRDefault="00B375E8" w:rsidP="00B375E8">
            <w:pPr>
              <w:widowControl/>
              <w:jc w:val="left"/>
              <w:rPr>
                <w:rFonts w:ascii="Times New Roman" w:eastAsia="Yu Gothic" w:hAnsi="Times New Roman" w:cs="Times New Roman"/>
                <w:color w:val="000000"/>
                <w:kern w:val="0"/>
                <w:sz w:val="20"/>
                <w:szCs w:val="20"/>
              </w:rPr>
            </w:pPr>
          </w:p>
        </w:tc>
        <w:tc>
          <w:tcPr>
            <w:tcW w:w="976" w:type="dxa"/>
            <w:tcBorders>
              <w:top w:val="nil"/>
              <w:left w:val="nil"/>
              <w:bottom w:val="single" w:sz="12" w:space="0" w:color="auto"/>
              <w:right w:val="nil"/>
            </w:tcBorders>
            <w:noWrap/>
            <w:vAlign w:val="center"/>
            <w:hideMark/>
          </w:tcPr>
          <w:p w14:paraId="33F63CB8" w14:textId="77777777" w:rsidR="00B375E8" w:rsidRPr="00B20F20" w:rsidRDefault="00B375E8" w:rsidP="00B375E8">
            <w:pPr>
              <w:widowControl/>
              <w:jc w:val="righ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 xml:space="preserve">433 </w:t>
            </w:r>
          </w:p>
        </w:tc>
        <w:tc>
          <w:tcPr>
            <w:tcW w:w="1180" w:type="dxa"/>
            <w:tcBorders>
              <w:top w:val="nil"/>
              <w:left w:val="nil"/>
              <w:bottom w:val="single" w:sz="12" w:space="0" w:color="auto"/>
              <w:right w:val="nil"/>
            </w:tcBorders>
            <w:noWrap/>
            <w:vAlign w:val="center"/>
            <w:hideMark/>
          </w:tcPr>
          <w:p w14:paraId="088432C4" w14:textId="754E2962" w:rsidR="00B375E8" w:rsidRPr="00B20F20" w:rsidRDefault="00B375E8" w:rsidP="00677751">
            <w:pPr>
              <w:widowControl/>
              <w:ind w:leftChars="-35" w:left="1" w:hangingChars="37" w:hanging="74"/>
              <w:jc w:val="left"/>
              <w:rPr>
                <w:rFonts w:ascii="Times New Roman" w:eastAsia="Yu Gothic" w:hAnsi="Times New Roman" w:cs="Times New Roman"/>
                <w:color w:val="000000"/>
                <w:kern w:val="0"/>
                <w:sz w:val="20"/>
                <w:szCs w:val="20"/>
              </w:rPr>
            </w:pPr>
            <w:r w:rsidRPr="00B20F20">
              <w:rPr>
                <w:rFonts w:ascii="Times New Roman" w:eastAsia="Yu Gothic" w:hAnsi="Times New Roman" w:cs="Times New Roman"/>
                <w:color w:val="000000"/>
                <w:kern w:val="0"/>
                <w:sz w:val="20"/>
                <w:szCs w:val="20"/>
              </w:rPr>
              <w:t>clusters</w:t>
            </w:r>
          </w:p>
        </w:tc>
      </w:tr>
    </w:tbl>
    <w:p w14:paraId="519F623E" w14:textId="762A8E24" w:rsidR="00BE4398" w:rsidRPr="001B0BD5" w:rsidRDefault="00BE4398" w:rsidP="00DA5DA8">
      <w:pPr>
        <w:widowControl/>
        <w:ind w:leftChars="67" w:left="141"/>
        <w:jc w:val="left"/>
        <w:rPr>
          <w:rFonts w:ascii="Times New Roman" w:hAnsi="Times New Roman" w:cs="Times New Roman"/>
          <w:color w:val="000000" w:themeColor="text1"/>
          <w:sz w:val="18"/>
          <w:szCs w:val="18"/>
        </w:rPr>
        <w:sectPr w:rsidR="00BE4398" w:rsidRPr="001B0BD5" w:rsidSect="005B7AA2">
          <w:footerReference w:type="default" r:id="rId17"/>
          <w:pgSz w:w="12240" w:h="15840" w:code="1"/>
          <w:pgMar w:top="1134" w:right="1134" w:bottom="1134" w:left="1134" w:header="720" w:footer="397" w:gutter="0"/>
          <w:cols w:space="720"/>
          <w:docGrid w:type="lines" w:linePitch="288"/>
        </w:sectPr>
      </w:pPr>
    </w:p>
    <w:p w14:paraId="6EEA0341" w14:textId="71419172" w:rsidR="008B7A80" w:rsidRPr="00601FC0" w:rsidRDefault="00A17BCD" w:rsidP="008B7A80">
      <w:pPr>
        <w:spacing w:afterLines="50" w:after="144" w:line="320" w:lineRule="exact"/>
        <w:ind w:rightChars="-44" w:right="-92"/>
        <w:rPr>
          <w:rFonts w:ascii="Times New Roman" w:eastAsia="游明朝" w:hAnsi="Times New Roman" w:cs="Times New Roman"/>
          <w:color w:val="000000" w:themeColor="text1"/>
          <w:sz w:val="24"/>
          <w:szCs w:val="24"/>
          <w14:ligatures w14:val="standardContextual"/>
        </w:rPr>
      </w:pPr>
      <w:bookmarkStart w:id="10" w:name="_Hlk191148368"/>
      <w:bookmarkStart w:id="11" w:name="_Hlk177113558"/>
      <w:bookmarkStart w:id="12" w:name="_Hlk189638719"/>
      <w:bookmarkEnd w:id="9"/>
      <w:r w:rsidRPr="001B0BD5">
        <w:rPr>
          <w:rFonts w:ascii="Times New Roman" w:eastAsia="游明朝" w:hAnsi="Times New Roman" w:cs="Times New Roman"/>
          <w:b/>
          <w:color w:val="000000" w:themeColor="text1"/>
          <w:sz w:val="24"/>
          <w:szCs w:val="24"/>
          <w14:ligatures w14:val="standardContextual"/>
        </w:rPr>
        <w:lastRenderedPageBreak/>
        <w:t>Supplementary T</w:t>
      </w:r>
      <w:r w:rsidRPr="00601FC0">
        <w:rPr>
          <w:rFonts w:ascii="Times New Roman" w:eastAsia="游明朝" w:hAnsi="Times New Roman" w:cs="Times New Roman"/>
          <w:b/>
          <w:color w:val="000000" w:themeColor="text1"/>
          <w:sz w:val="24"/>
          <w:szCs w:val="24"/>
          <w14:ligatures w14:val="standardContextual"/>
        </w:rPr>
        <w:t>able S</w:t>
      </w:r>
      <w:bookmarkEnd w:id="10"/>
      <w:r w:rsidR="0056003C" w:rsidRPr="00601FC0">
        <w:rPr>
          <w:rFonts w:ascii="Times New Roman" w:eastAsia="游明朝" w:hAnsi="Times New Roman" w:cs="Times New Roman" w:hint="eastAsia"/>
          <w:b/>
          <w:color w:val="000000" w:themeColor="text1"/>
          <w:sz w:val="24"/>
          <w:szCs w:val="24"/>
          <w14:ligatures w14:val="standardContextual"/>
        </w:rPr>
        <w:t>3</w:t>
      </w:r>
      <w:r w:rsidRPr="00601FC0">
        <w:rPr>
          <w:rFonts w:ascii="Times New Roman" w:eastAsia="游明朝" w:hAnsi="Times New Roman" w:cs="Times New Roman"/>
          <w:b/>
          <w:color w:val="000000" w:themeColor="text1"/>
          <w:sz w:val="24"/>
          <w:szCs w:val="24"/>
          <w14:ligatures w14:val="standardContextual"/>
        </w:rPr>
        <w:t>.</w:t>
      </w:r>
      <w:r w:rsidRPr="00601FC0">
        <w:rPr>
          <w:rFonts w:ascii="Times New Roman" w:eastAsia="游明朝" w:hAnsi="Times New Roman" w:cs="Times New Roman"/>
          <w:color w:val="000000" w:themeColor="text1"/>
          <w:sz w:val="24"/>
          <w:szCs w:val="24"/>
          <w14:ligatures w14:val="standardContextual"/>
        </w:rPr>
        <w:t xml:space="preserve"> </w:t>
      </w:r>
      <w:r w:rsidRPr="00601FC0">
        <w:rPr>
          <w:rFonts w:ascii="Times New Roman" w:eastAsia="游明朝" w:hAnsi="Times New Roman" w:cs="Times New Roman"/>
          <w:b/>
          <w:bCs/>
          <w:color w:val="000000" w:themeColor="text1"/>
          <w:sz w:val="24"/>
          <w:szCs w:val="24"/>
          <w14:ligatures w14:val="standardContextual"/>
        </w:rPr>
        <w:t>Compari</w:t>
      </w:r>
      <w:r w:rsidRPr="001B0BD5">
        <w:rPr>
          <w:rFonts w:ascii="Times New Roman" w:eastAsia="游明朝" w:hAnsi="Times New Roman" w:cs="Times New Roman"/>
          <w:b/>
          <w:bCs/>
          <w:color w:val="000000" w:themeColor="text1"/>
          <w:sz w:val="24"/>
          <w:szCs w:val="24"/>
          <w14:ligatures w14:val="standardContextual"/>
        </w:rPr>
        <w:t>son of hydrogen energy carrier (HEC) characteristics with existing energy sour</w:t>
      </w:r>
      <w:r w:rsidRPr="00C55959">
        <w:rPr>
          <w:rFonts w:ascii="Times New Roman" w:eastAsia="游明朝" w:hAnsi="Times New Roman" w:cs="Times New Roman"/>
          <w:b/>
          <w:bCs/>
          <w:color w:val="000000" w:themeColor="text1"/>
          <w:sz w:val="24"/>
          <w:szCs w:val="24"/>
          <w14:ligatures w14:val="standardContextual"/>
        </w:rPr>
        <w:t>ces</w:t>
      </w:r>
      <w:r w:rsidR="00982D83" w:rsidRPr="00601FC0">
        <w:rPr>
          <w:rFonts w:ascii="Times New Roman" w:eastAsia="游明朝" w:hAnsi="Times New Roman" w:cs="Times New Roman"/>
          <w:bCs/>
          <w:color w:val="EE0000"/>
          <w:sz w:val="24"/>
          <w:szCs w:val="24"/>
          <w14:ligatures w14:val="standardContextual"/>
        </w:rPr>
        <w:t xml:space="preserve"> [</w:t>
      </w:r>
      <w:r w:rsidR="0052303B" w:rsidRPr="00601FC0">
        <w:rPr>
          <w:rFonts w:ascii="Times New Roman" w:hAnsi="Times New Roman" w:cs="Times New Roman"/>
          <w:bCs/>
          <w:color w:val="EE0000"/>
          <w:sz w:val="24"/>
          <w:szCs w:val="24"/>
        </w:rPr>
        <w:t>45,46</w:t>
      </w:r>
      <w:r w:rsidR="00982D83" w:rsidRPr="00601FC0">
        <w:rPr>
          <w:rFonts w:ascii="Times New Roman" w:eastAsia="游明朝" w:hAnsi="Times New Roman" w:cs="Times New Roman"/>
          <w:bCs/>
          <w:color w:val="EE0000"/>
          <w:sz w:val="24"/>
          <w:szCs w:val="24"/>
          <w14:ligatures w14:val="standardContextual"/>
        </w:rPr>
        <w:t>]</w:t>
      </w:r>
      <w:r w:rsidRPr="00C55959">
        <w:rPr>
          <w:rFonts w:ascii="Times New Roman" w:eastAsia="游明朝" w:hAnsi="Times New Roman" w:cs="Times New Roman"/>
          <w:b/>
          <w:bCs/>
          <w:color w:val="EE0000"/>
          <w:sz w:val="24"/>
          <w:szCs w:val="24"/>
          <w14:ligatures w14:val="standardContextual"/>
        </w:rPr>
        <w:t>.</w:t>
      </w:r>
      <w:r w:rsidRPr="001B0BD5">
        <w:rPr>
          <w:rFonts w:ascii="Times New Roman" w:eastAsia="游明朝" w:hAnsi="Times New Roman" w:cs="Times New Roman"/>
          <w:color w:val="000000" w:themeColor="text1"/>
          <w:sz w:val="24"/>
          <w:szCs w:val="24"/>
          <w14:ligatures w14:val="standardContextual"/>
        </w:rPr>
        <w:t xml:space="preserve"> </w:t>
      </w:r>
      <w:r w:rsidRPr="00601FC0">
        <w:rPr>
          <w:rFonts w:ascii="Times New Roman" w:eastAsia="游明朝" w:hAnsi="Times New Roman" w:cs="Times New Roman"/>
          <w:color w:val="000000" w:themeColor="text1"/>
          <w:sz w:val="24"/>
          <w:szCs w:val="24"/>
          <w14:ligatures w14:val="standardContextual"/>
        </w:rPr>
        <w:t xml:space="preserve">The energy </w:t>
      </w:r>
      <w:r w:rsidR="000309F9" w:rsidRPr="00601FC0">
        <w:rPr>
          <w:rFonts w:ascii="Times New Roman" w:eastAsia="游明朝" w:hAnsi="Times New Roman" w:cs="Times New Roman" w:hint="eastAsia"/>
          <w:color w:val="000000" w:themeColor="text1"/>
          <w:sz w:val="24"/>
          <w:szCs w:val="24"/>
          <w14:ligatures w14:val="standardContextual"/>
        </w:rPr>
        <w:t>density</w:t>
      </w:r>
      <w:r w:rsidRPr="00601FC0">
        <w:rPr>
          <w:rFonts w:ascii="Times New Roman" w:eastAsia="游明朝" w:hAnsi="Times New Roman" w:cs="Times New Roman"/>
          <w:color w:val="000000" w:themeColor="text1"/>
          <w:sz w:val="24"/>
          <w:szCs w:val="24"/>
          <w14:ligatures w14:val="standardContextual"/>
        </w:rPr>
        <w:t xml:space="preserve"> of uranium is more than 10,000 times that of fossil fuels; however, the </w:t>
      </w:r>
      <w:r w:rsidR="005E62E6" w:rsidRPr="00601FC0">
        <w:rPr>
          <w:rFonts w:ascii="Times New Roman" w:eastAsia="游明朝" w:hAnsi="Times New Roman" w:cs="Times New Roman"/>
          <w:color w:val="000000" w:themeColor="text1"/>
          <w:sz w:val="24"/>
          <w:szCs w:val="24"/>
          <w14:ligatures w14:val="standardContextual"/>
        </w:rPr>
        <w:t xml:space="preserve">issues with </w:t>
      </w:r>
      <w:r w:rsidRPr="00601FC0">
        <w:rPr>
          <w:rFonts w:ascii="Times New Roman" w:eastAsia="游明朝" w:hAnsi="Times New Roman" w:cs="Times New Roman"/>
          <w:color w:val="000000" w:themeColor="text1"/>
          <w:sz w:val="24"/>
          <w:szCs w:val="24"/>
          <w14:ligatures w14:val="standardContextual"/>
        </w:rPr>
        <w:t>the disposal of nuclear fuel</w:t>
      </w:r>
      <w:r w:rsidR="005E62E6" w:rsidRPr="00601FC0">
        <w:rPr>
          <w:rFonts w:ascii="Times New Roman" w:eastAsia="游明朝" w:hAnsi="Times New Roman" w:cs="Times New Roman"/>
          <w:color w:val="000000" w:themeColor="text1"/>
          <w:sz w:val="24"/>
          <w:szCs w:val="24"/>
          <w14:ligatures w14:val="standardContextual"/>
        </w:rPr>
        <w:t>s</w:t>
      </w:r>
      <w:r w:rsidRPr="00601FC0">
        <w:rPr>
          <w:rFonts w:ascii="Times New Roman" w:eastAsia="游明朝" w:hAnsi="Times New Roman" w:cs="Times New Roman"/>
          <w:color w:val="000000" w:themeColor="text1"/>
          <w:sz w:val="24"/>
          <w:szCs w:val="24"/>
          <w14:ligatures w14:val="standardContextual"/>
        </w:rPr>
        <w:t xml:space="preserve"> </w:t>
      </w:r>
      <w:r w:rsidR="00A15555" w:rsidRPr="00601FC0">
        <w:rPr>
          <w:rFonts w:ascii="Times New Roman" w:eastAsia="游明朝" w:hAnsi="Times New Roman" w:cs="Times New Roman"/>
          <w:color w:val="000000" w:themeColor="text1"/>
          <w:sz w:val="24"/>
          <w:szCs w:val="24"/>
          <w14:ligatures w14:val="standardContextual"/>
        </w:rPr>
        <w:t xml:space="preserve">have </w:t>
      </w:r>
      <w:r w:rsidRPr="00601FC0">
        <w:rPr>
          <w:rFonts w:ascii="Times New Roman" w:eastAsia="游明朝" w:hAnsi="Times New Roman" w:cs="Times New Roman"/>
          <w:color w:val="000000" w:themeColor="text1"/>
          <w:sz w:val="24"/>
          <w:szCs w:val="24"/>
          <w14:ligatures w14:val="standardContextual"/>
        </w:rPr>
        <w:t>yet to be solved.</w:t>
      </w:r>
      <w:r w:rsidR="00CC5281" w:rsidRPr="00601FC0">
        <w:rPr>
          <w:rFonts w:ascii="Times New Roman" w:eastAsia="游明朝" w:hAnsi="Times New Roman" w:cs="Times New Roman"/>
          <w:color w:val="000000" w:themeColor="text1"/>
          <w:sz w:val="24"/>
          <w:szCs w:val="24"/>
          <w14:ligatures w14:val="standardContextual"/>
        </w:rPr>
        <w:t xml:space="preserve"> </w:t>
      </w:r>
      <w:r w:rsidRPr="00601FC0">
        <w:rPr>
          <w:rFonts w:ascii="Times New Roman" w:eastAsia="游明朝" w:hAnsi="Times New Roman" w:cs="Times New Roman"/>
          <w:color w:val="000000" w:themeColor="text1"/>
          <w:sz w:val="24"/>
          <w:szCs w:val="24"/>
          <w14:ligatures w14:val="standardContextual"/>
        </w:rPr>
        <w:t>In addition, methanol has attracted attention as a carbon-neutral synthetic fuel</w:t>
      </w:r>
      <w:r w:rsidR="005E62E6" w:rsidRPr="00601FC0">
        <w:rPr>
          <w:rFonts w:ascii="Times New Roman" w:eastAsia="游明朝" w:hAnsi="Times New Roman" w:cs="Times New Roman"/>
          <w:color w:val="000000" w:themeColor="text1"/>
          <w:sz w:val="24"/>
          <w:szCs w:val="24"/>
          <w14:ligatures w14:val="standardContextual"/>
        </w:rPr>
        <w:t>,</w:t>
      </w:r>
      <w:r w:rsidRPr="00601FC0">
        <w:rPr>
          <w:rFonts w:ascii="Times New Roman" w:eastAsia="游明朝" w:hAnsi="Times New Roman" w:cs="Times New Roman"/>
          <w:color w:val="000000" w:themeColor="text1"/>
          <w:sz w:val="24"/>
          <w:szCs w:val="24"/>
          <w14:ligatures w14:val="standardContextual"/>
        </w:rPr>
        <w:t xml:space="preserve"> </w:t>
      </w:r>
      <w:r w:rsidR="005E62E6" w:rsidRPr="00601FC0">
        <w:rPr>
          <w:rFonts w:ascii="Times New Roman" w:eastAsia="游明朝" w:hAnsi="Times New Roman" w:cs="Times New Roman"/>
          <w:color w:val="000000" w:themeColor="text1"/>
          <w:sz w:val="24"/>
          <w:szCs w:val="24"/>
          <w14:ligatures w14:val="standardContextual"/>
        </w:rPr>
        <w:t>as it can be</w:t>
      </w:r>
      <w:r w:rsidRPr="00601FC0">
        <w:rPr>
          <w:rFonts w:ascii="Times New Roman" w:eastAsia="游明朝" w:hAnsi="Times New Roman" w:cs="Times New Roman"/>
          <w:color w:val="000000" w:themeColor="text1"/>
          <w:sz w:val="24"/>
          <w:szCs w:val="24"/>
          <w14:ligatures w14:val="standardContextual"/>
        </w:rPr>
        <w:t xml:space="preserve"> synthesized from </w:t>
      </w:r>
      <w:r w:rsidR="005E62E6" w:rsidRPr="00601FC0">
        <w:rPr>
          <w:rFonts w:ascii="Times New Roman" w:eastAsia="游明朝" w:hAnsi="Times New Roman" w:cs="Times New Roman"/>
          <w:color w:val="000000" w:themeColor="text1"/>
          <w:sz w:val="24"/>
          <w:szCs w:val="24"/>
          <w14:ligatures w14:val="standardContextual"/>
        </w:rPr>
        <w:t>H</w:t>
      </w:r>
      <w:r w:rsidR="005E62E6" w:rsidRPr="00601FC0">
        <w:rPr>
          <w:rFonts w:ascii="Times New Roman" w:eastAsia="游明朝" w:hAnsi="Times New Roman" w:cs="Times New Roman"/>
          <w:color w:val="000000" w:themeColor="text1"/>
          <w:sz w:val="24"/>
          <w:szCs w:val="24"/>
          <w:vertAlign w:val="subscript"/>
          <w14:ligatures w14:val="standardContextual"/>
        </w:rPr>
        <w:t>2</w:t>
      </w:r>
      <w:r w:rsidR="00362D8A" w:rsidRPr="00601FC0">
        <w:rPr>
          <w:rFonts w:ascii="Times New Roman" w:eastAsia="游明朝" w:hAnsi="Times New Roman" w:cs="Times New Roman"/>
          <w:color w:val="000000" w:themeColor="text1"/>
          <w:sz w:val="24"/>
          <w:szCs w:val="24"/>
          <w14:ligatures w14:val="standardContextual"/>
        </w:rPr>
        <w:t xml:space="preserve">, </w:t>
      </w:r>
      <w:r w:rsidRPr="00601FC0">
        <w:rPr>
          <w:rFonts w:ascii="Times New Roman" w:eastAsia="游明朝" w:hAnsi="Times New Roman" w:cs="Times New Roman"/>
          <w:color w:val="000000" w:themeColor="text1"/>
          <w:sz w:val="24"/>
          <w:szCs w:val="24"/>
          <w14:ligatures w14:val="standardContextual"/>
        </w:rPr>
        <w:t xml:space="preserve">and CO₂ </w:t>
      </w:r>
      <w:r w:rsidR="005E62E6" w:rsidRPr="00601FC0">
        <w:rPr>
          <w:rFonts w:ascii="Times New Roman" w:eastAsia="游明朝" w:hAnsi="Times New Roman" w:cs="Times New Roman"/>
          <w:color w:val="000000" w:themeColor="text1"/>
          <w:sz w:val="24"/>
          <w:szCs w:val="24"/>
          <w14:ligatures w14:val="standardContextual"/>
        </w:rPr>
        <w:t xml:space="preserve">obtained </w:t>
      </w:r>
      <w:r w:rsidRPr="00601FC0">
        <w:rPr>
          <w:rFonts w:ascii="Times New Roman" w:eastAsia="游明朝" w:hAnsi="Times New Roman" w:cs="Times New Roman"/>
          <w:color w:val="000000" w:themeColor="text1"/>
          <w:sz w:val="24"/>
          <w:szCs w:val="24"/>
          <w14:ligatures w14:val="standardContextual"/>
        </w:rPr>
        <w:t xml:space="preserve">from power plants and the atmosphere. However, the combustion of synthetic fuels results in the emission of CO₂ into the atmosphere. </w:t>
      </w:r>
      <w:r w:rsidR="008B7A80" w:rsidRPr="00601FC0">
        <w:rPr>
          <w:rFonts w:ascii="Times New Roman" w:eastAsia="游明朝" w:hAnsi="Times New Roman" w:cs="Times New Roman"/>
          <w:color w:val="000000" w:themeColor="text1"/>
          <w:sz w:val="24"/>
          <w:szCs w:val="24"/>
          <w14:ligatures w14:val="standardContextual"/>
        </w:rPr>
        <w:t xml:space="preserve">As energy consumption increases (see </w:t>
      </w:r>
      <w:r w:rsidR="008B7A80" w:rsidRPr="00601FC0">
        <w:rPr>
          <w:rFonts w:ascii="Times New Roman" w:eastAsia="游明朝" w:hAnsi="Times New Roman" w:cs="Times New Roman"/>
          <w:b/>
          <w:bCs/>
          <w:color w:val="000000" w:themeColor="text1"/>
          <w:sz w:val="24"/>
          <w:szCs w:val="24"/>
          <w14:ligatures w14:val="standardContextual"/>
        </w:rPr>
        <w:t>Fig. 1a</w:t>
      </w:r>
      <w:r w:rsidR="008B7A80" w:rsidRPr="00601FC0">
        <w:rPr>
          <w:rFonts w:ascii="Times New Roman" w:eastAsia="游明朝" w:hAnsi="Times New Roman" w:cs="Times New Roman"/>
          <w:color w:val="000000" w:themeColor="text1"/>
          <w:sz w:val="24"/>
          <w:szCs w:val="24"/>
          <w14:ligatures w14:val="standardContextual"/>
        </w:rPr>
        <w:t>), if synthetic fuels are produced as a substitute for fossil fuels, 42 Gt and 60 Gt of CO₂ will require CDR by 2050 and 2100, respectively. Furthermore, to return the temperature rise to 1960s levels by 2100, these amounts must be added to the CDR volumes specified i</w:t>
      </w:r>
      <w:r w:rsidR="008B7A80" w:rsidRPr="00601FC0">
        <w:rPr>
          <w:rFonts w:ascii="Times New Roman" w:eastAsia="游明朝" w:hAnsi="Times New Roman" w:cs="Times New Roman"/>
          <w:sz w:val="24"/>
          <w:szCs w:val="24"/>
          <w14:ligatures w14:val="standardContextual"/>
        </w:rPr>
        <w:t xml:space="preserve">n Scenarios </w:t>
      </w:r>
      <w:r w:rsidR="008B7A80" w:rsidRPr="00601FC0">
        <w:rPr>
          <w:rFonts w:ascii="Times New Roman" w:eastAsia="游明朝" w:hAnsi="Times New Roman" w:cs="Times New Roman"/>
          <w:color w:val="000000" w:themeColor="text1"/>
          <w:sz w:val="24"/>
          <w:szCs w:val="24"/>
          <w14:ligatures w14:val="standardContextual"/>
        </w:rPr>
        <w:t>1–3</w:t>
      </w:r>
      <w:r w:rsidR="008B7A80" w:rsidRPr="00601FC0">
        <w:rPr>
          <w:rFonts w:ascii="Times New Roman" w:eastAsia="游明朝" w:hAnsi="Times New Roman" w:cs="Times New Roman"/>
          <w:b/>
          <w:bCs/>
          <w:color w:val="000000" w:themeColor="text1"/>
          <w:sz w:val="24"/>
          <w:szCs w:val="24"/>
          <w14:ligatures w14:val="standardContextual"/>
        </w:rPr>
        <w:t>.</w:t>
      </w:r>
      <w:r w:rsidR="008966DE" w:rsidRPr="00601FC0">
        <w:rPr>
          <w:rFonts w:ascii="Times New Roman" w:eastAsia="游明朝" w:hAnsi="Times New Roman" w:cs="Times New Roman" w:hint="eastAsia"/>
          <w:b/>
          <w:bCs/>
          <w:color w:val="000000" w:themeColor="text1"/>
          <w:sz w:val="24"/>
          <w:szCs w:val="24"/>
          <w14:ligatures w14:val="standardContextual"/>
        </w:rPr>
        <w:t xml:space="preserve"> </w:t>
      </w:r>
      <w:r w:rsidR="008966DE" w:rsidRPr="00601FC0">
        <w:rPr>
          <w:rFonts w:ascii="Times New Roman" w:eastAsia="游明朝" w:hAnsi="Times New Roman" w:cs="Times New Roman"/>
          <w:color w:val="000000" w:themeColor="text1"/>
          <w:sz w:val="24"/>
          <w:szCs w:val="24"/>
          <w14:ligatures w14:val="standardContextual"/>
        </w:rPr>
        <w:t>The HECs listed in the table below offer a fundamental solution to these challenges. There are four types of HECs: high-pressure hydrogen gas (H</w:t>
      </w:r>
      <w:r w:rsidR="008966DE" w:rsidRPr="00601FC0">
        <w:rPr>
          <w:rFonts w:ascii="Times New Roman" w:eastAsia="游明朝" w:hAnsi="Times New Roman" w:cs="Times New Roman"/>
          <w:color w:val="000000" w:themeColor="text1"/>
          <w:sz w:val="24"/>
          <w:szCs w:val="24"/>
          <w:vertAlign w:val="subscript"/>
          <w14:ligatures w14:val="standardContextual"/>
        </w:rPr>
        <w:t>2</w:t>
      </w:r>
      <w:r w:rsidR="008966DE" w:rsidRPr="00601FC0">
        <w:rPr>
          <w:rFonts w:ascii="Times New Roman" w:eastAsia="游明朝" w:hAnsi="Times New Roman" w:cs="Times New Roman"/>
          <w:color w:val="000000" w:themeColor="text1"/>
          <w:sz w:val="24"/>
          <w:szCs w:val="24"/>
          <w14:ligatures w14:val="standardContextual"/>
        </w:rPr>
        <w:t>), liquid hydrogen (LH</w:t>
      </w:r>
      <w:r w:rsidR="008966DE" w:rsidRPr="00601FC0">
        <w:rPr>
          <w:rFonts w:ascii="Times New Roman" w:eastAsia="游明朝" w:hAnsi="Times New Roman" w:cs="Times New Roman"/>
          <w:color w:val="000000" w:themeColor="text1"/>
          <w:sz w:val="24"/>
          <w:szCs w:val="24"/>
          <w:vertAlign w:val="subscript"/>
          <w14:ligatures w14:val="standardContextual"/>
        </w:rPr>
        <w:t>2</w:t>
      </w:r>
      <w:r w:rsidR="008966DE" w:rsidRPr="00601FC0">
        <w:rPr>
          <w:rFonts w:ascii="Times New Roman" w:eastAsia="游明朝" w:hAnsi="Times New Roman" w:cs="Times New Roman"/>
          <w:color w:val="000000" w:themeColor="text1"/>
          <w:sz w:val="24"/>
          <w:szCs w:val="24"/>
          <w14:ligatures w14:val="standardContextual"/>
        </w:rPr>
        <w:t>), liquefied ammonia (LNH</w:t>
      </w:r>
      <w:r w:rsidR="008966DE" w:rsidRPr="00601FC0">
        <w:rPr>
          <w:rFonts w:ascii="Times New Roman" w:eastAsia="游明朝" w:hAnsi="Times New Roman" w:cs="Times New Roman"/>
          <w:color w:val="000000" w:themeColor="text1"/>
          <w:sz w:val="24"/>
          <w:szCs w:val="24"/>
          <w:vertAlign w:val="subscript"/>
          <w14:ligatures w14:val="standardContextual"/>
        </w:rPr>
        <w:t>3</w:t>
      </w:r>
      <w:r w:rsidR="008966DE" w:rsidRPr="00601FC0">
        <w:rPr>
          <w:rFonts w:ascii="Times New Roman" w:eastAsia="游明朝" w:hAnsi="Times New Roman" w:cs="Times New Roman"/>
          <w:color w:val="000000" w:themeColor="text1"/>
          <w:sz w:val="24"/>
          <w:szCs w:val="24"/>
          <w14:ligatures w14:val="standardContextual"/>
        </w:rPr>
        <w:t>), and methylcyclohexane (MCH). Among these, LNH</w:t>
      </w:r>
      <w:r w:rsidR="008966DE" w:rsidRPr="00601FC0">
        <w:rPr>
          <w:rFonts w:ascii="Times New Roman" w:eastAsia="游明朝" w:hAnsi="Times New Roman" w:cs="Times New Roman"/>
          <w:color w:val="000000" w:themeColor="text1"/>
          <w:sz w:val="24"/>
          <w:szCs w:val="24"/>
          <w:vertAlign w:val="subscript"/>
          <w14:ligatures w14:val="standardContextual"/>
        </w:rPr>
        <w:t>3</w:t>
      </w:r>
      <w:r w:rsidR="008966DE" w:rsidRPr="00601FC0">
        <w:rPr>
          <w:rFonts w:ascii="Times New Roman" w:eastAsia="游明朝" w:hAnsi="Times New Roman" w:cs="Times New Roman"/>
          <w:color w:val="000000" w:themeColor="text1"/>
          <w:sz w:val="24"/>
          <w:szCs w:val="24"/>
          <w14:ligatures w14:val="standardContextual"/>
        </w:rPr>
        <w:t xml:space="preserve"> has the highest volumetric and mass energy density, and as the leading candidate, research on its practical application as a fuel is currently underway worldwide.</w:t>
      </w:r>
    </w:p>
    <w:tbl>
      <w:tblPr>
        <w:tblW w:w="13467" w:type="dxa"/>
        <w:tblInd w:w="-142" w:type="dxa"/>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3403"/>
        <w:gridCol w:w="1701"/>
        <w:gridCol w:w="1559"/>
        <w:gridCol w:w="2268"/>
        <w:gridCol w:w="1276"/>
        <w:gridCol w:w="3260"/>
      </w:tblGrid>
      <w:tr w:rsidR="00C8778F" w:rsidRPr="001B0BD5" w14:paraId="4F92AD2B" w14:textId="77777777" w:rsidTr="00EF3FBE">
        <w:trPr>
          <w:trHeight w:val="499"/>
        </w:trPr>
        <w:tc>
          <w:tcPr>
            <w:tcW w:w="3403" w:type="dxa"/>
            <w:tcBorders>
              <w:top w:val="single" w:sz="12" w:space="0" w:color="auto"/>
              <w:bottom w:val="single" w:sz="4" w:space="0" w:color="auto"/>
              <w:right w:val="nil"/>
            </w:tcBorders>
            <w:tcMar>
              <w:left w:w="28" w:type="dxa"/>
              <w:right w:w="28" w:type="dxa"/>
            </w:tcMar>
            <w:vAlign w:val="center"/>
            <w:hideMark/>
          </w:tcPr>
          <w:p w14:paraId="542BC3BD" w14:textId="77777777" w:rsidR="00A24D4E" w:rsidRPr="001B0BD5" w:rsidRDefault="00A17BCD" w:rsidP="00762025">
            <w:pPr>
              <w:widowControl/>
              <w:jc w:val="center"/>
              <w:rPr>
                <w:rFonts w:ascii="Times New Roman" w:eastAsia="Yu Gothic" w:hAnsi="Times New Roman" w:cs="Times New Roman"/>
                <w:b/>
                <w:bCs/>
                <w:color w:val="000000" w:themeColor="text1"/>
                <w:kern w:val="0"/>
                <w:sz w:val="18"/>
                <w:szCs w:val="18"/>
              </w:rPr>
            </w:pPr>
            <w:bookmarkStart w:id="13" w:name="_Hlk203573769"/>
            <w:bookmarkEnd w:id="11"/>
            <w:r w:rsidRPr="001B0BD5">
              <w:rPr>
                <w:rFonts w:ascii="Times New Roman" w:eastAsia="Yu Gothic" w:hAnsi="Times New Roman" w:cs="Times New Roman"/>
                <w:b/>
                <w:bCs/>
                <w:color w:val="000000" w:themeColor="text1"/>
                <w:kern w:val="0"/>
                <w:sz w:val="18"/>
                <w:szCs w:val="18"/>
              </w:rPr>
              <w:t>Hydrogen energy carriers</w:t>
            </w:r>
          </w:p>
        </w:tc>
        <w:tc>
          <w:tcPr>
            <w:tcW w:w="1701" w:type="dxa"/>
            <w:tcBorders>
              <w:top w:val="single" w:sz="12" w:space="0" w:color="auto"/>
              <w:left w:val="nil"/>
              <w:bottom w:val="single" w:sz="4" w:space="0" w:color="auto"/>
              <w:right w:val="nil"/>
            </w:tcBorders>
            <w:tcMar>
              <w:left w:w="28" w:type="dxa"/>
              <w:right w:w="28" w:type="dxa"/>
            </w:tcMar>
            <w:vAlign w:val="center"/>
            <w:hideMark/>
          </w:tcPr>
          <w:p w14:paraId="2E011B07" w14:textId="77777777" w:rsidR="00A24D4E" w:rsidRPr="001B0BD5" w:rsidRDefault="00A17BCD"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Volumetric energy density</w:t>
            </w:r>
          </w:p>
        </w:tc>
        <w:tc>
          <w:tcPr>
            <w:tcW w:w="1559" w:type="dxa"/>
            <w:tcBorders>
              <w:top w:val="single" w:sz="12" w:space="0" w:color="auto"/>
              <w:left w:val="nil"/>
              <w:bottom w:val="single" w:sz="4" w:space="0" w:color="auto"/>
              <w:right w:val="nil"/>
            </w:tcBorders>
            <w:tcMar>
              <w:left w:w="28" w:type="dxa"/>
              <w:right w:w="28" w:type="dxa"/>
            </w:tcMar>
            <w:vAlign w:val="center"/>
            <w:hideMark/>
          </w:tcPr>
          <w:p w14:paraId="7B76AE8F" w14:textId="77777777" w:rsidR="00A24D4E" w:rsidRPr="001B0BD5" w:rsidRDefault="00A17BCD"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Mass energy density</w:t>
            </w:r>
          </w:p>
        </w:tc>
        <w:tc>
          <w:tcPr>
            <w:tcW w:w="2268" w:type="dxa"/>
            <w:tcBorders>
              <w:top w:val="single" w:sz="12" w:space="0" w:color="auto"/>
              <w:left w:val="nil"/>
              <w:bottom w:val="single" w:sz="4" w:space="0" w:color="auto"/>
              <w:right w:val="nil"/>
            </w:tcBorders>
            <w:tcMar>
              <w:left w:w="28" w:type="dxa"/>
              <w:right w:w="28" w:type="dxa"/>
            </w:tcMar>
            <w:vAlign w:val="center"/>
            <w:hideMark/>
          </w:tcPr>
          <w:p w14:paraId="1313AE0C" w14:textId="77777777" w:rsidR="00A24D4E" w:rsidRPr="001B0BD5" w:rsidRDefault="00A17BCD"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Storage conditions</w:t>
            </w:r>
          </w:p>
        </w:tc>
        <w:tc>
          <w:tcPr>
            <w:tcW w:w="1276" w:type="dxa"/>
            <w:tcBorders>
              <w:top w:val="single" w:sz="12" w:space="0" w:color="auto"/>
              <w:left w:val="nil"/>
              <w:bottom w:val="single" w:sz="4" w:space="0" w:color="auto"/>
              <w:right w:val="nil"/>
            </w:tcBorders>
            <w:tcMar>
              <w:left w:w="28" w:type="dxa"/>
              <w:right w:w="28" w:type="dxa"/>
            </w:tcMar>
            <w:vAlign w:val="center"/>
            <w:hideMark/>
          </w:tcPr>
          <w:p w14:paraId="7508ACD7" w14:textId="77777777" w:rsidR="00A24D4E" w:rsidRPr="001B0BD5" w:rsidRDefault="00A17BCD"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Long-term storage</w:t>
            </w:r>
          </w:p>
        </w:tc>
        <w:tc>
          <w:tcPr>
            <w:tcW w:w="3260" w:type="dxa"/>
            <w:tcBorders>
              <w:top w:val="single" w:sz="12" w:space="0" w:color="auto"/>
              <w:left w:val="nil"/>
              <w:bottom w:val="single" w:sz="4" w:space="0" w:color="auto"/>
            </w:tcBorders>
            <w:noWrap/>
            <w:tcMar>
              <w:left w:w="28" w:type="dxa"/>
              <w:right w:w="28" w:type="dxa"/>
            </w:tcMar>
            <w:vAlign w:val="center"/>
            <w:hideMark/>
          </w:tcPr>
          <w:p w14:paraId="68DBB3EE" w14:textId="6B23F0D5" w:rsidR="00A24D4E" w:rsidRPr="001B0BD5" w:rsidRDefault="0023458A" w:rsidP="008966DE">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Remarks</w:t>
            </w:r>
          </w:p>
        </w:tc>
      </w:tr>
      <w:tr w:rsidR="00C8778F" w:rsidRPr="001B0BD5" w14:paraId="1D1FAEF8" w14:textId="77777777" w:rsidTr="008966DE">
        <w:trPr>
          <w:trHeight w:val="402"/>
        </w:trPr>
        <w:tc>
          <w:tcPr>
            <w:tcW w:w="3403" w:type="dxa"/>
            <w:tcBorders>
              <w:top w:val="single" w:sz="4" w:space="0" w:color="auto"/>
              <w:bottom w:val="nil"/>
              <w:right w:val="nil"/>
            </w:tcBorders>
            <w:noWrap/>
            <w:tcMar>
              <w:left w:w="28" w:type="dxa"/>
              <w:right w:w="28" w:type="dxa"/>
            </w:tcMar>
            <w:vAlign w:val="center"/>
            <w:hideMark/>
          </w:tcPr>
          <w:p w14:paraId="490A2030"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High pressure hydrogen gas (H</w:t>
            </w:r>
            <w:r w:rsidRPr="001B0BD5">
              <w:rPr>
                <w:rFonts w:ascii="Times New Roman" w:eastAsia="Yu Gothic" w:hAnsi="Times New Roman" w:cs="Times New Roman"/>
                <w:color w:val="000000" w:themeColor="text1"/>
                <w:kern w:val="0"/>
                <w:sz w:val="18"/>
                <w:szCs w:val="18"/>
                <w:vertAlign w:val="subscript"/>
              </w:rPr>
              <w:t>2</w:t>
            </w:r>
            <w:r w:rsidRPr="001B0BD5">
              <w:rPr>
                <w:rFonts w:ascii="Times New Roman" w:eastAsia="Yu Gothic" w:hAnsi="Times New Roman" w:cs="Times New Roman"/>
                <w:color w:val="000000" w:themeColor="text1"/>
                <w:kern w:val="0"/>
                <w:sz w:val="18"/>
                <w:szCs w:val="18"/>
              </w:rPr>
              <w:t>)</w:t>
            </w:r>
          </w:p>
        </w:tc>
        <w:tc>
          <w:tcPr>
            <w:tcW w:w="1701" w:type="dxa"/>
            <w:tcBorders>
              <w:top w:val="single" w:sz="4" w:space="0" w:color="auto"/>
              <w:left w:val="nil"/>
              <w:bottom w:val="nil"/>
              <w:right w:val="nil"/>
            </w:tcBorders>
            <w:noWrap/>
            <w:tcMar>
              <w:left w:w="28" w:type="dxa"/>
              <w:right w:w="28" w:type="dxa"/>
            </w:tcMar>
            <w:vAlign w:val="center"/>
            <w:hideMark/>
          </w:tcPr>
          <w:p w14:paraId="2481BBEA" w14:textId="5BD4095E" w:rsidR="00A24D4E" w:rsidRPr="001B0BD5" w:rsidRDefault="00A17BCD" w:rsidP="0055443A">
            <w:pPr>
              <w:widowControl/>
              <w:ind w:left="108" w:hangingChars="60" w:hanging="108"/>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767/1,200 Wh/L</w:t>
            </w:r>
          </w:p>
        </w:tc>
        <w:tc>
          <w:tcPr>
            <w:tcW w:w="1559" w:type="dxa"/>
            <w:tcBorders>
              <w:top w:val="single" w:sz="4" w:space="0" w:color="auto"/>
              <w:left w:val="nil"/>
              <w:bottom w:val="nil"/>
              <w:right w:val="nil"/>
            </w:tcBorders>
            <w:noWrap/>
            <w:tcMar>
              <w:left w:w="28" w:type="dxa"/>
              <w:right w:w="28" w:type="dxa"/>
            </w:tcMar>
            <w:vAlign w:val="center"/>
            <w:hideMark/>
          </w:tcPr>
          <w:p w14:paraId="2012B7C2" w14:textId="707848B1"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32,900 Wh/kg</w:t>
            </w:r>
          </w:p>
        </w:tc>
        <w:tc>
          <w:tcPr>
            <w:tcW w:w="2268" w:type="dxa"/>
            <w:tcBorders>
              <w:top w:val="single" w:sz="4" w:space="0" w:color="auto"/>
              <w:left w:val="nil"/>
              <w:bottom w:val="nil"/>
              <w:right w:val="nil"/>
            </w:tcBorders>
            <w:noWrap/>
            <w:tcMar>
              <w:left w:w="28" w:type="dxa"/>
              <w:right w:w="28" w:type="dxa"/>
            </w:tcMar>
            <w:vAlign w:val="center"/>
            <w:hideMark/>
          </w:tcPr>
          <w:p w14:paraId="0920465A" w14:textId="3CD2DB2A"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35/70</w:t>
            </w:r>
            <w:r w:rsidR="00F16F6F"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MPa</w:t>
            </w:r>
          </w:p>
        </w:tc>
        <w:tc>
          <w:tcPr>
            <w:tcW w:w="1276" w:type="dxa"/>
            <w:tcBorders>
              <w:top w:val="single" w:sz="4" w:space="0" w:color="auto"/>
              <w:left w:val="nil"/>
              <w:bottom w:val="nil"/>
              <w:right w:val="nil"/>
            </w:tcBorders>
            <w:noWrap/>
            <w:tcMar>
              <w:left w:w="28" w:type="dxa"/>
              <w:right w:w="28" w:type="dxa"/>
            </w:tcMar>
            <w:vAlign w:val="center"/>
            <w:hideMark/>
          </w:tcPr>
          <w:p w14:paraId="36379900"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p>
        </w:tc>
        <w:tc>
          <w:tcPr>
            <w:tcW w:w="3260" w:type="dxa"/>
            <w:tcBorders>
              <w:top w:val="single" w:sz="4" w:space="0" w:color="auto"/>
              <w:left w:val="nil"/>
              <w:bottom w:val="nil"/>
            </w:tcBorders>
            <w:noWrap/>
            <w:tcMar>
              <w:left w:w="28" w:type="dxa"/>
              <w:right w:w="28" w:type="dxa"/>
            </w:tcMar>
            <w:vAlign w:val="center"/>
            <w:hideMark/>
          </w:tcPr>
          <w:p w14:paraId="0DF57895"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Highly flammable, explosive</w:t>
            </w:r>
          </w:p>
        </w:tc>
      </w:tr>
      <w:tr w:rsidR="00C8778F" w:rsidRPr="001B0BD5" w14:paraId="3F22E38F" w14:textId="77777777" w:rsidTr="008966DE">
        <w:trPr>
          <w:trHeight w:val="407"/>
        </w:trPr>
        <w:tc>
          <w:tcPr>
            <w:tcW w:w="3403" w:type="dxa"/>
            <w:tcBorders>
              <w:top w:val="nil"/>
              <w:bottom w:val="nil"/>
              <w:right w:val="nil"/>
            </w:tcBorders>
            <w:noWrap/>
            <w:tcMar>
              <w:left w:w="28" w:type="dxa"/>
              <w:right w:w="28" w:type="dxa"/>
            </w:tcMar>
            <w:vAlign w:val="center"/>
            <w:hideMark/>
          </w:tcPr>
          <w:p w14:paraId="63881477"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Liquid hydrogen (LH</w:t>
            </w:r>
            <w:r w:rsidRPr="001B0BD5">
              <w:rPr>
                <w:rFonts w:ascii="Times New Roman" w:eastAsia="Yu Gothic" w:hAnsi="Times New Roman" w:cs="Times New Roman"/>
                <w:color w:val="000000" w:themeColor="text1"/>
                <w:kern w:val="0"/>
                <w:sz w:val="18"/>
                <w:szCs w:val="18"/>
                <w:vertAlign w:val="subscript"/>
              </w:rPr>
              <w:t>2</w:t>
            </w:r>
            <w:r w:rsidRPr="001B0BD5">
              <w:rPr>
                <w:rFonts w:ascii="Times New Roman" w:eastAsia="Yu Gothic" w:hAnsi="Times New Roman" w:cs="Times New Roman"/>
                <w:color w:val="000000" w:themeColor="text1"/>
                <w:kern w:val="0"/>
                <w:sz w:val="18"/>
                <w:szCs w:val="18"/>
              </w:rPr>
              <w:t>)</w:t>
            </w:r>
          </w:p>
        </w:tc>
        <w:tc>
          <w:tcPr>
            <w:tcW w:w="1701" w:type="dxa"/>
            <w:tcBorders>
              <w:top w:val="nil"/>
              <w:left w:val="nil"/>
              <w:bottom w:val="nil"/>
              <w:right w:val="nil"/>
            </w:tcBorders>
            <w:noWrap/>
            <w:tcMar>
              <w:left w:w="28" w:type="dxa"/>
              <w:right w:w="28" w:type="dxa"/>
            </w:tcMar>
            <w:vAlign w:val="center"/>
            <w:hideMark/>
          </w:tcPr>
          <w:p w14:paraId="76861828" w14:textId="68DFDBD2"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ＭＳ 明朝" w:hAnsi="Times New Roman" w:cs="Times New Roman"/>
                <w:color w:val="000000" w:themeColor="text1"/>
                <w:kern w:val="0"/>
                <w:sz w:val="18"/>
                <w:szCs w:val="18"/>
              </w:rPr>
              <w:t>〇</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2,330 Wh/L</w:t>
            </w:r>
          </w:p>
        </w:tc>
        <w:tc>
          <w:tcPr>
            <w:tcW w:w="1559" w:type="dxa"/>
            <w:tcBorders>
              <w:top w:val="nil"/>
              <w:left w:val="nil"/>
              <w:bottom w:val="nil"/>
              <w:right w:val="nil"/>
            </w:tcBorders>
            <w:noWrap/>
            <w:tcMar>
              <w:left w:w="28" w:type="dxa"/>
              <w:right w:w="28" w:type="dxa"/>
            </w:tcMar>
            <w:vAlign w:val="center"/>
            <w:hideMark/>
          </w:tcPr>
          <w:p w14:paraId="1159AB33" w14:textId="6F0104F1"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32,900 Wh/kg</w:t>
            </w:r>
          </w:p>
        </w:tc>
        <w:tc>
          <w:tcPr>
            <w:tcW w:w="2268" w:type="dxa"/>
            <w:tcBorders>
              <w:top w:val="nil"/>
              <w:left w:val="nil"/>
              <w:bottom w:val="nil"/>
              <w:right w:val="nil"/>
            </w:tcBorders>
            <w:noWrap/>
            <w:tcMar>
              <w:left w:w="28" w:type="dxa"/>
              <w:right w:w="28" w:type="dxa"/>
            </w:tcMar>
            <w:vAlign w:val="center"/>
            <w:hideMark/>
          </w:tcPr>
          <w:p w14:paraId="38096FF6" w14:textId="6A6BD972"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w:t>
            </w:r>
            <w:r w:rsidRPr="001B0BD5">
              <w:rPr>
                <w:rFonts w:ascii="Times New Roman" w:eastAsia="Yu Gothic" w:hAnsi="Times New Roman" w:cs="Times New Roman"/>
                <w:color w:val="000000" w:themeColor="text1"/>
                <w:kern w:val="0"/>
                <w:sz w:val="18"/>
                <w:szCs w:val="18"/>
              </w:rPr>
              <w:t>253</w:t>
            </w:r>
            <w:r w:rsidR="00F16F6F"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tcMar>
              <w:left w:w="28" w:type="dxa"/>
              <w:right w:w="28" w:type="dxa"/>
            </w:tcMar>
            <w:vAlign w:val="center"/>
            <w:hideMark/>
          </w:tcPr>
          <w:p w14:paraId="5D18FF31"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2302D7F0"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Highly flammable, explosive</w:t>
            </w:r>
          </w:p>
        </w:tc>
      </w:tr>
      <w:tr w:rsidR="00C8778F" w:rsidRPr="001B0BD5" w14:paraId="4F3B3E8A" w14:textId="77777777" w:rsidTr="008966DE">
        <w:trPr>
          <w:trHeight w:val="413"/>
        </w:trPr>
        <w:tc>
          <w:tcPr>
            <w:tcW w:w="3403" w:type="dxa"/>
            <w:tcBorders>
              <w:top w:val="nil"/>
              <w:bottom w:val="nil"/>
              <w:right w:val="nil"/>
            </w:tcBorders>
            <w:tcMar>
              <w:left w:w="28" w:type="dxa"/>
              <w:right w:w="28" w:type="dxa"/>
            </w:tcMar>
            <w:vAlign w:val="center"/>
            <w:hideMark/>
          </w:tcPr>
          <w:p w14:paraId="3880C8D4"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Fuel liquefied ammonia (LNH</w:t>
            </w:r>
            <w:r w:rsidRPr="001B0BD5">
              <w:rPr>
                <w:rFonts w:ascii="Times New Roman" w:eastAsia="Yu Gothic" w:hAnsi="Times New Roman" w:cs="Times New Roman"/>
                <w:color w:val="000000" w:themeColor="text1"/>
                <w:kern w:val="0"/>
                <w:sz w:val="18"/>
                <w:szCs w:val="18"/>
                <w:vertAlign w:val="subscript"/>
              </w:rPr>
              <w:t>3</w:t>
            </w:r>
            <w:r w:rsidRPr="001B0BD5">
              <w:rPr>
                <w:rFonts w:ascii="Times New Roman" w:eastAsia="Yu Gothic" w:hAnsi="Times New Roman" w:cs="Times New Roman"/>
                <w:color w:val="000000" w:themeColor="text1"/>
                <w:kern w:val="0"/>
                <w:sz w:val="18"/>
                <w:szCs w:val="18"/>
              </w:rPr>
              <w:t>)</w:t>
            </w:r>
          </w:p>
        </w:tc>
        <w:tc>
          <w:tcPr>
            <w:tcW w:w="1701" w:type="dxa"/>
            <w:tcBorders>
              <w:top w:val="nil"/>
              <w:left w:val="nil"/>
              <w:bottom w:val="nil"/>
              <w:right w:val="nil"/>
            </w:tcBorders>
            <w:noWrap/>
            <w:tcMar>
              <w:left w:w="28" w:type="dxa"/>
              <w:right w:w="28" w:type="dxa"/>
            </w:tcMar>
            <w:vAlign w:val="center"/>
            <w:hideMark/>
          </w:tcPr>
          <w:p w14:paraId="3FA54BBA" w14:textId="5ADF89E8"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ＭＳ 明朝" w:hAnsi="Times New Roman" w:cs="Times New Roman"/>
                <w:color w:val="000000" w:themeColor="text1"/>
                <w:kern w:val="0"/>
                <w:sz w:val="18"/>
                <w:szCs w:val="18"/>
              </w:rPr>
              <w:t>〇</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3,960 Wh/L</w:t>
            </w:r>
          </w:p>
        </w:tc>
        <w:tc>
          <w:tcPr>
            <w:tcW w:w="1559" w:type="dxa"/>
            <w:tcBorders>
              <w:top w:val="nil"/>
              <w:left w:val="nil"/>
              <w:bottom w:val="nil"/>
              <w:right w:val="nil"/>
            </w:tcBorders>
            <w:noWrap/>
            <w:tcMar>
              <w:left w:w="28" w:type="dxa"/>
              <w:right w:w="28" w:type="dxa"/>
            </w:tcMar>
            <w:vAlign w:val="center"/>
            <w:hideMark/>
          </w:tcPr>
          <w:p w14:paraId="4356E8D3" w14:textId="4CBA7E2B"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メイリオ" w:hAnsi="Times New Roman" w:cs="Times New Roman"/>
                <w:color w:val="000000" w:themeColor="text1"/>
                <w:kern w:val="0"/>
                <w:sz w:val="18"/>
                <w:szCs w:val="18"/>
              </w:rPr>
              <w:t>〇</w:t>
            </w:r>
            <w:r w:rsidR="003E377A" w:rsidRPr="001B0BD5">
              <w:rPr>
                <w:rFonts w:ascii="Times New Roman" w:eastAsia="メイリオ" w:hAnsi="Times New Roman" w:cs="Times New Roman"/>
                <w:color w:val="000000" w:themeColor="text1"/>
                <w:kern w:val="0"/>
                <w:sz w:val="18"/>
                <w:szCs w:val="18"/>
              </w:rPr>
              <w:t xml:space="preserve"> </w:t>
            </w:r>
            <w:r w:rsidR="00DB064A" w:rsidRPr="001B0BD5">
              <w:rPr>
                <w:rFonts w:ascii="Times New Roman" w:eastAsia="メイリオ"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5,810 Wh/kg</w:t>
            </w:r>
          </w:p>
        </w:tc>
        <w:tc>
          <w:tcPr>
            <w:tcW w:w="2268" w:type="dxa"/>
            <w:tcBorders>
              <w:top w:val="nil"/>
              <w:left w:val="nil"/>
              <w:bottom w:val="nil"/>
              <w:right w:val="nil"/>
            </w:tcBorders>
            <w:noWrap/>
            <w:tcMar>
              <w:left w:w="28" w:type="dxa"/>
              <w:right w:w="28" w:type="dxa"/>
            </w:tcMar>
            <w:vAlign w:val="center"/>
            <w:hideMark/>
          </w:tcPr>
          <w:p w14:paraId="782EC0B7" w14:textId="29871F40"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Room temp</w:t>
            </w:r>
            <w:r w:rsidR="00F16F6F" w:rsidRPr="001B0BD5">
              <w:rPr>
                <w:rFonts w:ascii="Times New Roman" w:eastAsia="Yu Gothic" w:hAnsi="Times New Roman" w:cs="Times New Roman"/>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0.86</w:t>
            </w:r>
            <w:r w:rsidR="00F16F6F"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MPa</w:t>
            </w:r>
          </w:p>
        </w:tc>
        <w:tc>
          <w:tcPr>
            <w:tcW w:w="1276" w:type="dxa"/>
            <w:tcBorders>
              <w:top w:val="nil"/>
              <w:left w:val="nil"/>
              <w:bottom w:val="nil"/>
              <w:right w:val="nil"/>
            </w:tcBorders>
            <w:noWrap/>
            <w:tcMar>
              <w:left w:w="28" w:type="dxa"/>
              <w:right w:w="28" w:type="dxa"/>
            </w:tcMar>
            <w:vAlign w:val="center"/>
            <w:hideMark/>
          </w:tcPr>
          <w:p w14:paraId="34A4130F"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157BF38E" w14:textId="77777777" w:rsidR="00A24D4E" w:rsidRPr="001B0BD5" w:rsidRDefault="00A17BCD" w:rsidP="00EC5E17">
            <w:pPr>
              <w:widowControl/>
              <w:spacing w:line="240" w:lineRule="exact"/>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Acute toxicity, </w:t>
            </w:r>
            <w:r w:rsidRPr="001B0BD5">
              <w:rPr>
                <w:rFonts w:ascii="Times New Roman" w:eastAsia="Yu Gothic" w:hAnsi="Times New Roman" w:cs="Times New Roman"/>
                <w:color w:val="000000" w:themeColor="text1"/>
                <w:kern w:val="0"/>
                <w:sz w:val="18"/>
                <w:szCs w:val="18"/>
              </w:rPr>
              <w:t>〇</w:t>
            </w:r>
            <w:r w:rsidRPr="001B0BD5">
              <w:rPr>
                <w:rFonts w:ascii="Times New Roman" w:eastAsia="Yu Gothic" w:hAnsi="Times New Roman" w:cs="Times New Roman"/>
                <w:color w:val="000000" w:themeColor="text1"/>
                <w:kern w:val="0"/>
                <w:sz w:val="18"/>
                <w:szCs w:val="18"/>
              </w:rPr>
              <w:t xml:space="preserve"> Many achievements</w:t>
            </w:r>
          </w:p>
        </w:tc>
      </w:tr>
      <w:tr w:rsidR="00C8778F" w:rsidRPr="001B0BD5" w14:paraId="734EC954" w14:textId="77777777" w:rsidTr="008966DE">
        <w:trPr>
          <w:trHeight w:val="406"/>
        </w:trPr>
        <w:tc>
          <w:tcPr>
            <w:tcW w:w="3403" w:type="dxa"/>
            <w:tcBorders>
              <w:top w:val="nil"/>
              <w:bottom w:val="nil"/>
              <w:right w:val="nil"/>
            </w:tcBorders>
            <w:noWrap/>
            <w:tcMar>
              <w:left w:w="28" w:type="dxa"/>
              <w:right w:w="28" w:type="dxa"/>
            </w:tcMar>
            <w:vAlign w:val="center"/>
            <w:hideMark/>
          </w:tcPr>
          <w:p w14:paraId="2EDB1790"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Methylcyclohexane (MCH)</w:t>
            </w:r>
          </w:p>
        </w:tc>
        <w:tc>
          <w:tcPr>
            <w:tcW w:w="1701" w:type="dxa"/>
            <w:tcBorders>
              <w:top w:val="nil"/>
              <w:left w:val="nil"/>
              <w:bottom w:val="nil"/>
              <w:right w:val="nil"/>
            </w:tcBorders>
            <w:noWrap/>
            <w:tcMar>
              <w:left w:w="28" w:type="dxa"/>
              <w:right w:w="28" w:type="dxa"/>
            </w:tcMar>
            <w:vAlign w:val="center"/>
            <w:hideMark/>
          </w:tcPr>
          <w:p w14:paraId="2623CA94" w14:textId="5DEDDE1B"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1,550 Wh/L</w:t>
            </w:r>
          </w:p>
        </w:tc>
        <w:tc>
          <w:tcPr>
            <w:tcW w:w="1559" w:type="dxa"/>
            <w:tcBorders>
              <w:top w:val="nil"/>
              <w:left w:val="nil"/>
              <w:bottom w:val="nil"/>
              <w:right w:val="nil"/>
            </w:tcBorders>
            <w:noWrap/>
            <w:tcMar>
              <w:left w:w="28" w:type="dxa"/>
              <w:right w:w="28" w:type="dxa"/>
            </w:tcMar>
            <w:vAlign w:val="center"/>
            <w:hideMark/>
          </w:tcPr>
          <w:p w14:paraId="461F4C62" w14:textId="72F2B9D3"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2,010 Wh/kg</w:t>
            </w:r>
          </w:p>
        </w:tc>
        <w:tc>
          <w:tcPr>
            <w:tcW w:w="2268" w:type="dxa"/>
            <w:tcBorders>
              <w:top w:val="nil"/>
              <w:left w:val="nil"/>
              <w:bottom w:val="nil"/>
              <w:right w:val="nil"/>
            </w:tcBorders>
            <w:noWrap/>
            <w:tcMar>
              <w:left w:w="28" w:type="dxa"/>
              <w:right w:w="28" w:type="dxa"/>
            </w:tcMar>
            <w:vAlign w:val="center"/>
            <w:hideMark/>
          </w:tcPr>
          <w:p w14:paraId="39C2236B"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Room temperature</w:t>
            </w:r>
          </w:p>
        </w:tc>
        <w:tc>
          <w:tcPr>
            <w:tcW w:w="1276" w:type="dxa"/>
            <w:tcBorders>
              <w:top w:val="nil"/>
              <w:left w:val="nil"/>
              <w:bottom w:val="nil"/>
              <w:right w:val="nil"/>
            </w:tcBorders>
            <w:noWrap/>
            <w:tcMar>
              <w:left w:w="28" w:type="dxa"/>
              <w:right w:w="28" w:type="dxa"/>
            </w:tcMar>
            <w:vAlign w:val="center"/>
            <w:hideMark/>
          </w:tcPr>
          <w:p w14:paraId="67D59536"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Times New Roman" w:eastAsia="メイリオ" w:hAnsi="Times New Roman" w:cs="Times New Roman"/>
                <w:color w:val="000000" w:themeColor="text1"/>
                <w:kern w:val="0"/>
                <w:sz w:val="18"/>
                <w:szCs w:val="18"/>
              </w:rPr>
              <w:t>〇</w:t>
            </w:r>
          </w:p>
        </w:tc>
        <w:tc>
          <w:tcPr>
            <w:tcW w:w="3260" w:type="dxa"/>
            <w:tcBorders>
              <w:top w:val="nil"/>
              <w:left w:val="nil"/>
              <w:bottom w:val="nil"/>
            </w:tcBorders>
            <w:noWrap/>
            <w:tcMar>
              <w:left w:w="28" w:type="dxa"/>
              <w:right w:w="28" w:type="dxa"/>
            </w:tcMar>
            <w:vAlign w:val="center"/>
            <w:hideMark/>
          </w:tcPr>
          <w:p w14:paraId="07CA348D" w14:textId="77777777" w:rsidR="00A24D4E" w:rsidRPr="001B0BD5" w:rsidRDefault="00A17BCD" w:rsidP="00EC5E17">
            <w:pPr>
              <w:widowControl/>
              <w:spacing w:line="240" w:lineRule="exact"/>
              <w:jc w:val="left"/>
              <w:rPr>
                <w:rFonts w:ascii="Times New Roman" w:eastAsia="Yu Gothic" w:hAnsi="Times New Roman" w:cs="Times New Roman"/>
                <w:color w:val="000000" w:themeColor="text1"/>
                <w:kern w:val="0"/>
                <w:sz w:val="18"/>
                <w:szCs w:val="18"/>
              </w:rPr>
            </w:pPr>
            <w:r w:rsidRPr="001B0BD5">
              <w:rPr>
                <w:rFonts w:ascii="Times New Roman" w:eastAsia="メイリオ" w:hAnsi="Times New Roman" w:cs="Times New Roman"/>
                <w:color w:val="000000" w:themeColor="text1"/>
                <w:kern w:val="0"/>
                <w:sz w:val="18"/>
                <w:szCs w:val="18"/>
              </w:rPr>
              <w:t>〇</w:t>
            </w:r>
            <w:r w:rsidRPr="001B0BD5">
              <w:rPr>
                <w:rFonts w:ascii="Times New Roman" w:eastAsia="Yu Gothic" w:hAnsi="Times New Roman" w:cs="Times New Roman"/>
                <w:color w:val="000000" w:themeColor="text1"/>
                <w:kern w:val="0"/>
                <w:sz w:val="18"/>
                <w:szCs w:val="18"/>
              </w:rPr>
              <w:t xml:space="preserve"> Flammability comparable to gasoline</w:t>
            </w:r>
          </w:p>
        </w:tc>
      </w:tr>
      <w:tr w:rsidR="00C8778F" w:rsidRPr="001B0BD5" w14:paraId="367C8605" w14:textId="77777777" w:rsidTr="008966DE">
        <w:trPr>
          <w:trHeight w:val="398"/>
        </w:trPr>
        <w:tc>
          <w:tcPr>
            <w:tcW w:w="3403" w:type="dxa"/>
            <w:tcBorders>
              <w:top w:val="nil"/>
              <w:bottom w:val="nil"/>
              <w:right w:val="nil"/>
            </w:tcBorders>
            <w:noWrap/>
            <w:tcMar>
              <w:left w:w="28" w:type="dxa"/>
              <w:right w:w="28" w:type="dxa"/>
            </w:tcMar>
            <w:vAlign w:val="center"/>
            <w:hideMark/>
          </w:tcPr>
          <w:p w14:paraId="308E9FFD"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(ref.) Liquefied natural gas (LNG)</w:t>
            </w:r>
          </w:p>
        </w:tc>
        <w:tc>
          <w:tcPr>
            <w:tcW w:w="1701" w:type="dxa"/>
            <w:tcBorders>
              <w:top w:val="nil"/>
              <w:left w:val="nil"/>
              <w:bottom w:val="nil"/>
              <w:right w:val="nil"/>
            </w:tcBorders>
            <w:noWrap/>
            <w:tcMar>
              <w:left w:w="28" w:type="dxa"/>
              <w:right w:w="28" w:type="dxa"/>
            </w:tcMar>
            <w:vAlign w:val="center"/>
            <w:hideMark/>
          </w:tcPr>
          <w:p w14:paraId="6A9C8C24" w14:textId="4DD5E71B"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6,977 Wh/L</w:t>
            </w:r>
          </w:p>
        </w:tc>
        <w:tc>
          <w:tcPr>
            <w:tcW w:w="1559" w:type="dxa"/>
            <w:tcBorders>
              <w:top w:val="nil"/>
              <w:left w:val="nil"/>
              <w:bottom w:val="nil"/>
              <w:right w:val="nil"/>
            </w:tcBorders>
            <w:noWrap/>
            <w:tcMar>
              <w:left w:w="28" w:type="dxa"/>
              <w:right w:w="28" w:type="dxa"/>
            </w:tcMar>
            <w:vAlign w:val="center"/>
            <w:hideMark/>
          </w:tcPr>
          <w:p w14:paraId="12B93C1D" w14:textId="520F55A2"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15,167 Wh/kg</w:t>
            </w:r>
          </w:p>
        </w:tc>
        <w:tc>
          <w:tcPr>
            <w:tcW w:w="2268" w:type="dxa"/>
            <w:tcBorders>
              <w:top w:val="nil"/>
              <w:left w:val="nil"/>
              <w:bottom w:val="nil"/>
              <w:right w:val="nil"/>
            </w:tcBorders>
            <w:noWrap/>
            <w:tcMar>
              <w:left w:w="28" w:type="dxa"/>
              <w:right w:w="28" w:type="dxa"/>
            </w:tcMar>
            <w:vAlign w:val="center"/>
            <w:hideMark/>
          </w:tcPr>
          <w:p w14:paraId="6743E1C0" w14:textId="63643A34"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w:t>
            </w:r>
            <w:r w:rsidRPr="001B0BD5">
              <w:rPr>
                <w:rFonts w:ascii="Times New Roman" w:eastAsia="Yu Gothic" w:hAnsi="Times New Roman" w:cs="Times New Roman"/>
                <w:color w:val="000000" w:themeColor="text1"/>
                <w:kern w:val="0"/>
                <w:sz w:val="18"/>
                <w:szCs w:val="18"/>
              </w:rPr>
              <w:t>161.5</w:t>
            </w:r>
            <w:r w:rsidR="00F16F6F"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tcMar>
              <w:left w:w="28" w:type="dxa"/>
              <w:right w:w="28" w:type="dxa"/>
            </w:tcMar>
            <w:vAlign w:val="center"/>
            <w:hideMark/>
          </w:tcPr>
          <w:p w14:paraId="32386BF3"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39922404"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CO</w:t>
            </w:r>
            <w:r w:rsidRPr="001B0BD5">
              <w:rPr>
                <w:rFonts w:ascii="Times New Roman" w:eastAsia="Yu Gothic" w:hAnsi="Times New Roman" w:cs="Times New Roman"/>
                <w:color w:val="000000" w:themeColor="text1"/>
                <w:kern w:val="0"/>
                <w:sz w:val="18"/>
                <w:szCs w:val="18"/>
                <w:vertAlign w:val="subscript"/>
              </w:rPr>
              <w:t>2</w:t>
            </w:r>
            <w:r w:rsidRPr="001B0BD5">
              <w:rPr>
                <w:rFonts w:ascii="Times New Roman" w:eastAsia="Yu Gothic" w:hAnsi="Times New Roman" w:cs="Times New Roman"/>
                <w:color w:val="000000" w:themeColor="text1"/>
                <w:kern w:val="0"/>
                <w:sz w:val="18"/>
                <w:szCs w:val="18"/>
              </w:rPr>
              <w:t xml:space="preserve"> emissions</w:t>
            </w:r>
          </w:p>
        </w:tc>
      </w:tr>
      <w:tr w:rsidR="00C8778F" w:rsidRPr="001B0BD5" w14:paraId="48E9C3CC" w14:textId="77777777" w:rsidTr="008966DE">
        <w:trPr>
          <w:trHeight w:val="403"/>
        </w:trPr>
        <w:tc>
          <w:tcPr>
            <w:tcW w:w="3403" w:type="dxa"/>
            <w:tcBorders>
              <w:top w:val="nil"/>
              <w:bottom w:val="nil"/>
              <w:right w:val="nil"/>
            </w:tcBorders>
            <w:noWrap/>
            <w:tcMar>
              <w:left w:w="28" w:type="dxa"/>
              <w:right w:w="28" w:type="dxa"/>
            </w:tcMar>
            <w:vAlign w:val="center"/>
            <w:hideMark/>
          </w:tcPr>
          <w:p w14:paraId="622E3C1D"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(ref.) Crude oil</w:t>
            </w:r>
          </w:p>
        </w:tc>
        <w:tc>
          <w:tcPr>
            <w:tcW w:w="1701" w:type="dxa"/>
            <w:tcBorders>
              <w:top w:val="nil"/>
              <w:left w:val="nil"/>
              <w:bottom w:val="nil"/>
              <w:right w:val="nil"/>
            </w:tcBorders>
            <w:noWrap/>
            <w:tcMar>
              <w:left w:w="28" w:type="dxa"/>
              <w:right w:w="28" w:type="dxa"/>
            </w:tcMar>
            <w:vAlign w:val="center"/>
            <w:hideMark/>
          </w:tcPr>
          <w:p w14:paraId="22C51D9F" w14:textId="7D564CE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10,628 Wh/L</w:t>
            </w:r>
          </w:p>
        </w:tc>
        <w:tc>
          <w:tcPr>
            <w:tcW w:w="1559" w:type="dxa"/>
            <w:tcBorders>
              <w:top w:val="nil"/>
              <w:left w:val="nil"/>
              <w:bottom w:val="nil"/>
              <w:right w:val="nil"/>
            </w:tcBorders>
            <w:noWrap/>
            <w:tcMar>
              <w:left w:w="28" w:type="dxa"/>
              <w:right w:w="28" w:type="dxa"/>
            </w:tcMar>
            <w:vAlign w:val="center"/>
            <w:hideMark/>
          </w:tcPr>
          <w:p w14:paraId="7F0E249D" w14:textId="5E50D8C9"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12,541 Wh/kg</w:t>
            </w:r>
          </w:p>
        </w:tc>
        <w:tc>
          <w:tcPr>
            <w:tcW w:w="2268" w:type="dxa"/>
            <w:tcBorders>
              <w:top w:val="nil"/>
              <w:left w:val="nil"/>
              <w:bottom w:val="nil"/>
              <w:right w:val="nil"/>
            </w:tcBorders>
            <w:noWrap/>
            <w:tcMar>
              <w:left w:w="28" w:type="dxa"/>
              <w:right w:w="28" w:type="dxa"/>
            </w:tcMar>
            <w:vAlign w:val="center"/>
            <w:hideMark/>
          </w:tcPr>
          <w:p w14:paraId="5C9FA2A7"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Room temperature</w:t>
            </w:r>
          </w:p>
        </w:tc>
        <w:tc>
          <w:tcPr>
            <w:tcW w:w="1276" w:type="dxa"/>
            <w:tcBorders>
              <w:top w:val="nil"/>
              <w:left w:val="nil"/>
              <w:bottom w:val="nil"/>
              <w:right w:val="nil"/>
            </w:tcBorders>
            <w:noWrap/>
            <w:tcMar>
              <w:left w:w="28" w:type="dxa"/>
              <w:right w:w="28" w:type="dxa"/>
            </w:tcMar>
            <w:vAlign w:val="center"/>
            <w:hideMark/>
          </w:tcPr>
          <w:p w14:paraId="732FD82D"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0D852BB0"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Large amount of CO</w:t>
            </w:r>
            <w:r w:rsidRPr="001B0BD5">
              <w:rPr>
                <w:rFonts w:ascii="Times New Roman" w:eastAsia="Yu Gothic" w:hAnsi="Times New Roman" w:cs="Times New Roman"/>
                <w:color w:val="000000" w:themeColor="text1"/>
                <w:kern w:val="0"/>
                <w:sz w:val="18"/>
                <w:szCs w:val="18"/>
                <w:vertAlign w:val="subscript"/>
              </w:rPr>
              <w:t>2</w:t>
            </w:r>
            <w:r w:rsidRPr="001B0BD5">
              <w:rPr>
                <w:rFonts w:ascii="Times New Roman" w:eastAsia="Yu Gothic" w:hAnsi="Times New Roman" w:cs="Times New Roman"/>
                <w:color w:val="000000" w:themeColor="text1"/>
                <w:kern w:val="0"/>
                <w:sz w:val="18"/>
                <w:szCs w:val="18"/>
              </w:rPr>
              <w:t xml:space="preserve"> emissions</w:t>
            </w:r>
          </w:p>
        </w:tc>
      </w:tr>
      <w:tr w:rsidR="00C8778F" w:rsidRPr="001B0BD5" w14:paraId="285F3C43" w14:textId="77777777" w:rsidTr="008966DE">
        <w:trPr>
          <w:trHeight w:val="409"/>
        </w:trPr>
        <w:tc>
          <w:tcPr>
            <w:tcW w:w="3403" w:type="dxa"/>
            <w:tcBorders>
              <w:top w:val="nil"/>
              <w:bottom w:val="nil"/>
              <w:right w:val="nil"/>
            </w:tcBorders>
            <w:noWrap/>
            <w:tcMar>
              <w:left w:w="28" w:type="dxa"/>
              <w:right w:w="28" w:type="dxa"/>
            </w:tcMar>
            <w:vAlign w:val="center"/>
            <w:hideMark/>
          </w:tcPr>
          <w:p w14:paraId="4B09402D"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(ref.) Coal</w:t>
            </w:r>
          </w:p>
        </w:tc>
        <w:tc>
          <w:tcPr>
            <w:tcW w:w="1701" w:type="dxa"/>
            <w:tcBorders>
              <w:top w:val="nil"/>
              <w:left w:val="nil"/>
              <w:bottom w:val="nil"/>
              <w:right w:val="nil"/>
            </w:tcBorders>
            <w:noWrap/>
            <w:tcMar>
              <w:left w:w="28" w:type="dxa"/>
              <w:right w:w="28" w:type="dxa"/>
            </w:tcMar>
            <w:vAlign w:val="center"/>
            <w:hideMark/>
          </w:tcPr>
          <w:p w14:paraId="3CEFDABC" w14:textId="6EB96CB4"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9,972 Wh/L</w:t>
            </w:r>
          </w:p>
        </w:tc>
        <w:tc>
          <w:tcPr>
            <w:tcW w:w="1559" w:type="dxa"/>
            <w:tcBorders>
              <w:top w:val="nil"/>
              <w:left w:val="nil"/>
              <w:bottom w:val="nil"/>
              <w:right w:val="nil"/>
            </w:tcBorders>
            <w:noWrap/>
            <w:tcMar>
              <w:left w:w="28" w:type="dxa"/>
              <w:right w:w="28" w:type="dxa"/>
            </w:tcMar>
            <w:vAlign w:val="center"/>
            <w:hideMark/>
          </w:tcPr>
          <w:p w14:paraId="58A736B6" w14:textId="5A8C1D64"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メイリオ" w:hAnsi="Times New Roman" w:cs="Times New Roman"/>
                <w:color w:val="000000" w:themeColor="text1"/>
                <w:kern w:val="0"/>
                <w:sz w:val="18"/>
                <w:szCs w:val="18"/>
              </w:rPr>
              <w:t>〇</w:t>
            </w:r>
            <w:r w:rsidR="003E377A" w:rsidRPr="001B0BD5">
              <w:rPr>
                <w:rFonts w:ascii="Times New Roman" w:eastAsia="メイリオ" w:hAnsi="Times New Roman" w:cs="Times New Roman"/>
                <w:color w:val="000000" w:themeColor="text1"/>
                <w:kern w:val="0"/>
                <w:sz w:val="18"/>
                <w:szCs w:val="18"/>
              </w:rPr>
              <w:t xml:space="preserve"> </w:t>
            </w:r>
            <w:r w:rsidR="00DB064A" w:rsidRPr="001B0BD5">
              <w:rPr>
                <w:rFonts w:ascii="Times New Roman" w:eastAsia="メイリオ"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7,150 Wh/kg</w:t>
            </w:r>
          </w:p>
        </w:tc>
        <w:tc>
          <w:tcPr>
            <w:tcW w:w="2268" w:type="dxa"/>
            <w:tcBorders>
              <w:top w:val="nil"/>
              <w:left w:val="nil"/>
              <w:bottom w:val="nil"/>
              <w:right w:val="nil"/>
            </w:tcBorders>
            <w:noWrap/>
            <w:tcMar>
              <w:left w:w="28" w:type="dxa"/>
              <w:right w:w="28" w:type="dxa"/>
            </w:tcMar>
            <w:vAlign w:val="center"/>
            <w:hideMark/>
          </w:tcPr>
          <w:p w14:paraId="21EACAD9"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Room temperature</w:t>
            </w:r>
          </w:p>
        </w:tc>
        <w:tc>
          <w:tcPr>
            <w:tcW w:w="1276" w:type="dxa"/>
            <w:tcBorders>
              <w:top w:val="nil"/>
              <w:left w:val="nil"/>
              <w:bottom w:val="nil"/>
              <w:right w:val="nil"/>
            </w:tcBorders>
            <w:noWrap/>
            <w:tcMar>
              <w:left w:w="28" w:type="dxa"/>
              <w:right w:w="28" w:type="dxa"/>
            </w:tcMar>
            <w:vAlign w:val="center"/>
            <w:hideMark/>
          </w:tcPr>
          <w:p w14:paraId="47749B6E"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5F7BB86E"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Large amount of CO</w:t>
            </w:r>
            <w:r w:rsidRPr="001B0BD5">
              <w:rPr>
                <w:rFonts w:ascii="Times New Roman" w:eastAsia="Yu Gothic" w:hAnsi="Times New Roman" w:cs="Times New Roman"/>
                <w:color w:val="000000" w:themeColor="text1"/>
                <w:kern w:val="0"/>
                <w:sz w:val="18"/>
                <w:szCs w:val="18"/>
                <w:vertAlign w:val="subscript"/>
              </w:rPr>
              <w:t>2</w:t>
            </w:r>
            <w:r w:rsidRPr="001B0BD5">
              <w:rPr>
                <w:rFonts w:ascii="Times New Roman" w:eastAsia="Yu Gothic" w:hAnsi="Times New Roman" w:cs="Times New Roman"/>
                <w:color w:val="000000" w:themeColor="text1"/>
                <w:kern w:val="0"/>
                <w:sz w:val="18"/>
                <w:szCs w:val="18"/>
              </w:rPr>
              <w:t xml:space="preserve"> emissions</w:t>
            </w:r>
          </w:p>
        </w:tc>
      </w:tr>
      <w:tr w:rsidR="00C8778F" w:rsidRPr="001B0BD5" w14:paraId="5B329061" w14:textId="77777777" w:rsidTr="008966DE">
        <w:trPr>
          <w:trHeight w:val="401"/>
        </w:trPr>
        <w:tc>
          <w:tcPr>
            <w:tcW w:w="3403" w:type="dxa"/>
            <w:tcBorders>
              <w:top w:val="nil"/>
              <w:bottom w:val="nil"/>
              <w:right w:val="nil"/>
            </w:tcBorders>
            <w:noWrap/>
            <w:tcMar>
              <w:left w:w="28" w:type="dxa"/>
              <w:right w:w="28" w:type="dxa"/>
            </w:tcMar>
            <w:vAlign w:val="center"/>
            <w:hideMark/>
          </w:tcPr>
          <w:p w14:paraId="6897AA2F"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(ref.) Li-ion secondary battery</w:t>
            </w:r>
          </w:p>
        </w:tc>
        <w:tc>
          <w:tcPr>
            <w:tcW w:w="1701" w:type="dxa"/>
            <w:tcBorders>
              <w:top w:val="nil"/>
              <w:left w:val="nil"/>
              <w:bottom w:val="nil"/>
              <w:right w:val="nil"/>
            </w:tcBorders>
            <w:noWrap/>
            <w:tcMar>
              <w:left w:w="28" w:type="dxa"/>
              <w:right w:w="28" w:type="dxa"/>
            </w:tcMar>
            <w:vAlign w:val="center"/>
            <w:hideMark/>
          </w:tcPr>
          <w:p w14:paraId="1D68B0BB" w14:textId="3D9BC256"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520 Wh/L</w:t>
            </w:r>
          </w:p>
        </w:tc>
        <w:tc>
          <w:tcPr>
            <w:tcW w:w="1559" w:type="dxa"/>
            <w:tcBorders>
              <w:top w:val="nil"/>
              <w:left w:val="nil"/>
              <w:bottom w:val="nil"/>
              <w:right w:val="nil"/>
            </w:tcBorders>
            <w:noWrap/>
            <w:tcMar>
              <w:left w:w="28" w:type="dxa"/>
              <w:right w:w="28" w:type="dxa"/>
            </w:tcMar>
            <w:vAlign w:val="center"/>
            <w:hideMark/>
          </w:tcPr>
          <w:p w14:paraId="5450BFBD" w14:textId="78508E7D"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201 Wh/kg</w:t>
            </w:r>
          </w:p>
        </w:tc>
        <w:tc>
          <w:tcPr>
            <w:tcW w:w="2268" w:type="dxa"/>
            <w:tcBorders>
              <w:top w:val="nil"/>
              <w:left w:val="nil"/>
              <w:bottom w:val="nil"/>
              <w:right w:val="nil"/>
            </w:tcBorders>
            <w:noWrap/>
            <w:tcMar>
              <w:left w:w="28" w:type="dxa"/>
              <w:right w:w="28" w:type="dxa"/>
            </w:tcMar>
            <w:vAlign w:val="center"/>
            <w:hideMark/>
          </w:tcPr>
          <w:p w14:paraId="38D88C47"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Room temperature</w:t>
            </w:r>
          </w:p>
        </w:tc>
        <w:tc>
          <w:tcPr>
            <w:tcW w:w="1276" w:type="dxa"/>
            <w:tcBorders>
              <w:top w:val="nil"/>
              <w:left w:val="nil"/>
              <w:bottom w:val="nil"/>
              <w:right w:val="nil"/>
            </w:tcBorders>
            <w:noWrap/>
            <w:tcMar>
              <w:left w:w="28" w:type="dxa"/>
              <w:right w:w="28" w:type="dxa"/>
            </w:tcMar>
            <w:vAlign w:val="center"/>
            <w:hideMark/>
          </w:tcPr>
          <w:p w14:paraId="668A58BB" w14:textId="77777777"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p>
        </w:tc>
        <w:tc>
          <w:tcPr>
            <w:tcW w:w="3260" w:type="dxa"/>
            <w:tcBorders>
              <w:top w:val="nil"/>
              <w:left w:val="nil"/>
              <w:bottom w:val="nil"/>
            </w:tcBorders>
            <w:noWrap/>
            <w:tcMar>
              <w:left w:w="28" w:type="dxa"/>
              <w:right w:w="28" w:type="dxa"/>
            </w:tcMar>
            <w:vAlign w:val="center"/>
            <w:hideMark/>
          </w:tcPr>
          <w:p w14:paraId="647AEF13" w14:textId="45775296"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Lithium is a rare </w:t>
            </w:r>
            <w:r w:rsidR="00707F18" w:rsidRPr="001B0BD5">
              <w:rPr>
                <w:rFonts w:ascii="Times New Roman" w:eastAsia="Yu Gothic" w:hAnsi="Times New Roman" w:cs="Times New Roman"/>
                <w:color w:val="000000" w:themeColor="text1"/>
                <w:kern w:val="0"/>
                <w:sz w:val="18"/>
                <w:szCs w:val="18"/>
              </w:rPr>
              <w:t xml:space="preserve">and </w:t>
            </w:r>
            <w:r w:rsidRPr="001B0BD5">
              <w:rPr>
                <w:rFonts w:ascii="Times New Roman" w:eastAsia="Yu Gothic" w:hAnsi="Times New Roman" w:cs="Times New Roman"/>
                <w:color w:val="000000" w:themeColor="text1"/>
                <w:kern w:val="0"/>
                <w:sz w:val="18"/>
                <w:szCs w:val="18"/>
              </w:rPr>
              <w:t>expensive</w:t>
            </w:r>
            <w:r w:rsidR="00707F18" w:rsidRPr="001B0BD5">
              <w:rPr>
                <w:rFonts w:ascii="Times New Roman" w:eastAsia="Yu Gothic" w:hAnsi="Times New Roman" w:cs="Times New Roman"/>
                <w:color w:val="000000" w:themeColor="text1"/>
                <w:kern w:val="0"/>
                <w:sz w:val="18"/>
                <w:szCs w:val="18"/>
              </w:rPr>
              <w:t xml:space="preserve"> metal</w:t>
            </w:r>
          </w:p>
        </w:tc>
      </w:tr>
      <w:tr w:rsidR="00C8778F" w:rsidRPr="001B0BD5" w14:paraId="50EDF79A" w14:textId="77777777" w:rsidTr="00EF3FBE">
        <w:trPr>
          <w:trHeight w:val="335"/>
        </w:trPr>
        <w:tc>
          <w:tcPr>
            <w:tcW w:w="3403" w:type="dxa"/>
            <w:tcBorders>
              <w:top w:val="nil"/>
              <w:bottom w:val="single" w:sz="12" w:space="0" w:color="auto"/>
              <w:right w:val="nil"/>
            </w:tcBorders>
            <w:noWrap/>
            <w:tcMar>
              <w:left w:w="28" w:type="dxa"/>
              <w:right w:w="28" w:type="dxa"/>
            </w:tcMar>
            <w:vAlign w:val="center"/>
            <w:hideMark/>
          </w:tcPr>
          <w:p w14:paraId="6E3EA835"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(ref.) Uranium fuel</w:t>
            </w:r>
          </w:p>
        </w:tc>
        <w:tc>
          <w:tcPr>
            <w:tcW w:w="1701" w:type="dxa"/>
            <w:tcBorders>
              <w:top w:val="nil"/>
              <w:left w:val="nil"/>
              <w:bottom w:val="single" w:sz="12" w:space="0" w:color="auto"/>
              <w:right w:val="nil"/>
            </w:tcBorders>
            <w:noWrap/>
            <w:tcMar>
              <w:left w:w="28" w:type="dxa"/>
              <w:right w:w="28" w:type="dxa"/>
            </w:tcMar>
            <w:vAlign w:val="center"/>
            <w:hideMark/>
          </w:tcPr>
          <w:p w14:paraId="74C7DDF4" w14:textId="067AEABA"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3E377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 xml:space="preserve"> 7.6×10</w:t>
            </w:r>
            <w:r w:rsidRPr="001B0BD5">
              <w:rPr>
                <w:rFonts w:ascii="Times New Roman" w:eastAsia="Yu Gothic" w:hAnsi="Times New Roman" w:cs="Times New Roman"/>
                <w:color w:val="000000" w:themeColor="text1"/>
                <w:kern w:val="0"/>
                <w:sz w:val="18"/>
                <w:szCs w:val="18"/>
                <w:vertAlign w:val="superscript"/>
              </w:rPr>
              <w:t>9</w:t>
            </w:r>
            <w:r w:rsidR="007A380D" w:rsidRPr="001B0BD5">
              <w:rPr>
                <w:rFonts w:ascii="Times New Roman" w:eastAsia="Yu Gothic" w:hAnsi="Times New Roman" w:cs="Times New Roman"/>
                <w:color w:val="000000" w:themeColor="text1"/>
                <w:kern w:val="0"/>
                <w:sz w:val="18"/>
                <w:szCs w:val="18"/>
                <w:vertAlign w:val="superscript"/>
              </w:rPr>
              <w:t xml:space="preserve"> </w:t>
            </w:r>
            <w:r w:rsidRPr="001B0BD5">
              <w:rPr>
                <w:rFonts w:ascii="Times New Roman" w:eastAsia="Yu Gothic" w:hAnsi="Times New Roman" w:cs="Times New Roman"/>
                <w:color w:val="000000" w:themeColor="text1"/>
                <w:kern w:val="0"/>
                <w:sz w:val="18"/>
                <w:szCs w:val="18"/>
              </w:rPr>
              <w:t>Wh/L</w:t>
            </w:r>
          </w:p>
        </w:tc>
        <w:tc>
          <w:tcPr>
            <w:tcW w:w="1559" w:type="dxa"/>
            <w:tcBorders>
              <w:top w:val="nil"/>
              <w:left w:val="nil"/>
              <w:bottom w:val="single" w:sz="12" w:space="0" w:color="auto"/>
              <w:right w:val="nil"/>
            </w:tcBorders>
            <w:noWrap/>
            <w:tcMar>
              <w:left w:w="28" w:type="dxa"/>
              <w:right w:w="28" w:type="dxa"/>
            </w:tcMar>
            <w:vAlign w:val="center"/>
            <w:hideMark/>
          </w:tcPr>
          <w:p w14:paraId="329ADEA4" w14:textId="7A501BB4"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Cambria Math" w:eastAsia="Yu Gothic" w:hAnsi="Cambria Math" w:cs="Cambria Math"/>
                <w:color w:val="000000" w:themeColor="text1"/>
                <w:kern w:val="0"/>
                <w:sz w:val="18"/>
                <w:szCs w:val="18"/>
              </w:rPr>
              <w:t>◉</w:t>
            </w:r>
            <w:r w:rsidR="00DB064A"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color w:val="000000" w:themeColor="text1"/>
                <w:kern w:val="0"/>
                <w:sz w:val="18"/>
                <w:szCs w:val="18"/>
              </w:rPr>
              <w:t>4.2×10</w:t>
            </w:r>
            <w:r w:rsidRPr="001B0BD5">
              <w:rPr>
                <w:rFonts w:ascii="Times New Roman" w:eastAsia="Yu Gothic" w:hAnsi="Times New Roman" w:cs="Times New Roman"/>
                <w:color w:val="000000" w:themeColor="text1"/>
                <w:kern w:val="0"/>
                <w:sz w:val="18"/>
                <w:szCs w:val="18"/>
                <w:vertAlign w:val="superscript"/>
              </w:rPr>
              <w:t>8</w:t>
            </w:r>
            <w:r w:rsidRPr="001B0BD5">
              <w:rPr>
                <w:rFonts w:ascii="Times New Roman" w:eastAsia="Yu Gothic" w:hAnsi="Times New Roman" w:cs="Times New Roman"/>
                <w:color w:val="000000" w:themeColor="text1"/>
                <w:kern w:val="0"/>
                <w:sz w:val="18"/>
                <w:szCs w:val="18"/>
              </w:rPr>
              <w:t xml:space="preserve"> Wh/kg</w:t>
            </w:r>
          </w:p>
        </w:tc>
        <w:tc>
          <w:tcPr>
            <w:tcW w:w="2268" w:type="dxa"/>
            <w:tcBorders>
              <w:top w:val="nil"/>
              <w:left w:val="nil"/>
              <w:bottom w:val="single" w:sz="12" w:space="0" w:color="auto"/>
              <w:right w:val="nil"/>
            </w:tcBorders>
            <w:noWrap/>
            <w:tcMar>
              <w:left w:w="28" w:type="dxa"/>
              <w:right w:w="28" w:type="dxa"/>
            </w:tcMar>
            <w:vAlign w:val="center"/>
            <w:hideMark/>
          </w:tcPr>
          <w:p w14:paraId="7A5BFCEF"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メイリオ" w:hAnsi="Times New Roman" w:cs="Times New Roman"/>
                <w:color w:val="000000" w:themeColor="text1"/>
                <w:kern w:val="0"/>
                <w:sz w:val="18"/>
                <w:szCs w:val="18"/>
              </w:rPr>
              <w:t>〇</w:t>
            </w:r>
            <w:r w:rsidRPr="001B0BD5">
              <w:rPr>
                <w:rFonts w:ascii="Times New Roman" w:eastAsia="Yu Gothic" w:hAnsi="Times New Roman" w:cs="Times New Roman"/>
                <w:color w:val="000000" w:themeColor="text1"/>
                <w:kern w:val="0"/>
                <w:sz w:val="18"/>
                <w:szCs w:val="18"/>
              </w:rPr>
              <w:t xml:space="preserve"> Cooled in fuel pool</w:t>
            </w:r>
          </w:p>
        </w:tc>
        <w:tc>
          <w:tcPr>
            <w:tcW w:w="1276" w:type="dxa"/>
            <w:tcBorders>
              <w:top w:val="nil"/>
              <w:left w:val="nil"/>
              <w:bottom w:val="single" w:sz="12" w:space="0" w:color="auto"/>
              <w:right w:val="nil"/>
            </w:tcBorders>
            <w:noWrap/>
            <w:tcMar>
              <w:left w:w="28" w:type="dxa"/>
              <w:right w:w="28" w:type="dxa"/>
            </w:tcMar>
            <w:vAlign w:val="center"/>
            <w:hideMark/>
          </w:tcPr>
          <w:p w14:paraId="36036857" w14:textId="0711B849" w:rsidR="00A24D4E" w:rsidRPr="001B0BD5" w:rsidRDefault="00A17BCD" w:rsidP="006C2180">
            <w:pPr>
              <w:widowControl/>
              <w:jc w:val="center"/>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Cooling required</w:t>
            </w:r>
          </w:p>
        </w:tc>
        <w:tc>
          <w:tcPr>
            <w:tcW w:w="3260" w:type="dxa"/>
            <w:tcBorders>
              <w:top w:val="nil"/>
              <w:left w:val="nil"/>
              <w:bottom w:val="single" w:sz="12" w:space="0" w:color="auto"/>
            </w:tcBorders>
            <w:noWrap/>
            <w:tcMar>
              <w:left w:w="28" w:type="dxa"/>
              <w:right w:w="28" w:type="dxa"/>
            </w:tcMar>
            <w:vAlign w:val="center"/>
            <w:hideMark/>
          </w:tcPr>
          <w:p w14:paraId="3BC6B3D6" w14:textId="77777777" w:rsidR="00A24D4E" w:rsidRPr="001B0BD5" w:rsidRDefault="00A17BCD" w:rsidP="008E1E90">
            <w:pPr>
              <w:widowControl/>
              <w:jc w:val="left"/>
              <w:rPr>
                <w:rFonts w:ascii="Times New Roman" w:eastAsia="Yu Gothic" w:hAnsi="Times New Roman" w:cs="Times New Roman"/>
                <w:color w:val="000000" w:themeColor="text1"/>
                <w:kern w:val="0"/>
                <w:sz w:val="18"/>
                <w:szCs w:val="18"/>
              </w:rPr>
            </w:pPr>
            <w:r w:rsidRPr="001B0BD5">
              <w:rPr>
                <w:rFonts w:ascii="Segoe UI Symbol" w:eastAsia="Yu Gothic" w:hAnsi="Segoe UI Symbol" w:cs="Segoe UI Symbol"/>
                <w:color w:val="000000" w:themeColor="text1"/>
                <w:kern w:val="0"/>
                <w:sz w:val="18"/>
                <w:szCs w:val="18"/>
              </w:rPr>
              <w:t>✖✖✖</w:t>
            </w:r>
            <w:r w:rsidRPr="001B0BD5">
              <w:rPr>
                <w:rFonts w:ascii="Times New Roman" w:eastAsia="Yu Gothic" w:hAnsi="Times New Roman" w:cs="Times New Roman"/>
                <w:color w:val="000000" w:themeColor="text1"/>
                <w:kern w:val="0"/>
                <w:sz w:val="18"/>
                <w:szCs w:val="18"/>
              </w:rPr>
              <w:t xml:space="preserve"> Final disposal method not defined</w:t>
            </w:r>
          </w:p>
        </w:tc>
      </w:tr>
    </w:tbl>
    <w:p w14:paraId="5B6491DB" w14:textId="77777777" w:rsidR="0055443A" w:rsidRPr="0055443A" w:rsidRDefault="00A17BCD" w:rsidP="0055443A">
      <w:pPr>
        <w:rPr>
          <w:rFonts w:ascii="Times New Roman" w:hAnsi="Times New Roman" w:cs="Times New Roman"/>
          <w:sz w:val="20"/>
          <w:szCs w:val="20"/>
        </w:rPr>
      </w:pPr>
      <w:r w:rsidRPr="001B0BD5">
        <w:rPr>
          <w:rFonts w:ascii="Times New Roman" w:hAnsi="Times New Roman" w:cs="Times New Roman"/>
          <w:sz w:val="20"/>
          <w:szCs w:val="20"/>
        </w:rPr>
        <w:t xml:space="preserve">Note: The symbols </w:t>
      </w:r>
      <w:r w:rsidRPr="001B0BD5">
        <w:rPr>
          <w:rFonts w:ascii="Cambria Math" w:hAnsi="Cambria Math" w:cs="Cambria Math"/>
          <w:sz w:val="20"/>
          <w:szCs w:val="20"/>
        </w:rPr>
        <w:t>◉</w:t>
      </w:r>
      <w:r w:rsidRPr="001B0BD5">
        <w:rPr>
          <w:rFonts w:ascii="Times New Roman" w:hAnsi="Times New Roman" w:cs="Times New Roman"/>
          <w:b/>
          <w:bCs/>
          <w:sz w:val="20"/>
          <w:szCs w:val="20"/>
        </w:rPr>
        <w:t xml:space="preserve">, </w:t>
      </w:r>
      <w:r w:rsidRPr="001B0BD5">
        <w:rPr>
          <w:rFonts w:ascii="Cambria Math" w:hAnsi="Cambria Math" w:cs="Cambria Math"/>
          <w:b/>
          <w:bCs/>
          <w:sz w:val="20"/>
          <w:szCs w:val="20"/>
        </w:rPr>
        <w:t>◎</w:t>
      </w:r>
      <w:r w:rsidRPr="001B0BD5">
        <w:rPr>
          <w:rFonts w:ascii="Times New Roman" w:hAnsi="Times New Roman" w:cs="Times New Roman"/>
          <w:b/>
          <w:bCs/>
          <w:sz w:val="20"/>
          <w:szCs w:val="20"/>
        </w:rPr>
        <w:t xml:space="preserve">, </w:t>
      </w:r>
      <w:r w:rsidRPr="001B0BD5">
        <w:rPr>
          <w:rFonts w:ascii="Times New Roman" w:hAnsi="Times New Roman" w:cs="Times New Roman"/>
          <w:b/>
          <w:bCs/>
          <w:sz w:val="20"/>
          <w:szCs w:val="20"/>
        </w:rPr>
        <w:t>〇</w:t>
      </w:r>
      <w:r w:rsidRPr="001B0BD5">
        <w:rPr>
          <w:rFonts w:ascii="Times New Roman" w:hAnsi="Times New Roman" w:cs="Times New Roman"/>
          <w:b/>
          <w:bCs/>
          <w:sz w:val="20"/>
          <w:szCs w:val="20"/>
        </w:rPr>
        <w:t xml:space="preserve">, </w:t>
      </w:r>
      <w:r w:rsidRPr="001B0BD5">
        <w:rPr>
          <w:rFonts w:ascii="Cambria Math" w:hAnsi="Cambria Math" w:cs="Cambria Math"/>
          <w:b/>
          <w:bCs/>
          <w:sz w:val="20"/>
          <w:szCs w:val="20"/>
        </w:rPr>
        <w:t>△</w:t>
      </w:r>
      <w:r w:rsidRPr="001B0BD5">
        <w:rPr>
          <w:rFonts w:ascii="Times New Roman" w:hAnsi="Times New Roman" w:cs="Times New Roman"/>
          <w:b/>
          <w:bCs/>
          <w:sz w:val="20"/>
          <w:szCs w:val="20"/>
        </w:rPr>
        <w:t xml:space="preserve">, </w:t>
      </w:r>
      <w:r w:rsidRPr="001B0BD5">
        <w:rPr>
          <w:rFonts w:ascii="Segoe UI Symbol" w:hAnsi="Segoe UI Symbol" w:cs="Segoe UI Symbol"/>
          <w:sz w:val="20"/>
          <w:szCs w:val="20"/>
        </w:rPr>
        <w:t>✖</w:t>
      </w:r>
      <w:r w:rsidRPr="001B0BD5">
        <w:rPr>
          <w:rFonts w:ascii="Times New Roman" w:hAnsi="Times New Roman" w:cs="Times New Roman"/>
          <w:b/>
          <w:bCs/>
          <w:sz w:val="20"/>
          <w:szCs w:val="20"/>
        </w:rPr>
        <w:t xml:space="preserve">, </w:t>
      </w:r>
      <w:r w:rsidRPr="001B0BD5">
        <w:rPr>
          <w:rFonts w:ascii="Segoe UI Symbol" w:hAnsi="Segoe UI Symbol" w:cs="Segoe UI Symbol"/>
          <w:sz w:val="20"/>
          <w:szCs w:val="20"/>
        </w:rPr>
        <w:t>✖✖</w:t>
      </w:r>
      <w:r w:rsidRPr="001B0BD5">
        <w:rPr>
          <w:rFonts w:ascii="Times New Roman" w:hAnsi="Times New Roman" w:cs="Times New Roman"/>
          <w:b/>
          <w:bCs/>
          <w:sz w:val="20"/>
          <w:szCs w:val="20"/>
        </w:rPr>
        <w:t xml:space="preserve">, </w:t>
      </w:r>
      <w:r w:rsidRPr="001B0BD5">
        <w:rPr>
          <w:rFonts w:ascii="Times New Roman" w:hAnsi="Times New Roman" w:cs="Times New Roman"/>
          <w:sz w:val="20"/>
          <w:szCs w:val="20"/>
        </w:rPr>
        <w:t xml:space="preserve">and </w:t>
      </w:r>
      <w:r w:rsidRPr="001B0BD5">
        <w:rPr>
          <w:rFonts w:ascii="Segoe UI Symbol" w:hAnsi="Segoe UI Symbol" w:cs="Segoe UI Symbol"/>
          <w:sz w:val="20"/>
          <w:szCs w:val="20"/>
        </w:rPr>
        <w:t>✖✖✖</w:t>
      </w:r>
      <w:r w:rsidRPr="001B0BD5">
        <w:rPr>
          <w:rFonts w:ascii="Times New Roman" w:hAnsi="Times New Roman" w:cs="Times New Roman"/>
          <w:sz w:val="20"/>
          <w:szCs w:val="20"/>
        </w:rPr>
        <w:t xml:space="preserve"> in table represent good to bad quality from left to right.</w:t>
      </w:r>
      <w:bookmarkStart w:id="14" w:name="_Hlk177113865"/>
      <w:bookmarkEnd w:id="12"/>
      <w:bookmarkEnd w:id="13"/>
      <w:r w:rsidR="0055443A">
        <w:rPr>
          <w:rFonts w:ascii="Times New Roman" w:hAnsi="Times New Roman" w:cs="Times New Roman" w:hint="eastAsia"/>
          <w:sz w:val="20"/>
          <w:szCs w:val="20"/>
        </w:rPr>
        <w:t xml:space="preserve"> </w:t>
      </w:r>
      <w:r w:rsidR="0055443A" w:rsidRPr="0055443A">
        <w:rPr>
          <w:rFonts w:ascii="Times New Roman" w:hAnsi="Times New Roman" w:cs="Times New Roman"/>
          <w:sz w:val="20"/>
          <w:szCs w:val="20"/>
        </w:rPr>
        <w:t>Abbreviation: Hydrogen Energy Carrier (HEC).</w:t>
      </w:r>
    </w:p>
    <w:p w14:paraId="10FB2231" w14:textId="3C3C5DCB" w:rsidR="0055443A" w:rsidRPr="001B0BD5" w:rsidRDefault="0055443A" w:rsidP="00196CA1">
      <w:pPr>
        <w:jc w:val="left"/>
        <w:rPr>
          <w:rFonts w:ascii="Times New Roman" w:hAnsi="Times New Roman" w:cs="Times New Roman"/>
          <w:sz w:val="20"/>
          <w:szCs w:val="20"/>
        </w:rPr>
      </w:pPr>
    </w:p>
    <w:p w14:paraId="0D5B7278" w14:textId="77777777" w:rsidR="0055443A" w:rsidRPr="001B0BD5" w:rsidRDefault="0055443A" w:rsidP="00196CA1">
      <w:pPr>
        <w:jc w:val="left"/>
        <w:rPr>
          <w:rFonts w:ascii="Times New Roman" w:hAnsi="Times New Roman" w:cs="Times New Roman"/>
          <w:sz w:val="20"/>
          <w:szCs w:val="20"/>
        </w:rPr>
      </w:pPr>
    </w:p>
    <w:p w14:paraId="08430FB5" w14:textId="77777777" w:rsidR="0055443A" w:rsidRPr="001B0BD5" w:rsidRDefault="0055443A" w:rsidP="00196CA1">
      <w:pPr>
        <w:jc w:val="left"/>
        <w:rPr>
          <w:rFonts w:ascii="Times New Roman" w:hAnsi="Times New Roman" w:cs="Times New Roman"/>
          <w:color w:val="000000" w:themeColor="text1"/>
          <w:sz w:val="22"/>
        </w:rPr>
        <w:sectPr w:rsidR="0055443A" w:rsidRPr="001B0BD5" w:rsidSect="0055443A">
          <w:pgSz w:w="15840" w:h="12240" w:orient="landscape" w:code="1"/>
          <w:pgMar w:top="1134" w:right="1134" w:bottom="1134" w:left="1134" w:header="720" w:footer="397" w:gutter="0"/>
          <w:cols w:space="720"/>
          <w:docGrid w:type="lines" w:linePitch="288"/>
        </w:sectPr>
      </w:pPr>
    </w:p>
    <w:p w14:paraId="0FBE4961" w14:textId="77777777" w:rsidR="0055443A" w:rsidRPr="001B0BD5" w:rsidRDefault="0055443A" w:rsidP="00502768">
      <w:pPr>
        <w:spacing w:afterLines="50" w:after="144" w:line="320" w:lineRule="exact"/>
        <w:rPr>
          <w:rFonts w:ascii="Times New Roman" w:eastAsia="游明朝" w:hAnsi="Times New Roman" w:cs="Times New Roman"/>
          <w:sz w:val="24"/>
          <w:szCs w:val="24"/>
          <w14:ligatures w14:val="standardContextual"/>
        </w:rPr>
      </w:pPr>
      <w:bookmarkStart w:id="15" w:name="_Hlk195706437"/>
      <w:bookmarkStart w:id="16" w:name="_Hlk195722519"/>
      <w:bookmarkStart w:id="17" w:name="_Hlk190954546"/>
      <w:bookmarkStart w:id="18" w:name="_Hlk189638872"/>
      <w:bookmarkEnd w:id="14"/>
      <w:r w:rsidRPr="001B0BD5">
        <w:rPr>
          <w:rFonts w:ascii="Times New Roman" w:eastAsia="游明朝" w:hAnsi="Times New Roman" w:cs="Times New Roman"/>
          <w:b/>
          <w:bCs/>
          <w:color w:val="000000" w:themeColor="text1"/>
          <w:sz w:val="24"/>
          <w:szCs w:val="24"/>
          <w14:ligatures w14:val="standardContextual"/>
        </w:rPr>
        <w:lastRenderedPageBreak/>
        <w:t>Supplementary</w:t>
      </w:r>
      <w:bookmarkEnd w:id="15"/>
      <w:r w:rsidRPr="001B0BD5">
        <w:rPr>
          <w:rFonts w:ascii="Times New Roman" w:eastAsia="游明朝" w:hAnsi="Times New Roman" w:cs="Times New Roman"/>
          <w:b/>
          <w:bCs/>
          <w:color w:val="000000" w:themeColor="text1"/>
          <w:sz w:val="24"/>
          <w:szCs w:val="24"/>
          <w14:ligatures w14:val="standardContextual"/>
        </w:rPr>
        <w:t xml:space="preserve"> T</w:t>
      </w:r>
      <w:r w:rsidRPr="00601FC0">
        <w:rPr>
          <w:rFonts w:ascii="Times New Roman" w:eastAsia="游明朝" w:hAnsi="Times New Roman" w:cs="Times New Roman"/>
          <w:b/>
          <w:bCs/>
          <w:color w:val="000000" w:themeColor="text1"/>
          <w:sz w:val="24"/>
          <w:szCs w:val="24"/>
          <w14:ligatures w14:val="standardContextual"/>
        </w:rPr>
        <w:t>able S</w:t>
      </w:r>
      <w:r w:rsidRPr="00601FC0">
        <w:rPr>
          <w:rFonts w:ascii="Times New Roman" w:eastAsia="游明朝" w:hAnsi="Times New Roman" w:cs="Times New Roman" w:hint="eastAsia"/>
          <w:b/>
          <w:bCs/>
          <w:color w:val="000000" w:themeColor="text1"/>
          <w:sz w:val="24"/>
          <w:szCs w:val="24"/>
          <w14:ligatures w14:val="standardContextual"/>
        </w:rPr>
        <w:t>4</w:t>
      </w:r>
      <w:bookmarkEnd w:id="16"/>
      <w:r w:rsidRPr="00601FC0">
        <w:rPr>
          <w:rFonts w:ascii="Times New Roman" w:eastAsia="游明朝" w:hAnsi="Times New Roman" w:cs="Times New Roman"/>
          <w:b/>
          <w:bCs/>
          <w:color w:val="000000" w:themeColor="text1"/>
          <w:sz w:val="24"/>
          <w:szCs w:val="24"/>
          <w14:ligatures w14:val="standardContextual"/>
        </w:rPr>
        <w:t>. Nu</w:t>
      </w:r>
      <w:r w:rsidRPr="001B0BD5">
        <w:rPr>
          <w:rFonts w:ascii="Times New Roman" w:eastAsia="游明朝" w:hAnsi="Times New Roman" w:cs="Times New Roman"/>
          <w:b/>
          <w:bCs/>
          <w:color w:val="000000" w:themeColor="text1"/>
          <w:sz w:val="24"/>
          <w:szCs w:val="24"/>
          <w14:ligatures w14:val="standardContextual"/>
        </w:rPr>
        <w:t>merical analysis of liquefied ammonia (LNH</w:t>
      </w:r>
      <w:r w:rsidRPr="001B0BD5">
        <w:rPr>
          <w:rFonts w:ascii="Times New Roman" w:eastAsia="游明朝" w:hAnsi="Times New Roman" w:cs="Times New Roman"/>
          <w:b/>
          <w:bCs/>
          <w:color w:val="000000" w:themeColor="text1"/>
          <w:sz w:val="24"/>
          <w:szCs w:val="24"/>
          <w:vertAlign w:val="subscript"/>
          <w14:ligatures w14:val="standardContextual"/>
        </w:rPr>
        <w:t>3</w:t>
      </w:r>
      <w:r w:rsidRPr="001B0BD5">
        <w:rPr>
          <w:rFonts w:ascii="Times New Roman" w:eastAsia="游明朝" w:hAnsi="Times New Roman" w:cs="Times New Roman"/>
          <w:b/>
          <w:bCs/>
          <w:color w:val="000000" w:themeColor="text1"/>
          <w:sz w:val="24"/>
          <w:szCs w:val="24"/>
          <w14:ligatures w14:val="standardContextual"/>
        </w:rPr>
        <w:t xml:space="preserve">) pipeline transport performance. </w:t>
      </w:r>
      <w:r w:rsidRPr="001B0BD5">
        <w:rPr>
          <w:rFonts w:ascii="Times New Roman" w:eastAsia="游明朝" w:hAnsi="Times New Roman" w:cs="Times New Roman"/>
          <w:sz w:val="24"/>
          <w:szCs w:val="24"/>
          <w14:ligatures w14:val="standardContextual"/>
        </w:rPr>
        <w:t>This table shows a numerical analysis of LNH</w:t>
      </w:r>
      <w:r w:rsidRPr="001B0BD5">
        <w:rPr>
          <w:rFonts w:ascii="Times New Roman" w:eastAsia="游明朝" w:hAnsi="Times New Roman" w:cs="Times New Roman"/>
          <w:sz w:val="24"/>
          <w:szCs w:val="24"/>
          <w:vertAlign w:val="subscript"/>
          <w14:ligatures w14:val="standardContextual"/>
        </w:rPr>
        <w:t>3</w:t>
      </w:r>
      <w:r w:rsidRPr="001B0BD5">
        <w:rPr>
          <w:rFonts w:ascii="Times New Roman" w:eastAsia="游明朝" w:hAnsi="Times New Roman" w:cs="Times New Roman"/>
          <w:sz w:val="24"/>
          <w:szCs w:val="24"/>
          <w14:ligatures w14:val="standardContextual"/>
        </w:rPr>
        <w:t xml:space="preserve"> pipeline transport characteristics using the Goal Seek function in Microsoft Excel. This method incorporates variable values from the analysis results, along with standard reference values.</w:t>
      </w:r>
    </w:p>
    <w:tbl>
      <w:tblPr>
        <w:tblW w:w="10941" w:type="dxa"/>
        <w:jc w:val="center"/>
        <w:tblBorders>
          <w:top w:val="single" w:sz="8" w:space="0" w:color="auto"/>
          <w:bottom w:val="single" w:sz="8"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4112"/>
        <w:gridCol w:w="992"/>
        <w:gridCol w:w="992"/>
        <w:gridCol w:w="876"/>
        <w:gridCol w:w="3969"/>
      </w:tblGrid>
      <w:tr w:rsidR="0055443A" w:rsidRPr="001B0BD5" w14:paraId="00893A5F" w14:textId="77777777" w:rsidTr="00EF3FBE">
        <w:trPr>
          <w:trHeight w:val="435"/>
          <w:jc w:val="center"/>
        </w:trPr>
        <w:tc>
          <w:tcPr>
            <w:tcW w:w="4112" w:type="dxa"/>
            <w:tcBorders>
              <w:top w:val="single" w:sz="12" w:space="0" w:color="auto"/>
              <w:bottom w:val="single" w:sz="4" w:space="0" w:color="auto"/>
              <w:right w:val="nil"/>
            </w:tcBorders>
            <w:noWrap/>
            <w:vAlign w:val="center"/>
            <w:hideMark/>
          </w:tcPr>
          <w:p w14:paraId="1211D1AD" w14:textId="77777777" w:rsidR="0055443A" w:rsidRPr="001B0BD5" w:rsidRDefault="0055443A" w:rsidP="0055443A">
            <w:pPr>
              <w:widowControl/>
              <w:ind w:leftChars="87" w:left="183"/>
              <w:jc w:val="center"/>
              <w:rPr>
                <w:rFonts w:ascii="Times New Roman" w:eastAsia="Yu Gothic" w:hAnsi="Times New Roman" w:cs="Times New Roman"/>
                <w:b/>
                <w:bCs/>
                <w:color w:val="000000" w:themeColor="text1"/>
                <w:kern w:val="0"/>
                <w:sz w:val="17"/>
                <w:szCs w:val="17"/>
              </w:rPr>
            </w:pPr>
            <w:bookmarkStart w:id="19" w:name="_Hlk177113908"/>
            <w:bookmarkStart w:id="20" w:name="_Hlk189638961"/>
            <w:bookmarkEnd w:id="17"/>
            <w:bookmarkEnd w:id="18"/>
            <w:r w:rsidRPr="001B0BD5">
              <w:rPr>
                <w:rFonts w:ascii="Times New Roman" w:eastAsia="Yu Gothic" w:hAnsi="Times New Roman" w:cs="Times New Roman"/>
                <w:b/>
                <w:bCs/>
                <w:color w:val="000000" w:themeColor="text1"/>
                <w:kern w:val="0"/>
                <w:sz w:val="17"/>
                <w:szCs w:val="17"/>
              </w:rPr>
              <w:t>Parameter</w:t>
            </w:r>
          </w:p>
        </w:tc>
        <w:tc>
          <w:tcPr>
            <w:tcW w:w="992" w:type="dxa"/>
            <w:tcBorders>
              <w:top w:val="single" w:sz="12" w:space="0" w:color="auto"/>
              <w:left w:val="nil"/>
              <w:bottom w:val="single" w:sz="4" w:space="0" w:color="auto"/>
              <w:right w:val="nil"/>
            </w:tcBorders>
            <w:vAlign w:val="center"/>
            <w:hideMark/>
          </w:tcPr>
          <w:p w14:paraId="50A59F9B"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7"/>
                <w:szCs w:val="17"/>
              </w:rPr>
            </w:pPr>
            <w:r w:rsidRPr="001B0BD5">
              <w:rPr>
                <w:rFonts w:ascii="Times New Roman" w:eastAsia="Yu Gothic" w:hAnsi="Times New Roman" w:cs="Times New Roman"/>
                <w:b/>
                <w:bCs/>
                <w:color w:val="000000" w:themeColor="text1"/>
                <w:kern w:val="0"/>
                <w:sz w:val="17"/>
                <w:szCs w:val="17"/>
              </w:rPr>
              <w:t>Variable value</w:t>
            </w:r>
          </w:p>
        </w:tc>
        <w:tc>
          <w:tcPr>
            <w:tcW w:w="992" w:type="dxa"/>
            <w:tcBorders>
              <w:top w:val="single" w:sz="12" w:space="0" w:color="auto"/>
              <w:left w:val="nil"/>
              <w:bottom w:val="single" w:sz="4" w:space="0" w:color="auto"/>
              <w:right w:val="nil"/>
            </w:tcBorders>
            <w:noWrap/>
            <w:vAlign w:val="center"/>
            <w:hideMark/>
          </w:tcPr>
          <w:p w14:paraId="7CE8DB44"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7"/>
                <w:szCs w:val="17"/>
              </w:rPr>
            </w:pPr>
            <w:r w:rsidRPr="001B0BD5">
              <w:rPr>
                <w:rFonts w:ascii="Times New Roman" w:eastAsia="Yu Gothic" w:hAnsi="Times New Roman" w:cs="Times New Roman"/>
                <w:b/>
                <w:bCs/>
                <w:color w:val="000000" w:themeColor="text1"/>
                <w:kern w:val="0"/>
                <w:sz w:val="17"/>
                <w:szCs w:val="17"/>
              </w:rPr>
              <w:t>Unit</w:t>
            </w:r>
          </w:p>
        </w:tc>
        <w:tc>
          <w:tcPr>
            <w:tcW w:w="876" w:type="dxa"/>
            <w:tcBorders>
              <w:top w:val="single" w:sz="12" w:space="0" w:color="auto"/>
              <w:left w:val="nil"/>
              <w:bottom w:val="single" w:sz="4" w:space="0" w:color="auto"/>
              <w:right w:val="nil"/>
            </w:tcBorders>
            <w:vAlign w:val="center"/>
            <w:hideMark/>
          </w:tcPr>
          <w:p w14:paraId="0C30B75E"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7"/>
                <w:szCs w:val="17"/>
              </w:rPr>
            </w:pPr>
            <w:r w:rsidRPr="001B0BD5">
              <w:rPr>
                <w:rFonts w:ascii="Times New Roman" w:eastAsia="Yu Gothic" w:hAnsi="Times New Roman" w:cs="Times New Roman"/>
                <w:b/>
                <w:bCs/>
                <w:color w:val="000000" w:themeColor="text1"/>
                <w:kern w:val="0"/>
                <w:sz w:val="17"/>
                <w:szCs w:val="17"/>
              </w:rPr>
              <w:t>Reference value</w:t>
            </w:r>
          </w:p>
        </w:tc>
        <w:tc>
          <w:tcPr>
            <w:tcW w:w="3969" w:type="dxa"/>
            <w:tcBorders>
              <w:top w:val="single" w:sz="12" w:space="0" w:color="auto"/>
              <w:left w:val="nil"/>
              <w:bottom w:val="single" w:sz="4" w:space="0" w:color="auto"/>
            </w:tcBorders>
            <w:noWrap/>
            <w:vAlign w:val="center"/>
            <w:hideMark/>
          </w:tcPr>
          <w:p w14:paraId="43F747C5"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7"/>
                <w:szCs w:val="17"/>
              </w:rPr>
            </w:pPr>
            <w:r w:rsidRPr="001B0BD5">
              <w:rPr>
                <w:rFonts w:ascii="Times New Roman" w:eastAsia="Yu Gothic" w:hAnsi="Times New Roman" w:cs="Times New Roman"/>
                <w:b/>
                <w:bCs/>
                <w:color w:val="000000" w:themeColor="text1"/>
                <w:kern w:val="0"/>
                <w:sz w:val="17"/>
                <w:szCs w:val="17"/>
              </w:rPr>
              <w:t>Remarks</w:t>
            </w:r>
          </w:p>
        </w:tc>
      </w:tr>
      <w:tr w:rsidR="0055443A" w:rsidRPr="001B0BD5" w14:paraId="5BA44343" w14:textId="77777777" w:rsidTr="00496F8A">
        <w:trPr>
          <w:trHeight w:val="282"/>
          <w:jc w:val="center"/>
        </w:trPr>
        <w:tc>
          <w:tcPr>
            <w:tcW w:w="4112" w:type="dxa"/>
            <w:tcBorders>
              <w:top w:val="single" w:sz="4" w:space="0" w:color="auto"/>
              <w:bottom w:val="nil"/>
              <w:right w:val="nil"/>
            </w:tcBorders>
            <w:noWrap/>
            <w:vAlign w:val="center"/>
            <w:hideMark/>
          </w:tcPr>
          <w:p w14:paraId="2B90EDE9"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Safety factor (</w:t>
            </w:r>
            <w:r w:rsidRPr="001B0BD5">
              <w:rPr>
                <w:rFonts w:ascii="Times New Roman" w:eastAsia="Yu Gothic" w:hAnsi="Times New Roman" w:cs="Times New Roman"/>
                <w:i/>
                <w:iCs/>
                <w:color w:val="000000" w:themeColor="text1"/>
                <w:kern w:val="0"/>
                <w:sz w:val="17"/>
                <w:szCs w:val="17"/>
              </w:rPr>
              <w:t>SF</w:t>
            </w:r>
            <w:r w:rsidRPr="001B0BD5">
              <w:rPr>
                <w:rFonts w:ascii="Times New Roman" w:eastAsia="Yu Gothic" w:hAnsi="Times New Roman" w:cs="Times New Roman"/>
                <w:color w:val="000000" w:themeColor="text1"/>
                <w:kern w:val="0"/>
                <w:sz w:val="17"/>
                <w:szCs w:val="17"/>
              </w:rPr>
              <w:t>)</w:t>
            </w:r>
          </w:p>
        </w:tc>
        <w:tc>
          <w:tcPr>
            <w:tcW w:w="992" w:type="dxa"/>
            <w:tcBorders>
              <w:top w:val="single" w:sz="4" w:space="0" w:color="auto"/>
              <w:left w:val="nil"/>
              <w:bottom w:val="nil"/>
              <w:right w:val="nil"/>
            </w:tcBorders>
            <w:noWrap/>
            <w:vAlign w:val="center"/>
            <w:hideMark/>
          </w:tcPr>
          <w:p w14:paraId="7203BB3D"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1.50 </w:t>
            </w:r>
          </w:p>
        </w:tc>
        <w:tc>
          <w:tcPr>
            <w:tcW w:w="992" w:type="dxa"/>
            <w:tcBorders>
              <w:top w:val="single" w:sz="4" w:space="0" w:color="auto"/>
              <w:left w:val="nil"/>
              <w:bottom w:val="nil"/>
              <w:right w:val="nil"/>
            </w:tcBorders>
            <w:noWrap/>
            <w:vAlign w:val="center"/>
            <w:hideMark/>
          </w:tcPr>
          <w:p w14:paraId="14331653"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p>
        </w:tc>
        <w:tc>
          <w:tcPr>
            <w:tcW w:w="876" w:type="dxa"/>
            <w:tcBorders>
              <w:top w:val="single" w:sz="4" w:space="0" w:color="auto"/>
              <w:left w:val="nil"/>
              <w:bottom w:val="nil"/>
              <w:right w:val="nil"/>
            </w:tcBorders>
            <w:noWrap/>
            <w:vAlign w:val="center"/>
            <w:hideMark/>
          </w:tcPr>
          <w:p w14:paraId="06EC337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1.5</w:t>
            </w:r>
          </w:p>
        </w:tc>
        <w:tc>
          <w:tcPr>
            <w:tcW w:w="3969" w:type="dxa"/>
            <w:tcBorders>
              <w:top w:val="single" w:sz="4" w:space="0" w:color="auto"/>
              <w:left w:val="nil"/>
              <w:bottom w:val="nil"/>
            </w:tcBorders>
            <w:noWrap/>
            <w:vAlign w:val="center"/>
            <w:hideMark/>
          </w:tcPr>
          <w:p w14:paraId="2E7F1062"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r>
      <w:tr w:rsidR="0055443A" w:rsidRPr="001B0BD5" w14:paraId="5B42668F" w14:textId="77777777" w:rsidTr="00496F8A">
        <w:trPr>
          <w:trHeight w:val="282"/>
          <w:jc w:val="center"/>
        </w:trPr>
        <w:tc>
          <w:tcPr>
            <w:tcW w:w="4112" w:type="dxa"/>
            <w:tcBorders>
              <w:top w:val="nil"/>
              <w:bottom w:val="nil"/>
              <w:right w:val="nil"/>
            </w:tcBorders>
            <w:noWrap/>
            <w:vAlign w:val="center"/>
            <w:hideMark/>
          </w:tcPr>
          <w:p w14:paraId="47B53C01"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Ambient temperature for pipe burial (</w:t>
            </w:r>
            <w:r w:rsidRPr="001B0BD5">
              <w:rPr>
                <w:rFonts w:ascii="Times New Roman" w:eastAsia="Yu Gothic" w:hAnsi="Times New Roman" w:cs="Times New Roman"/>
                <w:i/>
                <w:iCs/>
                <w:color w:val="000000" w:themeColor="text1"/>
                <w:kern w:val="0"/>
                <w:sz w:val="17"/>
                <w:szCs w:val="17"/>
              </w:rPr>
              <w:t>T</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ECBC3F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35 </w:t>
            </w:r>
          </w:p>
        </w:tc>
        <w:tc>
          <w:tcPr>
            <w:tcW w:w="992" w:type="dxa"/>
            <w:tcBorders>
              <w:top w:val="nil"/>
              <w:left w:val="nil"/>
              <w:bottom w:val="nil"/>
              <w:right w:val="nil"/>
            </w:tcBorders>
            <w:noWrap/>
            <w:vAlign w:val="center"/>
            <w:hideMark/>
          </w:tcPr>
          <w:p w14:paraId="3A2986CA"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p>
        </w:tc>
        <w:tc>
          <w:tcPr>
            <w:tcW w:w="876" w:type="dxa"/>
            <w:tcBorders>
              <w:top w:val="nil"/>
              <w:left w:val="nil"/>
              <w:bottom w:val="nil"/>
              <w:right w:val="nil"/>
            </w:tcBorders>
            <w:noWrap/>
            <w:vAlign w:val="center"/>
            <w:hideMark/>
          </w:tcPr>
          <w:p w14:paraId="6624C5BA"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35</w:t>
            </w:r>
          </w:p>
        </w:tc>
        <w:tc>
          <w:tcPr>
            <w:tcW w:w="3969" w:type="dxa"/>
            <w:tcBorders>
              <w:top w:val="nil"/>
              <w:left w:val="nil"/>
              <w:bottom w:val="nil"/>
            </w:tcBorders>
            <w:noWrap/>
            <w:vAlign w:val="center"/>
            <w:hideMark/>
          </w:tcPr>
          <w:p w14:paraId="2BC2625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See </w:t>
            </w:r>
            <w:r w:rsidRPr="001B0BD5">
              <w:rPr>
                <w:rFonts w:ascii="Times New Roman" w:eastAsia="Yu Gothic" w:hAnsi="Times New Roman" w:cs="Times New Roman"/>
                <w:b/>
                <w:bCs/>
                <w:color w:val="000000" w:themeColor="text1"/>
                <w:kern w:val="0"/>
                <w:sz w:val="17"/>
                <w:szCs w:val="17"/>
              </w:rPr>
              <w:t>Fig. S7a</w:t>
            </w:r>
          </w:p>
        </w:tc>
      </w:tr>
      <w:tr w:rsidR="0055443A" w:rsidRPr="001B0BD5" w14:paraId="73DF297D" w14:textId="77777777" w:rsidTr="00496F8A">
        <w:trPr>
          <w:trHeight w:val="282"/>
          <w:jc w:val="center"/>
        </w:trPr>
        <w:tc>
          <w:tcPr>
            <w:tcW w:w="4112" w:type="dxa"/>
            <w:tcBorders>
              <w:top w:val="nil"/>
              <w:bottom w:val="nil"/>
              <w:right w:val="nil"/>
            </w:tcBorders>
            <w:noWrap/>
            <w:vAlign w:val="center"/>
            <w:hideMark/>
          </w:tcPr>
          <w:p w14:paraId="1D657170"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Dynamic viscosity of 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σ</w:t>
            </w:r>
            <w:r w:rsidRPr="001B0BD5">
              <w:rPr>
                <w:rFonts w:ascii="Times New Roman" w:eastAsia="Yu Gothic" w:hAnsi="Times New Roman" w:cs="Times New Roman"/>
                <w:color w:val="000000" w:themeColor="text1"/>
                <w:kern w:val="0"/>
                <w:sz w:val="17"/>
                <w:szCs w:val="17"/>
              </w:rPr>
              <w:t xml:space="preserve">) </w:t>
            </w:r>
          </w:p>
        </w:tc>
        <w:tc>
          <w:tcPr>
            <w:tcW w:w="992" w:type="dxa"/>
            <w:tcBorders>
              <w:top w:val="nil"/>
              <w:left w:val="nil"/>
              <w:bottom w:val="nil"/>
              <w:right w:val="nil"/>
            </w:tcBorders>
            <w:noWrap/>
            <w:vAlign w:val="center"/>
            <w:hideMark/>
          </w:tcPr>
          <w:p w14:paraId="57BDA855"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1.29E-04</w:t>
            </w:r>
          </w:p>
        </w:tc>
        <w:tc>
          <w:tcPr>
            <w:tcW w:w="992" w:type="dxa"/>
            <w:tcBorders>
              <w:top w:val="nil"/>
              <w:left w:val="nil"/>
              <w:bottom w:val="nil"/>
              <w:right w:val="nil"/>
            </w:tcBorders>
            <w:noWrap/>
            <w:vAlign w:val="center"/>
            <w:hideMark/>
          </w:tcPr>
          <w:p w14:paraId="21EFAC22"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Pa</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s</w:t>
            </w:r>
          </w:p>
        </w:tc>
        <w:tc>
          <w:tcPr>
            <w:tcW w:w="876" w:type="dxa"/>
            <w:tcBorders>
              <w:top w:val="nil"/>
              <w:left w:val="nil"/>
              <w:bottom w:val="nil"/>
              <w:right w:val="nil"/>
            </w:tcBorders>
            <w:noWrap/>
            <w:vAlign w:val="center"/>
            <w:hideMark/>
          </w:tcPr>
          <w:p w14:paraId="02AB535F"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B050"/>
                <w:kern w:val="0"/>
                <w:sz w:val="17"/>
                <w:szCs w:val="17"/>
              </w:rPr>
              <w:t>1.29E-04</w:t>
            </w:r>
          </w:p>
        </w:tc>
        <w:tc>
          <w:tcPr>
            <w:tcW w:w="3969" w:type="dxa"/>
            <w:tcBorders>
              <w:top w:val="nil"/>
              <w:left w:val="nil"/>
              <w:bottom w:val="nil"/>
            </w:tcBorders>
            <w:noWrap/>
            <w:vAlign w:val="center"/>
            <w:hideMark/>
          </w:tcPr>
          <w:p w14:paraId="01AA0DC7"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Pa</w:t>
            </w:r>
            <w:r w:rsidRPr="001B0BD5">
              <w:rPr>
                <w:rFonts w:ascii="Times New Roman" w:eastAsia="ＭＳ 明朝"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s = kg/(m</w:t>
            </w:r>
            <w:r w:rsidRPr="001B0BD5">
              <w:rPr>
                <w:rFonts w:ascii="Times New Roman" w:eastAsia="ＭＳ 明朝"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 xml:space="preserve">s), see </w:t>
            </w:r>
            <w:r w:rsidRPr="001B0BD5">
              <w:rPr>
                <w:rFonts w:ascii="Times New Roman" w:eastAsia="Yu Gothic" w:hAnsi="Times New Roman" w:cs="Times New Roman"/>
                <w:b/>
                <w:bCs/>
                <w:color w:val="000000" w:themeColor="text1"/>
                <w:kern w:val="0"/>
                <w:sz w:val="17"/>
                <w:szCs w:val="17"/>
              </w:rPr>
              <w:t>Fig. S7b</w:t>
            </w:r>
          </w:p>
        </w:tc>
      </w:tr>
      <w:tr w:rsidR="0055443A" w:rsidRPr="001B0BD5" w14:paraId="63B10606" w14:textId="77777777" w:rsidTr="00496F8A">
        <w:trPr>
          <w:trHeight w:val="282"/>
          <w:jc w:val="center"/>
        </w:trPr>
        <w:tc>
          <w:tcPr>
            <w:tcW w:w="4112" w:type="dxa"/>
            <w:tcBorders>
              <w:top w:val="nil"/>
              <w:bottom w:val="nil"/>
              <w:right w:val="nil"/>
            </w:tcBorders>
            <w:noWrap/>
            <w:vAlign w:val="center"/>
            <w:hideMark/>
          </w:tcPr>
          <w:p w14:paraId="534798F7"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Density of 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ρ</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7CC40C6D"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601 </w:t>
            </w:r>
          </w:p>
        </w:tc>
        <w:tc>
          <w:tcPr>
            <w:tcW w:w="992" w:type="dxa"/>
            <w:tcBorders>
              <w:top w:val="nil"/>
              <w:left w:val="nil"/>
              <w:bottom w:val="nil"/>
              <w:right w:val="nil"/>
            </w:tcBorders>
            <w:noWrap/>
            <w:vAlign w:val="center"/>
            <w:hideMark/>
          </w:tcPr>
          <w:p w14:paraId="081DA37E"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kg/m</w:t>
            </w:r>
            <w:r w:rsidRPr="001B0BD5">
              <w:rPr>
                <w:rFonts w:ascii="Times New Roman" w:eastAsia="Yu Gothic" w:hAnsi="Times New Roman" w:cs="Times New Roman"/>
                <w:color w:val="000000" w:themeColor="text1"/>
                <w:kern w:val="0"/>
                <w:sz w:val="17"/>
                <w:szCs w:val="17"/>
                <w:vertAlign w:val="superscript"/>
              </w:rPr>
              <w:t>3</w:t>
            </w:r>
          </w:p>
        </w:tc>
        <w:tc>
          <w:tcPr>
            <w:tcW w:w="876" w:type="dxa"/>
            <w:tcBorders>
              <w:top w:val="nil"/>
              <w:left w:val="nil"/>
              <w:bottom w:val="nil"/>
              <w:right w:val="nil"/>
            </w:tcBorders>
            <w:noWrap/>
            <w:vAlign w:val="center"/>
            <w:hideMark/>
          </w:tcPr>
          <w:p w14:paraId="7415CFD8"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B050"/>
                <w:kern w:val="0"/>
                <w:sz w:val="17"/>
                <w:szCs w:val="17"/>
              </w:rPr>
              <w:t xml:space="preserve">601 </w:t>
            </w:r>
          </w:p>
        </w:tc>
        <w:tc>
          <w:tcPr>
            <w:tcW w:w="3969" w:type="dxa"/>
            <w:tcBorders>
              <w:top w:val="nil"/>
              <w:left w:val="nil"/>
              <w:bottom w:val="nil"/>
            </w:tcBorders>
            <w:noWrap/>
            <w:vAlign w:val="center"/>
            <w:hideMark/>
          </w:tcPr>
          <w:p w14:paraId="03D37EB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See </w:t>
            </w:r>
            <w:r w:rsidRPr="001B0BD5">
              <w:rPr>
                <w:rFonts w:ascii="Times New Roman" w:eastAsia="Yu Gothic" w:hAnsi="Times New Roman" w:cs="Times New Roman"/>
                <w:b/>
                <w:bCs/>
                <w:color w:val="000000" w:themeColor="text1"/>
                <w:kern w:val="0"/>
                <w:sz w:val="17"/>
                <w:szCs w:val="17"/>
              </w:rPr>
              <w:t>Fig. S7c</w:t>
            </w:r>
          </w:p>
        </w:tc>
      </w:tr>
      <w:tr w:rsidR="0055443A" w:rsidRPr="001B0BD5" w14:paraId="1DEACF6E" w14:textId="77777777" w:rsidTr="00496F8A">
        <w:trPr>
          <w:trHeight w:val="282"/>
          <w:jc w:val="center"/>
        </w:trPr>
        <w:tc>
          <w:tcPr>
            <w:tcW w:w="4112" w:type="dxa"/>
            <w:tcBorders>
              <w:top w:val="nil"/>
              <w:bottom w:val="nil"/>
              <w:right w:val="nil"/>
            </w:tcBorders>
            <w:noWrap/>
            <w:vAlign w:val="center"/>
            <w:hideMark/>
          </w:tcPr>
          <w:p w14:paraId="19410254"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Kinematic viscosity of 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ν</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6E03047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2.16E-07</w:t>
            </w:r>
          </w:p>
        </w:tc>
        <w:tc>
          <w:tcPr>
            <w:tcW w:w="992" w:type="dxa"/>
            <w:tcBorders>
              <w:top w:val="nil"/>
              <w:left w:val="nil"/>
              <w:bottom w:val="nil"/>
              <w:right w:val="nil"/>
            </w:tcBorders>
            <w:noWrap/>
            <w:vAlign w:val="center"/>
            <w:hideMark/>
          </w:tcPr>
          <w:p w14:paraId="04CE382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r w:rsidRPr="001B0BD5">
              <w:rPr>
                <w:rFonts w:ascii="Times New Roman" w:eastAsia="Yu Gothic" w:hAnsi="Times New Roman" w:cs="Times New Roman"/>
                <w:color w:val="000000" w:themeColor="text1"/>
                <w:kern w:val="0"/>
                <w:sz w:val="17"/>
                <w:szCs w:val="17"/>
                <w:vertAlign w:val="superscript"/>
              </w:rPr>
              <w:t>2</w:t>
            </w:r>
            <w:r w:rsidRPr="001B0BD5">
              <w:rPr>
                <w:rFonts w:ascii="Times New Roman" w:eastAsia="Yu Gothic" w:hAnsi="Times New Roman" w:cs="Times New Roman"/>
                <w:color w:val="000000" w:themeColor="text1"/>
                <w:kern w:val="0"/>
                <w:sz w:val="17"/>
                <w:szCs w:val="17"/>
              </w:rPr>
              <w:t>/s</w:t>
            </w:r>
          </w:p>
        </w:tc>
        <w:tc>
          <w:tcPr>
            <w:tcW w:w="876" w:type="dxa"/>
            <w:tcBorders>
              <w:top w:val="nil"/>
              <w:left w:val="nil"/>
              <w:bottom w:val="nil"/>
              <w:right w:val="nil"/>
            </w:tcBorders>
            <w:noWrap/>
            <w:vAlign w:val="center"/>
            <w:hideMark/>
          </w:tcPr>
          <w:p w14:paraId="764DB0A5"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B050"/>
                <w:kern w:val="0"/>
                <w:sz w:val="17"/>
                <w:szCs w:val="17"/>
              </w:rPr>
              <w:t>2.16E-07</w:t>
            </w:r>
          </w:p>
        </w:tc>
        <w:tc>
          <w:tcPr>
            <w:tcW w:w="3969" w:type="dxa"/>
            <w:tcBorders>
              <w:top w:val="nil"/>
              <w:left w:val="nil"/>
              <w:bottom w:val="nil"/>
            </w:tcBorders>
            <w:noWrap/>
            <w:vAlign w:val="center"/>
            <w:hideMark/>
          </w:tcPr>
          <w:p w14:paraId="1D7EA0C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 xml:space="preserve"> σ</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ρ</w:t>
            </w:r>
          </w:p>
        </w:tc>
      </w:tr>
      <w:tr w:rsidR="0055443A" w:rsidRPr="001B0BD5" w14:paraId="2AD79E83" w14:textId="77777777" w:rsidTr="00496F8A">
        <w:trPr>
          <w:trHeight w:val="282"/>
          <w:jc w:val="center"/>
        </w:trPr>
        <w:tc>
          <w:tcPr>
            <w:tcW w:w="4112" w:type="dxa"/>
            <w:tcBorders>
              <w:top w:val="nil"/>
              <w:bottom w:val="nil"/>
              <w:right w:val="nil"/>
            </w:tcBorders>
            <w:noWrap/>
            <w:vAlign w:val="center"/>
            <w:hideMark/>
          </w:tcPr>
          <w:p w14:paraId="54248055"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Speed of moving fluid (</w:t>
            </w:r>
            <w:r w:rsidRPr="001B0BD5">
              <w:rPr>
                <w:rFonts w:ascii="Times New Roman" w:eastAsia="Yu Gothic" w:hAnsi="Times New Roman" w:cs="Times New Roman"/>
                <w:i/>
                <w:iCs/>
                <w:color w:val="000000" w:themeColor="text1"/>
                <w:kern w:val="0"/>
                <w:sz w:val="17"/>
                <w:szCs w:val="17"/>
              </w:rPr>
              <w:t>V</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175C20C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2.07 </w:t>
            </w:r>
          </w:p>
        </w:tc>
        <w:tc>
          <w:tcPr>
            <w:tcW w:w="992" w:type="dxa"/>
            <w:tcBorders>
              <w:top w:val="nil"/>
              <w:left w:val="nil"/>
              <w:bottom w:val="nil"/>
              <w:right w:val="nil"/>
            </w:tcBorders>
            <w:noWrap/>
            <w:vAlign w:val="center"/>
            <w:hideMark/>
          </w:tcPr>
          <w:p w14:paraId="4461913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m/s</w:t>
            </w:r>
          </w:p>
        </w:tc>
        <w:tc>
          <w:tcPr>
            <w:tcW w:w="876" w:type="dxa"/>
            <w:tcBorders>
              <w:top w:val="nil"/>
              <w:left w:val="nil"/>
              <w:bottom w:val="nil"/>
              <w:right w:val="nil"/>
            </w:tcBorders>
            <w:noWrap/>
            <w:vAlign w:val="center"/>
            <w:hideMark/>
          </w:tcPr>
          <w:p w14:paraId="6E0BA8B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2.07 </w:t>
            </w:r>
          </w:p>
        </w:tc>
        <w:tc>
          <w:tcPr>
            <w:tcW w:w="3969" w:type="dxa"/>
            <w:tcBorders>
              <w:top w:val="nil"/>
              <w:left w:val="nil"/>
              <w:bottom w:val="nil"/>
            </w:tcBorders>
            <w:noWrap/>
            <w:vAlign w:val="center"/>
            <w:hideMark/>
          </w:tcPr>
          <w:p w14:paraId="5053685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r>
      <w:tr w:rsidR="0055443A" w:rsidRPr="001B0BD5" w14:paraId="5B435B70" w14:textId="77777777" w:rsidTr="00496F8A">
        <w:trPr>
          <w:trHeight w:val="282"/>
          <w:jc w:val="center"/>
        </w:trPr>
        <w:tc>
          <w:tcPr>
            <w:tcW w:w="4112" w:type="dxa"/>
            <w:tcBorders>
              <w:top w:val="nil"/>
              <w:bottom w:val="nil"/>
              <w:right w:val="nil"/>
            </w:tcBorders>
            <w:noWrap/>
            <w:vAlign w:val="center"/>
            <w:hideMark/>
          </w:tcPr>
          <w:p w14:paraId="2CE8E28E"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Inner diameter of pipe (</w:t>
            </w:r>
            <w:r w:rsidRPr="001B0BD5">
              <w:rPr>
                <w:rFonts w:ascii="Times New Roman" w:eastAsia="Yu Gothic" w:hAnsi="Times New Roman" w:cs="Times New Roman"/>
                <w:i/>
                <w:iCs/>
                <w:color w:val="000000" w:themeColor="text1"/>
                <w:kern w:val="0"/>
                <w:sz w:val="17"/>
                <w:szCs w:val="17"/>
              </w:rPr>
              <w:t>ID</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7D4828B1"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0.532 </w:t>
            </w:r>
          </w:p>
        </w:tc>
        <w:tc>
          <w:tcPr>
            <w:tcW w:w="992" w:type="dxa"/>
            <w:tcBorders>
              <w:top w:val="nil"/>
              <w:left w:val="nil"/>
              <w:bottom w:val="nil"/>
              <w:right w:val="nil"/>
            </w:tcBorders>
            <w:noWrap/>
            <w:vAlign w:val="center"/>
            <w:hideMark/>
          </w:tcPr>
          <w:p w14:paraId="544DF69A"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p>
        </w:tc>
        <w:tc>
          <w:tcPr>
            <w:tcW w:w="876" w:type="dxa"/>
            <w:tcBorders>
              <w:top w:val="nil"/>
              <w:left w:val="nil"/>
              <w:bottom w:val="nil"/>
              <w:right w:val="nil"/>
            </w:tcBorders>
            <w:noWrap/>
            <w:vAlign w:val="center"/>
            <w:hideMark/>
          </w:tcPr>
          <w:p w14:paraId="4DFA45CA"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0.532</w:t>
            </w:r>
          </w:p>
        </w:tc>
        <w:tc>
          <w:tcPr>
            <w:tcW w:w="3969" w:type="dxa"/>
            <w:tcBorders>
              <w:top w:val="nil"/>
              <w:left w:val="nil"/>
              <w:bottom w:val="nil"/>
            </w:tcBorders>
            <w:noWrap/>
            <w:vAlign w:val="center"/>
            <w:hideMark/>
          </w:tcPr>
          <w:p w14:paraId="15543A0A"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Sch160</w:t>
            </w:r>
          </w:p>
        </w:tc>
      </w:tr>
      <w:tr w:rsidR="0055443A" w:rsidRPr="001B0BD5" w14:paraId="3B3F3602" w14:textId="77777777" w:rsidTr="00496F8A">
        <w:trPr>
          <w:trHeight w:val="282"/>
          <w:jc w:val="center"/>
        </w:trPr>
        <w:tc>
          <w:tcPr>
            <w:tcW w:w="4112" w:type="dxa"/>
            <w:tcBorders>
              <w:top w:val="nil"/>
              <w:bottom w:val="nil"/>
              <w:right w:val="nil"/>
            </w:tcBorders>
            <w:noWrap/>
            <w:vAlign w:val="center"/>
            <w:hideMark/>
          </w:tcPr>
          <w:p w14:paraId="4217AE4E"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Reynolds number (</w:t>
            </w:r>
            <w:r w:rsidRPr="001B0BD5">
              <w:rPr>
                <w:rFonts w:ascii="Times New Roman" w:eastAsia="Yu Gothic" w:hAnsi="Times New Roman" w:cs="Times New Roman"/>
                <w:i/>
                <w:iCs/>
                <w:color w:val="000000" w:themeColor="text1"/>
                <w:kern w:val="0"/>
                <w:sz w:val="17"/>
                <w:szCs w:val="17"/>
              </w:rPr>
              <w:t>Re</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2186BF4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5.11E+06</w:t>
            </w:r>
          </w:p>
        </w:tc>
        <w:tc>
          <w:tcPr>
            <w:tcW w:w="992" w:type="dxa"/>
            <w:tcBorders>
              <w:top w:val="nil"/>
              <w:left w:val="nil"/>
              <w:bottom w:val="nil"/>
              <w:right w:val="nil"/>
            </w:tcBorders>
            <w:noWrap/>
            <w:vAlign w:val="center"/>
            <w:hideMark/>
          </w:tcPr>
          <w:p w14:paraId="4964D192"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c>
          <w:tcPr>
            <w:tcW w:w="876" w:type="dxa"/>
            <w:tcBorders>
              <w:top w:val="nil"/>
              <w:left w:val="nil"/>
              <w:bottom w:val="nil"/>
              <w:right w:val="nil"/>
            </w:tcBorders>
            <w:noWrap/>
            <w:vAlign w:val="center"/>
            <w:hideMark/>
          </w:tcPr>
          <w:p w14:paraId="3BC8B285"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5.11E+06</w:t>
            </w:r>
          </w:p>
        </w:tc>
        <w:tc>
          <w:tcPr>
            <w:tcW w:w="3969" w:type="dxa"/>
            <w:tcBorders>
              <w:top w:val="nil"/>
              <w:left w:val="nil"/>
              <w:bottom w:val="nil"/>
            </w:tcBorders>
            <w:noWrap/>
            <w:vAlign w:val="center"/>
            <w:hideMark/>
          </w:tcPr>
          <w:p w14:paraId="1D75620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V</w:t>
            </w:r>
            <w:r w:rsidRPr="001B0BD5">
              <w:rPr>
                <w:rFonts w:ascii="Times New Roman" w:eastAsia="ＭＳ 明朝"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ID</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ν</w:t>
            </w:r>
          </w:p>
        </w:tc>
      </w:tr>
      <w:tr w:rsidR="0055443A" w:rsidRPr="001B0BD5" w14:paraId="33196465" w14:textId="77777777" w:rsidTr="00496F8A">
        <w:trPr>
          <w:trHeight w:val="282"/>
          <w:jc w:val="center"/>
        </w:trPr>
        <w:tc>
          <w:tcPr>
            <w:tcW w:w="4112" w:type="dxa"/>
            <w:tcBorders>
              <w:top w:val="nil"/>
              <w:bottom w:val="nil"/>
              <w:right w:val="nil"/>
            </w:tcBorders>
            <w:noWrap/>
            <w:vAlign w:val="center"/>
            <w:hideMark/>
          </w:tcPr>
          <w:p w14:paraId="0307C7CB"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Cross section area of pipe (</w:t>
            </w:r>
            <w:r w:rsidRPr="001B0BD5">
              <w:rPr>
                <w:rFonts w:ascii="Times New Roman" w:eastAsia="Yu Gothic" w:hAnsi="Times New Roman" w:cs="Times New Roman"/>
                <w:i/>
                <w:iCs/>
                <w:color w:val="000000" w:themeColor="text1"/>
                <w:kern w:val="0"/>
                <w:sz w:val="17"/>
                <w:szCs w:val="17"/>
              </w:rPr>
              <w:t>A</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5C885AC9"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0.445 </w:t>
            </w:r>
          </w:p>
        </w:tc>
        <w:tc>
          <w:tcPr>
            <w:tcW w:w="992" w:type="dxa"/>
            <w:tcBorders>
              <w:top w:val="nil"/>
              <w:left w:val="nil"/>
              <w:bottom w:val="nil"/>
              <w:right w:val="nil"/>
            </w:tcBorders>
            <w:noWrap/>
            <w:vAlign w:val="center"/>
            <w:hideMark/>
          </w:tcPr>
          <w:p w14:paraId="760FB905"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r w:rsidRPr="001B0BD5">
              <w:rPr>
                <w:rFonts w:ascii="Times New Roman" w:eastAsia="Yu Gothic" w:hAnsi="Times New Roman" w:cs="Times New Roman"/>
                <w:color w:val="000000" w:themeColor="text1"/>
                <w:kern w:val="0"/>
                <w:sz w:val="17"/>
                <w:szCs w:val="17"/>
                <w:vertAlign w:val="superscript"/>
              </w:rPr>
              <w:t>2</w:t>
            </w:r>
          </w:p>
        </w:tc>
        <w:tc>
          <w:tcPr>
            <w:tcW w:w="876" w:type="dxa"/>
            <w:tcBorders>
              <w:top w:val="nil"/>
              <w:left w:val="nil"/>
              <w:bottom w:val="nil"/>
              <w:right w:val="nil"/>
            </w:tcBorders>
            <w:noWrap/>
            <w:vAlign w:val="center"/>
            <w:hideMark/>
          </w:tcPr>
          <w:p w14:paraId="5439EA2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0.445 </w:t>
            </w:r>
          </w:p>
        </w:tc>
        <w:tc>
          <w:tcPr>
            <w:tcW w:w="3969" w:type="dxa"/>
            <w:tcBorders>
              <w:top w:val="nil"/>
              <w:left w:val="nil"/>
              <w:bottom w:val="nil"/>
            </w:tcBorders>
            <w:noWrap/>
            <w:vAlign w:val="center"/>
            <w:hideMark/>
          </w:tcPr>
          <w:p w14:paraId="4CD8C564"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π</w:t>
            </w:r>
            <w:r w:rsidRPr="001B0BD5">
              <w:rPr>
                <w:rFonts w:ascii="Times New Roman" w:eastAsia="Yu Gothic" w:hAnsi="Times New Roman" w:cs="Times New Roman"/>
                <w:i/>
                <w:iCs/>
                <w:color w:val="000000" w:themeColor="text1"/>
                <w:kern w:val="0"/>
                <w:sz w:val="17"/>
                <w:szCs w:val="17"/>
              </w:rPr>
              <w:t>ID</w:t>
            </w:r>
            <w:r w:rsidRPr="001B0BD5">
              <w:rPr>
                <w:rFonts w:ascii="Times New Roman" w:eastAsia="Yu Gothic" w:hAnsi="Times New Roman" w:cs="Times New Roman"/>
                <w:color w:val="000000" w:themeColor="text1"/>
                <w:kern w:val="0"/>
                <w:sz w:val="17"/>
                <w:szCs w:val="17"/>
                <w:vertAlign w:val="superscript"/>
              </w:rPr>
              <w:t>2</w:t>
            </w:r>
            <w:r w:rsidRPr="001B0BD5">
              <w:rPr>
                <w:rFonts w:ascii="Times New Roman" w:eastAsia="Yu Gothic" w:hAnsi="Times New Roman" w:cs="Times New Roman"/>
                <w:color w:val="000000" w:themeColor="text1"/>
                <w:kern w:val="0"/>
                <w:sz w:val="17"/>
                <w:szCs w:val="17"/>
              </w:rPr>
              <w:t>/2</w:t>
            </w:r>
          </w:p>
        </w:tc>
      </w:tr>
      <w:tr w:rsidR="0055443A" w:rsidRPr="001B0BD5" w14:paraId="607845BA" w14:textId="77777777" w:rsidTr="00496F8A">
        <w:trPr>
          <w:trHeight w:val="282"/>
          <w:jc w:val="center"/>
        </w:trPr>
        <w:tc>
          <w:tcPr>
            <w:tcW w:w="4112" w:type="dxa"/>
            <w:tcBorders>
              <w:top w:val="nil"/>
              <w:bottom w:val="nil"/>
              <w:right w:val="nil"/>
            </w:tcBorders>
            <w:noWrap/>
            <w:vAlign w:val="center"/>
            <w:hideMark/>
          </w:tcPr>
          <w:p w14:paraId="702D5313"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Pipe inner surface roughness (</w:t>
            </w:r>
            <w:r w:rsidRPr="001B0BD5">
              <w:rPr>
                <w:rFonts w:ascii="Times New Roman" w:eastAsia="Yu Gothic" w:hAnsi="Times New Roman" w:cs="Times New Roman"/>
                <w:i/>
                <w:iCs/>
                <w:color w:val="000000" w:themeColor="text1"/>
                <w:kern w:val="0"/>
                <w:sz w:val="17"/>
                <w:szCs w:val="17"/>
              </w:rPr>
              <w:t>ε</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15D8FEAF"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0.150 </w:t>
            </w:r>
          </w:p>
        </w:tc>
        <w:tc>
          <w:tcPr>
            <w:tcW w:w="992" w:type="dxa"/>
            <w:tcBorders>
              <w:top w:val="nil"/>
              <w:left w:val="nil"/>
              <w:bottom w:val="nil"/>
              <w:right w:val="nil"/>
            </w:tcBorders>
            <w:noWrap/>
            <w:vAlign w:val="center"/>
            <w:hideMark/>
          </w:tcPr>
          <w:p w14:paraId="40AF3FF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mm</w:t>
            </w:r>
          </w:p>
        </w:tc>
        <w:tc>
          <w:tcPr>
            <w:tcW w:w="876" w:type="dxa"/>
            <w:tcBorders>
              <w:top w:val="nil"/>
              <w:left w:val="nil"/>
              <w:bottom w:val="nil"/>
              <w:right w:val="nil"/>
            </w:tcBorders>
            <w:noWrap/>
            <w:vAlign w:val="center"/>
            <w:hideMark/>
          </w:tcPr>
          <w:p w14:paraId="1E34B52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0.150</w:t>
            </w:r>
            <w:r w:rsidRPr="001B0BD5">
              <w:rPr>
                <w:rFonts w:ascii="Times New Roman" w:eastAsia="Yu Gothic" w:hAnsi="Times New Roman" w:cs="Times New Roman"/>
                <w:color w:val="000000" w:themeColor="text1"/>
                <w:kern w:val="0"/>
                <w:sz w:val="17"/>
                <w:szCs w:val="17"/>
              </w:rPr>
              <w:t xml:space="preserve"> </w:t>
            </w:r>
          </w:p>
        </w:tc>
        <w:tc>
          <w:tcPr>
            <w:tcW w:w="3969" w:type="dxa"/>
            <w:tcBorders>
              <w:top w:val="nil"/>
              <w:left w:val="nil"/>
              <w:bottom w:val="nil"/>
            </w:tcBorders>
            <w:noWrap/>
            <w:vAlign w:val="center"/>
            <w:hideMark/>
          </w:tcPr>
          <w:p w14:paraId="6716604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Steel pipe in use (uniform rust) condition</w:t>
            </w:r>
          </w:p>
        </w:tc>
      </w:tr>
      <w:tr w:rsidR="0055443A" w:rsidRPr="001B0BD5" w14:paraId="612D6A13" w14:textId="77777777" w:rsidTr="00496F8A">
        <w:trPr>
          <w:trHeight w:val="282"/>
          <w:jc w:val="center"/>
        </w:trPr>
        <w:tc>
          <w:tcPr>
            <w:tcW w:w="4112" w:type="dxa"/>
            <w:tcBorders>
              <w:top w:val="nil"/>
              <w:bottom w:val="nil"/>
              <w:right w:val="nil"/>
            </w:tcBorders>
            <w:noWrap/>
            <w:vAlign w:val="center"/>
            <w:hideMark/>
          </w:tcPr>
          <w:p w14:paraId="0117EAC8"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Coefficient of pipe friction (</w:t>
            </w:r>
            <w:r w:rsidRPr="001B0BD5">
              <w:rPr>
                <w:rFonts w:ascii="Times New Roman" w:eastAsia="Yu Gothic" w:hAnsi="Times New Roman" w:cs="Times New Roman"/>
                <w:i/>
                <w:iCs/>
                <w:color w:val="000000" w:themeColor="text1"/>
                <w:kern w:val="0"/>
                <w:sz w:val="17"/>
                <w:szCs w:val="17"/>
              </w:rPr>
              <w:t>λ</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D96B7F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0.0149 </w:t>
            </w:r>
          </w:p>
        </w:tc>
        <w:tc>
          <w:tcPr>
            <w:tcW w:w="992" w:type="dxa"/>
            <w:tcBorders>
              <w:top w:val="nil"/>
              <w:left w:val="nil"/>
              <w:bottom w:val="nil"/>
              <w:right w:val="nil"/>
            </w:tcBorders>
            <w:noWrap/>
            <w:vAlign w:val="center"/>
            <w:hideMark/>
          </w:tcPr>
          <w:p w14:paraId="6A1BAF15"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c>
          <w:tcPr>
            <w:tcW w:w="876" w:type="dxa"/>
            <w:tcBorders>
              <w:top w:val="nil"/>
              <w:left w:val="nil"/>
              <w:bottom w:val="nil"/>
              <w:right w:val="nil"/>
            </w:tcBorders>
            <w:noWrap/>
            <w:vAlign w:val="center"/>
            <w:hideMark/>
          </w:tcPr>
          <w:p w14:paraId="43189ABF"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0.0149 </w:t>
            </w:r>
          </w:p>
        </w:tc>
        <w:tc>
          <w:tcPr>
            <w:tcW w:w="3969" w:type="dxa"/>
            <w:tcBorders>
              <w:top w:val="nil"/>
              <w:left w:val="nil"/>
              <w:bottom w:val="nil"/>
            </w:tcBorders>
            <w:noWrap/>
            <w:vAlign w:val="center"/>
            <w:hideMark/>
          </w:tcPr>
          <w:p w14:paraId="21F578F1"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1/√</w:t>
            </w:r>
            <w:r w:rsidRPr="001B0BD5">
              <w:rPr>
                <w:rFonts w:ascii="Times New Roman" w:eastAsia="Yu Gothic" w:hAnsi="Times New Roman" w:cs="Times New Roman"/>
                <w:i/>
                <w:iCs/>
                <w:color w:val="000000" w:themeColor="text1"/>
                <w:kern w:val="0"/>
                <w:sz w:val="17"/>
                <w:szCs w:val="17"/>
              </w:rPr>
              <w:t>λ</w:t>
            </w:r>
            <w:r w:rsidRPr="001B0BD5">
              <w:rPr>
                <w:rFonts w:ascii="Times New Roman" w:eastAsia="Yu Gothic" w:hAnsi="Times New Roman" w:cs="Times New Roman"/>
                <w:color w:val="000000" w:themeColor="text1"/>
                <w:kern w:val="0"/>
                <w:sz w:val="17"/>
                <w:szCs w:val="17"/>
              </w:rPr>
              <w:t>+2 log(</w:t>
            </w:r>
            <w:r w:rsidRPr="001B0BD5">
              <w:rPr>
                <w:rFonts w:ascii="Times New Roman" w:eastAsia="Yu Gothic" w:hAnsi="Times New Roman" w:cs="Times New Roman"/>
                <w:i/>
                <w:iCs/>
                <w:color w:val="000000" w:themeColor="text1"/>
                <w:kern w:val="0"/>
                <w:sz w:val="17"/>
                <w:szCs w:val="17"/>
              </w:rPr>
              <w:t>ε</w:t>
            </w:r>
            <w:r w:rsidRPr="001B0BD5">
              <w:rPr>
                <w:rFonts w:ascii="Times New Roman" w:eastAsia="Yu Gothic" w:hAnsi="Times New Roman" w:cs="Times New Roman"/>
                <w:color w:val="000000" w:themeColor="text1"/>
                <w:kern w:val="0"/>
                <w:sz w:val="17"/>
                <w:szCs w:val="17"/>
              </w:rPr>
              <w:t>/3.71*</w:t>
            </w:r>
            <w:r w:rsidRPr="001B0BD5">
              <w:rPr>
                <w:rFonts w:ascii="Times New Roman" w:eastAsia="Yu Gothic" w:hAnsi="Times New Roman" w:cs="Times New Roman"/>
                <w:i/>
                <w:iCs/>
                <w:color w:val="000000" w:themeColor="text1"/>
                <w:kern w:val="0"/>
                <w:sz w:val="17"/>
                <w:szCs w:val="17"/>
              </w:rPr>
              <w:t>ID</w:t>
            </w:r>
            <w:r w:rsidRPr="001B0BD5">
              <w:rPr>
                <w:rFonts w:ascii="Times New Roman" w:eastAsia="Yu Gothic" w:hAnsi="Times New Roman" w:cs="Times New Roman"/>
                <w:color w:val="000000" w:themeColor="text1"/>
                <w:kern w:val="0"/>
                <w:sz w:val="17"/>
                <w:szCs w:val="17"/>
              </w:rPr>
              <w:t>+2.51/</w:t>
            </w:r>
            <w:r w:rsidRPr="001B0BD5">
              <w:rPr>
                <w:rFonts w:ascii="Times New Roman" w:eastAsia="Yu Gothic" w:hAnsi="Times New Roman" w:cs="Times New Roman"/>
                <w:i/>
                <w:iCs/>
                <w:color w:val="000000" w:themeColor="text1"/>
                <w:kern w:val="0"/>
                <w:sz w:val="17"/>
                <w:szCs w:val="17"/>
              </w:rPr>
              <w:t>R</w:t>
            </w:r>
            <w:r w:rsidRPr="001B0BD5">
              <w:rPr>
                <w:rFonts w:ascii="Times New Roman" w:eastAsia="Yu Gothic" w:hAnsi="Times New Roman" w:cs="Times New Roman"/>
                <w:color w:val="000000" w:themeColor="text1"/>
                <w:kern w:val="0"/>
                <w:sz w:val="17"/>
                <w:szCs w:val="17"/>
              </w:rPr>
              <w:t>e√</w:t>
            </w:r>
            <w:r w:rsidRPr="001B0BD5">
              <w:rPr>
                <w:rFonts w:ascii="Times New Roman" w:eastAsia="Yu Gothic" w:hAnsi="Times New Roman" w:cs="Times New Roman"/>
                <w:i/>
                <w:iCs/>
                <w:color w:val="000000" w:themeColor="text1"/>
                <w:kern w:val="0"/>
                <w:sz w:val="17"/>
                <w:szCs w:val="17"/>
              </w:rPr>
              <w:t>λ</w:t>
            </w:r>
            <w:r w:rsidRPr="001B0BD5">
              <w:rPr>
                <w:rFonts w:ascii="Times New Roman" w:eastAsia="Yu Gothic" w:hAnsi="Times New Roman" w:cs="Times New Roman"/>
                <w:color w:val="000000" w:themeColor="text1"/>
                <w:kern w:val="0"/>
                <w:sz w:val="17"/>
                <w:szCs w:val="17"/>
              </w:rPr>
              <w:t>) = 0</w:t>
            </w:r>
          </w:p>
        </w:tc>
      </w:tr>
      <w:tr w:rsidR="0055443A" w:rsidRPr="001B0BD5" w14:paraId="6E5D7C17" w14:textId="77777777" w:rsidTr="00496F8A">
        <w:trPr>
          <w:trHeight w:val="282"/>
          <w:jc w:val="center"/>
        </w:trPr>
        <w:tc>
          <w:tcPr>
            <w:tcW w:w="4112" w:type="dxa"/>
            <w:tcBorders>
              <w:top w:val="nil"/>
              <w:bottom w:val="nil"/>
              <w:right w:val="nil"/>
            </w:tcBorders>
            <w:noWrap/>
            <w:vAlign w:val="center"/>
            <w:hideMark/>
          </w:tcPr>
          <w:p w14:paraId="264B4168"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flow rate (</w:t>
            </w:r>
            <w:r w:rsidRPr="001B0BD5">
              <w:rPr>
                <w:rFonts w:ascii="Times New Roman" w:eastAsia="Yu Gothic" w:hAnsi="Times New Roman" w:cs="Times New Roman"/>
                <w:i/>
                <w:iCs/>
                <w:color w:val="000000" w:themeColor="text1"/>
                <w:kern w:val="0"/>
                <w:sz w:val="17"/>
                <w:szCs w:val="17"/>
              </w:rPr>
              <w:t>Q</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3018F8D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0.921 </w:t>
            </w:r>
          </w:p>
        </w:tc>
        <w:tc>
          <w:tcPr>
            <w:tcW w:w="992" w:type="dxa"/>
            <w:tcBorders>
              <w:top w:val="nil"/>
              <w:left w:val="nil"/>
              <w:bottom w:val="nil"/>
              <w:right w:val="nil"/>
            </w:tcBorders>
            <w:noWrap/>
            <w:vAlign w:val="center"/>
            <w:hideMark/>
          </w:tcPr>
          <w:p w14:paraId="490F239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r w:rsidRPr="001B0BD5">
              <w:rPr>
                <w:rFonts w:ascii="Times New Roman" w:eastAsia="Yu Gothic" w:hAnsi="Times New Roman" w:cs="Times New Roman"/>
                <w:color w:val="000000" w:themeColor="text1"/>
                <w:kern w:val="0"/>
                <w:sz w:val="17"/>
                <w:szCs w:val="17"/>
                <w:vertAlign w:val="superscript"/>
              </w:rPr>
              <w:t>3</w:t>
            </w:r>
            <w:r w:rsidRPr="001B0BD5">
              <w:rPr>
                <w:rFonts w:ascii="Times New Roman" w:eastAsia="Yu Gothic" w:hAnsi="Times New Roman" w:cs="Times New Roman"/>
                <w:color w:val="000000" w:themeColor="text1"/>
                <w:kern w:val="0"/>
                <w:sz w:val="17"/>
                <w:szCs w:val="17"/>
              </w:rPr>
              <w:t>/s</w:t>
            </w:r>
          </w:p>
        </w:tc>
        <w:tc>
          <w:tcPr>
            <w:tcW w:w="876" w:type="dxa"/>
            <w:tcBorders>
              <w:top w:val="nil"/>
              <w:left w:val="nil"/>
              <w:bottom w:val="nil"/>
              <w:right w:val="nil"/>
            </w:tcBorders>
            <w:noWrap/>
            <w:vAlign w:val="center"/>
            <w:hideMark/>
          </w:tcPr>
          <w:p w14:paraId="64D4A594"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0.922 </w:t>
            </w:r>
          </w:p>
        </w:tc>
        <w:tc>
          <w:tcPr>
            <w:tcW w:w="3969" w:type="dxa"/>
            <w:tcBorders>
              <w:top w:val="nil"/>
              <w:left w:val="nil"/>
              <w:bottom w:val="nil"/>
            </w:tcBorders>
            <w:noWrap/>
            <w:vAlign w:val="center"/>
            <w:hideMark/>
          </w:tcPr>
          <w:p w14:paraId="4CE0FD2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A</w:t>
            </w:r>
            <w:r w:rsidRPr="001B0BD5">
              <w:rPr>
                <w:rFonts w:ascii="Times New Roman" w:eastAsia="ＭＳ 明朝"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V</w:t>
            </w:r>
          </w:p>
        </w:tc>
      </w:tr>
      <w:tr w:rsidR="0055443A" w:rsidRPr="001B0BD5" w14:paraId="259A4A2B" w14:textId="77777777" w:rsidTr="00496F8A">
        <w:trPr>
          <w:trHeight w:val="282"/>
          <w:jc w:val="center"/>
        </w:trPr>
        <w:tc>
          <w:tcPr>
            <w:tcW w:w="4112" w:type="dxa"/>
            <w:tcBorders>
              <w:top w:val="nil"/>
              <w:bottom w:val="nil"/>
              <w:right w:val="nil"/>
            </w:tcBorders>
            <w:noWrap/>
            <w:vAlign w:val="center"/>
            <w:hideMark/>
          </w:tcPr>
          <w:p w14:paraId="136E68E8"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flow rate per day (</w:t>
            </w:r>
            <w:r w:rsidRPr="001B0BD5">
              <w:rPr>
                <w:rFonts w:ascii="Times New Roman" w:eastAsia="Yu Gothic" w:hAnsi="Times New Roman" w:cs="Times New Roman"/>
                <w:i/>
                <w:iCs/>
                <w:color w:val="000000" w:themeColor="text1"/>
                <w:kern w:val="0"/>
                <w:sz w:val="17"/>
                <w:szCs w:val="17"/>
              </w:rPr>
              <w:t>Qw</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DBB4B26"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47,836 </w:t>
            </w:r>
          </w:p>
        </w:tc>
        <w:tc>
          <w:tcPr>
            <w:tcW w:w="992" w:type="dxa"/>
            <w:tcBorders>
              <w:top w:val="nil"/>
              <w:left w:val="nil"/>
              <w:bottom w:val="nil"/>
              <w:right w:val="nil"/>
            </w:tcBorders>
            <w:noWrap/>
            <w:vAlign w:val="center"/>
            <w:hideMark/>
          </w:tcPr>
          <w:p w14:paraId="653EB37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tons/day</w:t>
            </w:r>
          </w:p>
        </w:tc>
        <w:tc>
          <w:tcPr>
            <w:tcW w:w="876" w:type="dxa"/>
            <w:tcBorders>
              <w:top w:val="nil"/>
              <w:left w:val="nil"/>
              <w:bottom w:val="nil"/>
              <w:right w:val="nil"/>
            </w:tcBorders>
            <w:noWrap/>
            <w:vAlign w:val="center"/>
            <w:hideMark/>
          </w:tcPr>
          <w:p w14:paraId="3178B59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47,879</w:t>
            </w:r>
            <w:r w:rsidRPr="001B0BD5">
              <w:rPr>
                <w:rFonts w:ascii="Times New Roman" w:eastAsia="Yu Gothic" w:hAnsi="Times New Roman" w:cs="Times New Roman"/>
                <w:color w:val="000000" w:themeColor="text1"/>
                <w:kern w:val="0"/>
                <w:sz w:val="17"/>
                <w:szCs w:val="17"/>
              </w:rPr>
              <w:t xml:space="preserve"> </w:t>
            </w:r>
          </w:p>
        </w:tc>
        <w:tc>
          <w:tcPr>
            <w:tcW w:w="3969" w:type="dxa"/>
            <w:tcBorders>
              <w:top w:val="nil"/>
              <w:left w:val="nil"/>
              <w:bottom w:val="nil"/>
            </w:tcBorders>
            <w:noWrap/>
            <w:vAlign w:val="center"/>
            <w:hideMark/>
          </w:tcPr>
          <w:p w14:paraId="7EDAA935"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ρQ</w:t>
            </w:r>
            <w:r w:rsidRPr="001B0BD5">
              <w:rPr>
                <w:rFonts w:ascii="Times New Roman" w:eastAsia="Yu Gothic" w:hAnsi="Times New Roman" w:cs="Times New Roman"/>
                <w:color w:val="000000" w:themeColor="text1"/>
                <w:kern w:val="0"/>
                <w:sz w:val="17"/>
                <w:szCs w:val="17"/>
              </w:rPr>
              <w:t>*3600*24/1000</w:t>
            </w:r>
          </w:p>
        </w:tc>
      </w:tr>
      <w:tr w:rsidR="0055443A" w:rsidRPr="001B0BD5" w14:paraId="424F1D23" w14:textId="77777777" w:rsidTr="00496F8A">
        <w:trPr>
          <w:trHeight w:val="282"/>
          <w:jc w:val="center"/>
        </w:trPr>
        <w:tc>
          <w:tcPr>
            <w:tcW w:w="4112" w:type="dxa"/>
            <w:tcBorders>
              <w:top w:val="nil"/>
              <w:bottom w:val="nil"/>
              <w:right w:val="nil"/>
            </w:tcBorders>
            <w:noWrap/>
            <w:vAlign w:val="center"/>
            <w:hideMark/>
          </w:tcPr>
          <w:p w14:paraId="2B1C2D76"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Velocity head (</w:t>
            </w:r>
            <w:r w:rsidRPr="001B0BD5">
              <w:rPr>
                <w:rFonts w:ascii="Times New Roman" w:eastAsia="Yu Gothic" w:hAnsi="Times New Roman" w:cs="Times New Roman"/>
                <w:i/>
                <w:iCs/>
                <w:color w:val="000000" w:themeColor="text1"/>
                <w:kern w:val="0"/>
                <w:sz w:val="17"/>
                <w:szCs w:val="17"/>
              </w:rPr>
              <w:t>Hv</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7308D989"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0.219 </w:t>
            </w:r>
          </w:p>
        </w:tc>
        <w:tc>
          <w:tcPr>
            <w:tcW w:w="992" w:type="dxa"/>
            <w:tcBorders>
              <w:top w:val="nil"/>
              <w:left w:val="nil"/>
              <w:bottom w:val="nil"/>
              <w:right w:val="nil"/>
            </w:tcBorders>
            <w:noWrap/>
            <w:vAlign w:val="center"/>
            <w:hideMark/>
          </w:tcPr>
          <w:p w14:paraId="358E5C8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p>
        </w:tc>
        <w:tc>
          <w:tcPr>
            <w:tcW w:w="876" w:type="dxa"/>
            <w:tcBorders>
              <w:top w:val="nil"/>
              <w:left w:val="nil"/>
              <w:bottom w:val="nil"/>
              <w:right w:val="nil"/>
            </w:tcBorders>
            <w:noWrap/>
            <w:vAlign w:val="center"/>
            <w:hideMark/>
          </w:tcPr>
          <w:p w14:paraId="31804EFB"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0.219 </w:t>
            </w:r>
          </w:p>
        </w:tc>
        <w:tc>
          <w:tcPr>
            <w:tcW w:w="3969" w:type="dxa"/>
            <w:tcBorders>
              <w:top w:val="nil"/>
              <w:left w:val="nil"/>
              <w:bottom w:val="nil"/>
            </w:tcBorders>
            <w:noWrap/>
            <w:vAlign w:val="center"/>
            <w:hideMark/>
          </w:tcPr>
          <w:p w14:paraId="2262C5E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 xml:space="preserve"> V</w:t>
            </w:r>
            <w:r w:rsidRPr="001B0BD5">
              <w:rPr>
                <w:rFonts w:ascii="Times New Roman" w:eastAsia="Yu Gothic" w:hAnsi="Times New Roman" w:cs="Times New Roman"/>
                <w:color w:val="000000" w:themeColor="text1"/>
                <w:kern w:val="0"/>
                <w:sz w:val="17"/>
                <w:szCs w:val="17"/>
                <w:vertAlign w:val="superscript"/>
              </w:rPr>
              <w:t>2</w:t>
            </w:r>
            <w:r w:rsidRPr="001B0BD5">
              <w:rPr>
                <w:rFonts w:ascii="Times New Roman" w:eastAsia="Yu Gothic" w:hAnsi="Times New Roman" w:cs="Times New Roman"/>
                <w:color w:val="000000" w:themeColor="text1"/>
                <w:kern w:val="0"/>
                <w:sz w:val="17"/>
                <w:szCs w:val="17"/>
              </w:rPr>
              <w:t>/2g</w:t>
            </w:r>
          </w:p>
        </w:tc>
      </w:tr>
      <w:tr w:rsidR="0055443A" w:rsidRPr="001B0BD5" w14:paraId="4ACAFD68" w14:textId="77777777" w:rsidTr="00496F8A">
        <w:trPr>
          <w:trHeight w:val="282"/>
          <w:jc w:val="center"/>
        </w:trPr>
        <w:tc>
          <w:tcPr>
            <w:tcW w:w="4112" w:type="dxa"/>
            <w:tcBorders>
              <w:top w:val="nil"/>
              <w:bottom w:val="nil"/>
              <w:right w:val="nil"/>
            </w:tcBorders>
            <w:noWrap/>
            <w:vAlign w:val="center"/>
            <w:hideMark/>
          </w:tcPr>
          <w:p w14:paraId="701DA8F8"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Applied pressure (</w:t>
            </w:r>
            <w:r w:rsidRPr="001B0BD5">
              <w:rPr>
                <w:rFonts w:ascii="Times New Roman" w:eastAsia="Yu Gothic" w:hAnsi="Times New Roman" w:cs="Times New Roman"/>
                <w:i/>
                <w:iCs/>
                <w:color w:val="000000" w:themeColor="text1"/>
                <w:kern w:val="0"/>
                <w:sz w:val="17"/>
                <w:szCs w:val="17"/>
              </w:rPr>
              <w:t>Pa</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3CE82974"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12.9 </w:t>
            </w:r>
          </w:p>
        </w:tc>
        <w:tc>
          <w:tcPr>
            <w:tcW w:w="992" w:type="dxa"/>
            <w:tcBorders>
              <w:top w:val="nil"/>
              <w:left w:val="nil"/>
              <w:bottom w:val="nil"/>
              <w:right w:val="nil"/>
            </w:tcBorders>
            <w:noWrap/>
            <w:vAlign w:val="center"/>
            <w:hideMark/>
          </w:tcPr>
          <w:p w14:paraId="318B2E9E"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MPa</w:t>
            </w:r>
          </w:p>
        </w:tc>
        <w:tc>
          <w:tcPr>
            <w:tcW w:w="876" w:type="dxa"/>
            <w:tcBorders>
              <w:top w:val="nil"/>
              <w:left w:val="nil"/>
              <w:bottom w:val="nil"/>
              <w:right w:val="nil"/>
            </w:tcBorders>
            <w:noWrap/>
            <w:vAlign w:val="center"/>
            <w:hideMark/>
          </w:tcPr>
          <w:p w14:paraId="43883751"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12.9</w:t>
            </w:r>
            <w:r w:rsidRPr="001B0BD5">
              <w:rPr>
                <w:rFonts w:ascii="Times New Roman" w:eastAsia="Yu Gothic" w:hAnsi="Times New Roman" w:cs="Times New Roman"/>
                <w:color w:val="000000" w:themeColor="text1"/>
                <w:kern w:val="0"/>
                <w:sz w:val="17"/>
                <w:szCs w:val="17"/>
              </w:rPr>
              <w:t xml:space="preserve"> </w:t>
            </w:r>
          </w:p>
        </w:tc>
        <w:tc>
          <w:tcPr>
            <w:tcW w:w="3969" w:type="dxa"/>
            <w:tcBorders>
              <w:top w:val="nil"/>
              <w:left w:val="nil"/>
              <w:bottom w:val="nil"/>
            </w:tcBorders>
            <w:noWrap/>
            <w:vAlign w:val="center"/>
            <w:hideMark/>
          </w:tcPr>
          <w:p w14:paraId="5BBF090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design pressure*2/3</w:t>
            </w:r>
          </w:p>
        </w:tc>
      </w:tr>
      <w:tr w:rsidR="0055443A" w:rsidRPr="001B0BD5" w14:paraId="02EED5C3" w14:textId="77777777" w:rsidTr="00496F8A">
        <w:trPr>
          <w:trHeight w:val="282"/>
          <w:jc w:val="center"/>
        </w:trPr>
        <w:tc>
          <w:tcPr>
            <w:tcW w:w="4112" w:type="dxa"/>
            <w:tcBorders>
              <w:top w:val="nil"/>
              <w:bottom w:val="nil"/>
              <w:right w:val="nil"/>
            </w:tcBorders>
            <w:noWrap/>
            <w:vAlign w:val="center"/>
            <w:hideMark/>
          </w:tcPr>
          <w:p w14:paraId="686855C5"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Pressure head (</w:t>
            </w:r>
            <w:r w:rsidRPr="001B0BD5">
              <w:rPr>
                <w:rFonts w:ascii="Times New Roman" w:eastAsia="Yu Gothic" w:hAnsi="Times New Roman" w:cs="Times New Roman"/>
                <w:i/>
                <w:iCs/>
                <w:color w:val="000000" w:themeColor="text1"/>
                <w:kern w:val="0"/>
                <w:sz w:val="17"/>
                <w:szCs w:val="17"/>
              </w:rPr>
              <w:t>Hp</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5AF625A"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2,190 </w:t>
            </w:r>
          </w:p>
        </w:tc>
        <w:tc>
          <w:tcPr>
            <w:tcW w:w="992" w:type="dxa"/>
            <w:tcBorders>
              <w:top w:val="nil"/>
              <w:left w:val="nil"/>
              <w:bottom w:val="nil"/>
              <w:right w:val="nil"/>
            </w:tcBorders>
            <w:noWrap/>
            <w:vAlign w:val="center"/>
            <w:hideMark/>
          </w:tcPr>
          <w:p w14:paraId="345CCCDF"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p>
        </w:tc>
        <w:tc>
          <w:tcPr>
            <w:tcW w:w="876" w:type="dxa"/>
            <w:tcBorders>
              <w:top w:val="nil"/>
              <w:left w:val="nil"/>
              <w:bottom w:val="nil"/>
              <w:right w:val="nil"/>
            </w:tcBorders>
            <w:noWrap/>
            <w:vAlign w:val="center"/>
            <w:hideMark/>
          </w:tcPr>
          <w:p w14:paraId="672C470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2,190 </w:t>
            </w:r>
          </w:p>
        </w:tc>
        <w:tc>
          <w:tcPr>
            <w:tcW w:w="3969" w:type="dxa"/>
            <w:tcBorders>
              <w:top w:val="nil"/>
              <w:left w:val="nil"/>
              <w:bottom w:val="nil"/>
            </w:tcBorders>
            <w:noWrap/>
            <w:vAlign w:val="center"/>
            <w:hideMark/>
          </w:tcPr>
          <w:p w14:paraId="28ACA97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P</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ρg</w:t>
            </w:r>
            <w:r w:rsidRPr="001B0BD5">
              <w:rPr>
                <w:rFonts w:ascii="Times New Roman" w:eastAsia="Yu Gothic" w:hAnsi="Times New Roman" w:cs="Times New Roman"/>
                <w:color w:val="000000" w:themeColor="text1"/>
                <w:kern w:val="0"/>
                <w:sz w:val="17"/>
                <w:szCs w:val="17"/>
              </w:rPr>
              <w:t>)</w:t>
            </w:r>
          </w:p>
        </w:tc>
      </w:tr>
      <w:tr w:rsidR="0055443A" w:rsidRPr="001B0BD5" w14:paraId="73C81BAC" w14:textId="77777777" w:rsidTr="00496F8A">
        <w:trPr>
          <w:trHeight w:val="282"/>
          <w:jc w:val="center"/>
        </w:trPr>
        <w:tc>
          <w:tcPr>
            <w:tcW w:w="4112" w:type="dxa"/>
            <w:tcBorders>
              <w:top w:val="nil"/>
              <w:bottom w:val="nil"/>
              <w:right w:val="nil"/>
            </w:tcBorders>
            <w:noWrap/>
            <w:vAlign w:val="center"/>
            <w:hideMark/>
          </w:tcPr>
          <w:p w14:paraId="1F8B59E8"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Pipe length between relay pumps (</w:t>
            </w:r>
            <w:r w:rsidRPr="001B0BD5">
              <w:rPr>
                <w:rFonts w:ascii="Times New Roman" w:eastAsia="Yu Gothic" w:hAnsi="Times New Roman" w:cs="Times New Roman"/>
                <w:i/>
                <w:iCs/>
                <w:color w:val="000000" w:themeColor="text1"/>
                <w:kern w:val="0"/>
                <w:sz w:val="17"/>
                <w:szCs w:val="17"/>
              </w:rPr>
              <w:t>L</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4004D86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300 </w:t>
            </w:r>
          </w:p>
        </w:tc>
        <w:tc>
          <w:tcPr>
            <w:tcW w:w="992" w:type="dxa"/>
            <w:tcBorders>
              <w:top w:val="nil"/>
              <w:left w:val="nil"/>
              <w:bottom w:val="nil"/>
              <w:right w:val="nil"/>
            </w:tcBorders>
            <w:noWrap/>
            <w:vAlign w:val="center"/>
            <w:hideMark/>
          </w:tcPr>
          <w:p w14:paraId="14EDA31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km</w:t>
            </w:r>
          </w:p>
        </w:tc>
        <w:tc>
          <w:tcPr>
            <w:tcW w:w="876" w:type="dxa"/>
            <w:tcBorders>
              <w:top w:val="nil"/>
              <w:left w:val="nil"/>
              <w:bottom w:val="nil"/>
              <w:right w:val="nil"/>
            </w:tcBorders>
            <w:noWrap/>
            <w:vAlign w:val="center"/>
            <w:hideMark/>
          </w:tcPr>
          <w:p w14:paraId="7B97208A"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 xml:space="preserve">300 </w:t>
            </w:r>
          </w:p>
        </w:tc>
        <w:tc>
          <w:tcPr>
            <w:tcW w:w="3969" w:type="dxa"/>
            <w:tcBorders>
              <w:top w:val="nil"/>
              <w:left w:val="nil"/>
              <w:bottom w:val="nil"/>
            </w:tcBorders>
            <w:noWrap/>
            <w:vAlign w:val="center"/>
            <w:hideMark/>
          </w:tcPr>
          <w:p w14:paraId="6FC8574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r>
      <w:tr w:rsidR="0055443A" w:rsidRPr="001B0BD5" w14:paraId="722CAC16" w14:textId="77777777" w:rsidTr="00496F8A">
        <w:trPr>
          <w:trHeight w:val="282"/>
          <w:jc w:val="center"/>
        </w:trPr>
        <w:tc>
          <w:tcPr>
            <w:tcW w:w="4112" w:type="dxa"/>
            <w:tcBorders>
              <w:top w:val="nil"/>
              <w:bottom w:val="nil"/>
              <w:right w:val="nil"/>
            </w:tcBorders>
            <w:noWrap/>
            <w:vAlign w:val="center"/>
            <w:hideMark/>
          </w:tcPr>
          <w:p w14:paraId="5EDA8533"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Difference in elevation (</w:t>
            </w:r>
            <w:r w:rsidRPr="001B0BD5">
              <w:rPr>
                <w:rFonts w:ascii="Times New Roman" w:eastAsia="Yu Gothic" w:hAnsi="Times New Roman" w:cs="Times New Roman"/>
                <w:i/>
                <w:iCs/>
                <w:color w:val="000000" w:themeColor="text1"/>
                <w:kern w:val="0"/>
                <w:sz w:val="17"/>
                <w:szCs w:val="17"/>
              </w:rPr>
              <w:t>ΔH</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034EF24"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 </w:t>
            </w:r>
          </w:p>
        </w:tc>
        <w:tc>
          <w:tcPr>
            <w:tcW w:w="992" w:type="dxa"/>
            <w:tcBorders>
              <w:top w:val="nil"/>
              <w:left w:val="nil"/>
              <w:bottom w:val="nil"/>
              <w:right w:val="nil"/>
            </w:tcBorders>
            <w:noWrap/>
            <w:vAlign w:val="center"/>
            <w:hideMark/>
          </w:tcPr>
          <w:p w14:paraId="09C6E3F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t>
            </w:r>
          </w:p>
        </w:tc>
        <w:tc>
          <w:tcPr>
            <w:tcW w:w="876" w:type="dxa"/>
            <w:tcBorders>
              <w:top w:val="nil"/>
              <w:left w:val="nil"/>
              <w:bottom w:val="nil"/>
              <w:right w:val="nil"/>
            </w:tcBorders>
            <w:noWrap/>
            <w:vAlign w:val="center"/>
            <w:hideMark/>
          </w:tcPr>
          <w:p w14:paraId="2E25255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EE0000"/>
                <w:kern w:val="0"/>
                <w:sz w:val="17"/>
                <w:szCs w:val="17"/>
              </w:rPr>
              <w:t>0</w:t>
            </w:r>
          </w:p>
        </w:tc>
        <w:tc>
          <w:tcPr>
            <w:tcW w:w="3969" w:type="dxa"/>
            <w:tcBorders>
              <w:top w:val="nil"/>
              <w:left w:val="nil"/>
              <w:bottom w:val="nil"/>
            </w:tcBorders>
            <w:noWrap/>
            <w:vAlign w:val="center"/>
            <w:hideMark/>
          </w:tcPr>
          <w:p w14:paraId="62159CC9"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i/>
                <w:iCs/>
                <w:color w:val="000000" w:themeColor="text1"/>
                <w:kern w:val="0"/>
                <w:sz w:val="17"/>
                <w:szCs w:val="17"/>
              </w:rPr>
              <w:t>ΔHp</w:t>
            </w:r>
            <w:r w:rsidRPr="001B0BD5">
              <w:rPr>
                <w:rFonts w:ascii="Times New Roman" w:eastAsia="Yu Gothic" w:hAnsi="Times New Roman" w:cs="Times New Roman"/>
                <w:color w:val="000000" w:themeColor="text1"/>
                <w:kern w:val="0"/>
                <w:sz w:val="17"/>
                <w:szCs w:val="17"/>
              </w:rPr>
              <w:t xml:space="preserve"> = </w:t>
            </w:r>
            <w:r w:rsidRPr="001B0BD5">
              <w:rPr>
                <w:rFonts w:ascii="Times New Roman" w:eastAsia="Yu Gothic" w:hAnsi="Times New Roman" w:cs="Times New Roman"/>
                <w:i/>
                <w:iCs/>
                <w:color w:val="000000" w:themeColor="text1"/>
                <w:kern w:val="0"/>
                <w:sz w:val="17"/>
                <w:szCs w:val="17"/>
              </w:rPr>
              <w:t>ΔH</w:t>
            </w:r>
            <w:r w:rsidRPr="001B0BD5">
              <w:rPr>
                <w:rFonts w:ascii="Times New Roman" w:eastAsia="ＭＳ Ｐゴシック"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ρg</w:t>
            </w:r>
          </w:p>
        </w:tc>
      </w:tr>
      <w:tr w:rsidR="0055443A" w:rsidRPr="001B0BD5" w14:paraId="4F8D2F2E" w14:textId="77777777" w:rsidTr="00496F8A">
        <w:trPr>
          <w:trHeight w:val="282"/>
          <w:jc w:val="center"/>
        </w:trPr>
        <w:tc>
          <w:tcPr>
            <w:tcW w:w="4112" w:type="dxa"/>
            <w:tcBorders>
              <w:top w:val="nil"/>
              <w:bottom w:val="nil"/>
              <w:right w:val="nil"/>
            </w:tcBorders>
            <w:noWrap/>
            <w:vAlign w:val="center"/>
            <w:hideMark/>
          </w:tcPr>
          <w:p w14:paraId="36D2C114"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Pressure loss (</w:t>
            </w:r>
            <w:r w:rsidRPr="001B0BD5">
              <w:rPr>
                <w:rFonts w:ascii="Times New Roman" w:eastAsia="Yu Gothic" w:hAnsi="Times New Roman" w:cs="Times New Roman"/>
                <w:i/>
                <w:iCs/>
                <w:color w:val="000000" w:themeColor="text1"/>
                <w:kern w:val="0"/>
                <w:sz w:val="17"/>
                <w:szCs w:val="17"/>
              </w:rPr>
              <w:t>ΔP</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4E45E41F"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10.9 </w:t>
            </w:r>
          </w:p>
        </w:tc>
        <w:tc>
          <w:tcPr>
            <w:tcW w:w="992" w:type="dxa"/>
            <w:tcBorders>
              <w:top w:val="nil"/>
              <w:left w:val="nil"/>
              <w:bottom w:val="nil"/>
              <w:right w:val="nil"/>
            </w:tcBorders>
            <w:noWrap/>
            <w:vAlign w:val="center"/>
            <w:hideMark/>
          </w:tcPr>
          <w:p w14:paraId="6A4D5A84"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MPa</w:t>
            </w:r>
          </w:p>
        </w:tc>
        <w:tc>
          <w:tcPr>
            <w:tcW w:w="876" w:type="dxa"/>
            <w:tcBorders>
              <w:top w:val="nil"/>
              <w:left w:val="nil"/>
              <w:bottom w:val="nil"/>
              <w:right w:val="nil"/>
            </w:tcBorders>
            <w:noWrap/>
            <w:vAlign w:val="center"/>
            <w:hideMark/>
          </w:tcPr>
          <w:p w14:paraId="34967151"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10.9 </w:t>
            </w:r>
          </w:p>
        </w:tc>
        <w:tc>
          <w:tcPr>
            <w:tcW w:w="3969" w:type="dxa"/>
            <w:tcBorders>
              <w:top w:val="nil"/>
              <w:left w:val="nil"/>
              <w:bottom w:val="nil"/>
            </w:tcBorders>
            <w:noWrap/>
            <w:vAlign w:val="center"/>
            <w:hideMark/>
          </w:tcPr>
          <w:p w14:paraId="0A85F17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λL</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d</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ρV</w:t>
            </w:r>
            <w:r w:rsidRPr="001B0BD5">
              <w:rPr>
                <w:rFonts w:ascii="Times New Roman" w:eastAsia="Yu Gothic" w:hAnsi="Times New Roman" w:cs="Times New Roman"/>
                <w:color w:val="000000" w:themeColor="text1"/>
                <w:kern w:val="0"/>
                <w:sz w:val="17"/>
                <w:szCs w:val="17"/>
                <w:vertAlign w:val="superscript"/>
              </w:rPr>
              <w:t>2</w:t>
            </w:r>
            <w:r w:rsidRPr="001B0BD5">
              <w:rPr>
                <w:rFonts w:ascii="Times New Roman" w:eastAsia="Yu Gothic" w:hAnsi="Times New Roman" w:cs="Times New Roman"/>
                <w:color w:val="000000" w:themeColor="text1"/>
                <w:kern w:val="0"/>
                <w:sz w:val="17"/>
                <w:szCs w:val="17"/>
              </w:rPr>
              <w:t>/2</w:t>
            </w:r>
          </w:p>
        </w:tc>
      </w:tr>
      <w:tr w:rsidR="0055443A" w:rsidRPr="001B0BD5" w14:paraId="1021BBA5" w14:textId="77777777" w:rsidTr="00496F8A">
        <w:trPr>
          <w:trHeight w:val="282"/>
          <w:jc w:val="center"/>
        </w:trPr>
        <w:tc>
          <w:tcPr>
            <w:tcW w:w="4112" w:type="dxa"/>
            <w:tcBorders>
              <w:top w:val="nil"/>
              <w:bottom w:val="nil"/>
              <w:right w:val="nil"/>
            </w:tcBorders>
            <w:noWrap/>
            <w:vAlign w:val="center"/>
            <w:hideMark/>
          </w:tcPr>
          <w:p w14:paraId="7657E674"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liquid sustaining pressure (</w:t>
            </w:r>
            <w:r w:rsidRPr="001B0BD5">
              <w:rPr>
                <w:rFonts w:ascii="Times New Roman" w:eastAsia="Yu Gothic" w:hAnsi="Times New Roman" w:cs="Times New Roman"/>
                <w:i/>
                <w:iCs/>
                <w:color w:val="000000" w:themeColor="text1"/>
                <w:kern w:val="0"/>
                <w:sz w:val="17"/>
                <w:szCs w:val="17"/>
              </w:rPr>
              <w:t>Pr</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2530DBD1"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2.05 </w:t>
            </w:r>
          </w:p>
        </w:tc>
        <w:tc>
          <w:tcPr>
            <w:tcW w:w="992" w:type="dxa"/>
            <w:tcBorders>
              <w:top w:val="nil"/>
              <w:left w:val="nil"/>
              <w:bottom w:val="nil"/>
              <w:right w:val="nil"/>
            </w:tcBorders>
            <w:noWrap/>
            <w:vAlign w:val="center"/>
            <w:hideMark/>
          </w:tcPr>
          <w:p w14:paraId="5E6D952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MPa</w:t>
            </w:r>
          </w:p>
        </w:tc>
        <w:tc>
          <w:tcPr>
            <w:tcW w:w="876" w:type="dxa"/>
            <w:tcBorders>
              <w:top w:val="nil"/>
              <w:left w:val="nil"/>
              <w:bottom w:val="nil"/>
              <w:right w:val="nil"/>
            </w:tcBorders>
            <w:noWrap/>
            <w:vAlign w:val="center"/>
            <w:hideMark/>
          </w:tcPr>
          <w:p w14:paraId="2CFFC3CC"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B050"/>
                <w:kern w:val="0"/>
                <w:sz w:val="17"/>
                <w:szCs w:val="17"/>
              </w:rPr>
              <w:t xml:space="preserve">2.05 </w:t>
            </w:r>
          </w:p>
        </w:tc>
        <w:tc>
          <w:tcPr>
            <w:tcW w:w="3969" w:type="dxa"/>
            <w:tcBorders>
              <w:top w:val="nil"/>
              <w:left w:val="nil"/>
              <w:bottom w:val="nil"/>
            </w:tcBorders>
            <w:noWrap/>
            <w:vAlign w:val="center"/>
            <w:hideMark/>
          </w:tcPr>
          <w:p w14:paraId="6B073FA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Vapor pressure at </w:t>
            </w:r>
            <w:r w:rsidRPr="001B0BD5">
              <w:rPr>
                <w:rFonts w:ascii="Times New Roman" w:eastAsia="Yu Gothic" w:hAnsi="Times New Roman" w:cs="Times New Roman"/>
                <w:i/>
                <w:iCs/>
                <w:color w:val="000000" w:themeColor="text1"/>
                <w:kern w:val="0"/>
                <w:sz w:val="17"/>
                <w:szCs w:val="17"/>
              </w:rPr>
              <w:t>T</w:t>
            </w:r>
            <w:r w:rsidRPr="001B0BD5">
              <w:rPr>
                <w:rFonts w:ascii="Times New Roman" w:eastAsia="Yu Gothic" w:hAnsi="Times New Roman" w:cs="Times New Roman"/>
                <w:color w:val="000000" w:themeColor="text1"/>
                <w:kern w:val="0"/>
                <w:sz w:val="17"/>
                <w:szCs w:val="17"/>
              </w:rPr>
              <w:t xml:space="preserve"> ℃ x 1.5, see </w:t>
            </w:r>
            <w:r w:rsidRPr="001B0BD5">
              <w:rPr>
                <w:rFonts w:ascii="Times New Roman" w:eastAsia="Yu Gothic" w:hAnsi="Times New Roman" w:cs="Times New Roman"/>
                <w:b/>
                <w:bCs/>
                <w:kern w:val="0"/>
                <w:sz w:val="17"/>
                <w:szCs w:val="17"/>
              </w:rPr>
              <w:t>Fig. S7a</w:t>
            </w:r>
          </w:p>
        </w:tc>
      </w:tr>
      <w:tr w:rsidR="0055443A" w:rsidRPr="001B0BD5" w14:paraId="746515F0" w14:textId="77777777" w:rsidTr="00496F8A">
        <w:trPr>
          <w:trHeight w:val="282"/>
          <w:jc w:val="center"/>
        </w:trPr>
        <w:tc>
          <w:tcPr>
            <w:tcW w:w="4112" w:type="dxa"/>
            <w:tcBorders>
              <w:top w:val="nil"/>
              <w:bottom w:val="nil"/>
              <w:right w:val="nil"/>
            </w:tcBorders>
            <w:noWrap/>
            <w:vAlign w:val="center"/>
            <w:hideMark/>
          </w:tcPr>
          <w:p w14:paraId="792851A0"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Pressure pump efficiency (</w:t>
            </w:r>
            <w:r w:rsidRPr="001B0BD5">
              <w:rPr>
                <w:rFonts w:ascii="Times New Roman" w:eastAsia="Yu Gothic" w:hAnsi="Times New Roman" w:cs="Times New Roman"/>
                <w:i/>
                <w:iCs/>
                <w:color w:val="000000" w:themeColor="text1"/>
                <w:kern w:val="0"/>
                <w:sz w:val="17"/>
                <w:szCs w:val="17"/>
              </w:rPr>
              <w:t>η</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1AD0592B"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90 %</w:t>
            </w:r>
          </w:p>
        </w:tc>
        <w:tc>
          <w:tcPr>
            <w:tcW w:w="992" w:type="dxa"/>
            <w:tcBorders>
              <w:top w:val="nil"/>
              <w:left w:val="nil"/>
              <w:bottom w:val="nil"/>
              <w:right w:val="nil"/>
            </w:tcBorders>
            <w:noWrap/>
            <w:vAlign w:val="center"/>
            <w:hideMark/>
          </w:tcPr>
          <w:p w14:paraId="45F98BC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c>
          <w:tcPr>
            <w:tcW w:w="876" w:type="dxa"/>
            <w:tcBorders>
              <w:top w:val="nil"/>
              <w:left w:val="nil"/>
              <w:bottom w:val="nil"/>
              <w:right w:val="nil"/>
            </w:tcBorders>
            <w:noWrap/>
            <w:vAlign w:val="center"/>
            <w:hideMark/>
          </w:tcPr>
          <w:p w14:paraId="1174443C"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90 %</w:t>
            </w:r>
          </w:p>
        </w:tc>
        <w:tc>
          <w:tcPr>
            <w:tcW w:w="3969" w:type="dxa"/>
            <w:tcBorders>
              <w:top w:val="nil"/>
              <w:left w:val="nil"/>
              <w:bottom w:val="nil"/>
            </w:tcBorders>
            <w:noWrap/>
            <w:vAlign w:val="center"/>
            <w:hideMark/>
          </w:tcPr>
          <w:p w14:paraId="346A7DB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Energy conversion efficiency without fevering</w:t>
            </w:r>
          </w:p>
        </w:tc>
      </w:tr>
      <w:tr w:rsidR="0055443A" w:rsidRPr="001B0BD5" w14:paraId="4E0EF63B" w14:textId="77777777" w:rsidTr="00496F8A">
        <w:trPr>
          <w:trHeight w:val="282"/>
          <w:jc w:val="center"/>
        </w:trPr>
        <w:tc>
          <w:tcPr>
            <w:tcW w:w="4112" w:type="dxa"/>
            <w:tcBorders>
              <w:top w:val="nil"/>
              <w:bottom w:val="nil"/>
              <w:right w:val="nil"/>
            </w:tcBorders>
            <w:noWrap/>
            <w:vAlign w:val="center"/>
            <w:hideMark/>
          </w:tcPr>
          <w:p w14:paraId="65079730"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Pressure pump energy (</w:t>
            </w:r>
            <w:r w:rsidRPr="001B0BD5">
              <w:rPr>
                <w:rFonts w:ascii="Times New Roman" w:eastAsia="Yu Gothic" w:hAnsi="Times New Roman" w:cs="Times New Roman"/>
                <w:i/>
                <w:iCs/>
                <w:color w:val="000000" w:themeColor="text1"/>
                <w:kern w:val="0"/>
                <w:sz w:val="17"/>
                <w:szCs w:val="17"/>
              </w:rPr>
              <w:t>Ep</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6F400824"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13.2 </w:t>
            </w:r>
          </w:p>
        </w:tc>
        <w:tc>
          <w:tcPr>
            <w:tcW w:w="992" w:type="dxa"/>
            <w:tcBorders>
              <w:top w:val="nil"/>
              <w:left w:val="nil"/>
              <w:bottom w:val="nil"/>
              <w:right w:val="nil"/>
            </w:tcBorders>
            <w:noWrap/>
            <w:vAlign w:val="center"/>
            <w:hideMark/>
          </w:tcPr>
          <w:p w14:paraId="0685490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MW</w:t>
            </w:r>
          </w:p>
        </w:tc>
        <w:tc>
          <w:tcPr>
            <w:tcW w:w="876" w:type="dxa"/>
            <w:tcBorders>
              <w:top w:val="nil"/>
              <w:left w:val="nil"/>
              <w:bottom w:val="nil"/>
              <w:right w:val="nil"/>
            </w:tcBorders>
            <w:noWrap/>
            <w:vAlign w:val="center"/>
            <w:hideMark/>
          </w:tcPr>
          <w:p w14:paraId="424EBC5A"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13.2 </w:t>
            </w:r>
          </w:p>
        </w:tc>
        <w:tc>
          <w:tcPr>
            <w:tcW w:w="3969" w:type="dxa"/>
            <w:tcBorders>
              <w:top w:val="nil"/>
              <w:left w:val="nil"/>
              <w:bottom w:val="nil"/>
            </w:tcBorders>
            <w:noWrap/>
            <w:vAlign w:val="center"/>
            <w:hideMark/>
          </w:tcPr>
          <w:p w14:paraId="619C8E6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w:t>
            </w:r>
            <w:r w:rsidRPr="001B0BD5">
              <w:rPr>
                <w:rFonts w:ascii="Times New Roman" w:eastAsia="Yu Gothic" w:hAnsi="Times New Roman" w:cs="Times New Roman"/>
                <w:i/>
                <w:iCs/>
                <w:color w:val="000000" w:themeColor="text1"/>
                <w:kern w:val="0"/>
                <w:sz w:val="17"/>
                <w:szCs w:val="17"/>
              </w:rPr>
              <w:t>Hv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Hp</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Qρg</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η</w:t>
            </w:r>
            <w:r w:rsidRPr="001B0BD5">
              <w:rPr>
                <w:rFonts w:ascii="Times New Roman" w:eastAsia="Yu Gothic" w:hAnsi="Times New Roman" w:cs="Times New Roman"/>
                <w:color w:val="000000" w:themeColor="text1"/>
                <w:kern w:val="0"/>
                <w:sz w:val="17"/>
                <w:szCs w:val="17"/>
              </w:rPr>
              <w:t>, here g = 9.8 m/s</w:t>
            </w:r>
            <w:r w:rsidRPr="001B0BD5">
              <w:rPr>
                <w:rFonts w:ascii="Times New Roman" w:eastAsia="Yu Gothic" w:hAnsi="Times New Roman" w:cs="Times New Roman"/>
                <w:color w:val="000000" w:themeColor="text1"/>
                <w:kern w:val="0"/>
                <w:sz w:val="17"/>
                <w:szCs w:val="17"/>
                <w:vertAlign w:val="superscript"/>
              </w:rPr>
              <w:t>2</w:t>
            </w:r>
          </w:p>
        </w:tc>
      </w:tr>
      <w:tr w:rsidR="0055443A" w:rsidRPr="001B0BD5" w14:paraId="07F91555" w14:textId="77777777" w:rsidTr="00496F8A">
        <w:trPr>
          <w:trHeight w:val="282"/>
          <w:jc w:val="center"/>
        </w:trPr>
        <w:tc>
          <w:tcPr>
            <w:tcW w:w="4112" w:type="dxa"/>
            <w:tcBorders>
              <w:top w:val="nil"/>
              <w:bottom w:val="nil"/>
              <w:right w:val="nil"/>
            </w:tcBorders>
            <w:noWrap/>
            <w:vAlign w:val="center"/>
            <w:hideMark/>
          </w:tcPr>
          <w:p w14:paraId="2F090ADA"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Annual average power generation of FOPV (</w:t>
            </w:r>
            <w:r w:rsidRPr="001B0BD5">
              <w:rPr>
                <w:rFonts w:ascii="Times New Roman" w:eastAsia="Yu Gothic" w:hAnsi="Times New Roman" w:cs="Times New Roman"/>
                <w:i/>
                <w:iCs/>
                <w:color w:val="000000" w:themeColor="text1"/>
                <w:kern w:val="0"/>
                <w:sz w:val="17"/>
                <w:szCs w:val="17"/>
              </w:rPr>
              <w:t>Wfopv</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8F229BC"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940 </w:t>
            </w:r>
          </w:p>
        </w:tc>
        <w:tc>
          <w:tcPr>
            <w:tcW w:w="992" w:type="dxa"/>
            <w:tcBorders>
              <w:top w:val="nil"/>
              <w:left w:val="nil"/>
              <w:bottom w:val="nil"/>
              <w:right w:val="nil"/>
            </w:tcBorders>
            <w:noWrap/>
            <w:vAlign w:val="center"/>
            <w:hideMark/>
          </w:tcPr>
          <w:p w14:paraId="4D37D149"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W/plant</w:t>
            </w:r>
          </w:p>
        </w:tc>
        <w:tc>
          <w:tcPr>
            <w:tcW w:w="876" w:type="dxa"/>
            <w:tcBorders>
              <w:top w:val="nil"/>
              <w:left w:val="nil"/>
              <w:bottom w:val="nil"/>
              <w:right w:val="nil"/>
            </w:tcBorders>
            <w:noWrap/>
            <w:vAlign w:val="center"/>
            <w:hideMark/>
          </w:tcPr>
          <w:p w14:paraId="7164BC0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940 </w:t>
            </w:r>
          </w:p>
        </w:tc>
        <w:tc>
          <w:tcPr>
            <w:tcW w:w="3969" w:type="dxa"/>
            <w:tcBorders>
              <w:top w:val="nil"/>
              <w:left w:val="nil"/>
              <w:bottom w:val="nil"/>
            </w:tcBorders>
            <w:noWrap/>
            <w:vAlign w:val="center"/>
            <w:hideMark/>
          </w:tcPr>
          <w:p w14:paraId="408D4E1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Average annual power generation of FOPV</w:t>
            </w:r>
          </w:p>
        </w:tc>
      </w:tr>
      <w:tr w:rsidR="0055443A" w:rsidRPr="001B0BD5" w14:paraId="05DFAD08" w14:textId="77777777" w:rsidTr="00496F8A">
        <w:trPr>
          <w:trHeight w:val="282"/>
          <w:jc w:val="center"/>
        </w:trPr>
        <w:tc>
          <w:tcPr>
            <w:tcW w:w="4112" w:type="dxa"/>
            <w:tcBorders>
              <w:top w:val="nil"/>
              <w:bottom w:val="nil"/>
              <w:right w:val="nil"/>
            </w:tcBorders>
            <w:noWrap/>
            <w:vAlign w:val="center"/>
            <w:hideMark/>
          </w:tcPr>
          <w:p w14:paraId="79B41CF7"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Electricity-to-LNH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conversion efficiency (</w:t>
            </w:r>
            <w:r w:rsidRPr="001B0BD5">
              <w:rPr>
                <w:rFonts w:ascii="Times New Roman" w:eastAsia="Yu Gothic" w:hAnsi="Times New Roman" w:cs="Times New Roman"/>
                <w:i/>
                <w:iCs/>
                <w:color w:val="000000" w:themeColor="text1"/>
                <w:kern w:val="0"/>
                <w:sz w:val="17"/>
                <w:szCs w:val="17"/>
              </w:rPr>
              <w:t>Eas</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0DC82DB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74.0 %</w:t>
            </w:r>
          </w:p>
        </w:tc>
        <w:tc>
          <w:tcPr>
            <w:tcW w:w="992" w:type="dxa"/>
            <w:tcBorders>
              <w:top w:val="nil"/>
              <w:left w:val="nil"/>
              <w:bottom w:val="nil"/>
              <w:right w:val="nil"/>
            </w:tcBorders>
            <w:noWrap/>
            <w:vAlign w:val="center"/>
            <w:hideMark/>
          </w:tcPr>
          <w:p w14:paraId="538D797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c>
          <w:tcPr>
            <w:tcW w:w="876" w:type="dxa"/>
            <w:tcBorders>
              <w:top w:val="nil"/>
              <w:left w:val="nil"/>
              <w:bottom w:val="nil"/>
              <w:right w:val="nil"/>
            </w:tcBorders>
            <w:noWrap/>
            <w:vAlign w:val="center"/>
            <w:hideMark/>
          </w:tcPr>
          <w:p w14:paraId="757919AD"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74.0 %</w:t>
            </w:r>
          </w:p>
        </w:tc>
        <w:tc>
          <w:tcPr>
            <w:tcW w:w="3969" w:type="dxa"/>
            <w:tcBorders>
              <w:top w:val="nil"/>
              <w:left w:val="nil"/>
              <w:bottom w:val="nil"/>
            </w:tcBorders>
            <w:noWrap/>
            <w:vAlign w:val="center"/>
            <w:hideMark/>
          </w:tcPr>
          <w:p w14:paraId="41DAE71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Including nitrogen air separation efficiency</w:t>
            </w:r>
          </w:p>
        </w:tc>
      </w:tr>
      <w:tr w:rsidR="0055443A" w:rsidRPr="001B0BD5" w14:paraId="625F3F83" w14:textId="77777777" w:rsidTr="00496F8A">
        <w:trPr>
          <w:trHeight w:val="282"/>
          <w:jc w:val="center"/>
        </w:trPr>
        <w:tc>
          <w:tcPr>
            <w:tcW w:w="4112" w:type="dxa"/>
            <w:tcBorders>
              <w:top w:val="nil"/>
              <w:bottom w:val="nil"/>
              <w:right w:val="nil"/>
            </w:tcBorders>
            <w:noWrap/>
            <w:vAlign w:val="center"/>
            <w:hideMark/>
          </w:tcPr>
          <w:p w14:paraId="70FDB94F"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Daily production of LNH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by FOPV (</w:t>
            </w:r>
            <w:r w:rsidRPr="001B0BD5">
              <w:rPr>
                <w:rFonts w:ascii="Times New Roman" w:eastAsia="Yu Gothic" w:hAnsi="Times New Roman" w:cs="Times New Roman"/>
                <w:i/>
                <w:iCs/>
                <w:color w:val="000000" w:themeColor="text1"/>
                <w:kern w:val="0"/>
                <w:sz w:val="17"/>
                <w:szCs w:val="17"/>
              </w:rPr>
              <w:t>Qpv</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50BB0EC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2,593 </w:t>
            </w:r>
          </w:p>
        </w:tc>
        <w:tc>
          <w:tcPr>
            <w:tcW w:w="992" w:type="dxa"/>
            <w:tcBorders>
              <w:top w:val="nil"/>
              <w:left w:val="nil"/>
              <w:bottom w:val="nil"/>
              <w:right w:val="nil"/>
            </w:tcBorders>
            <w:noWrap/>
            <w:vAlign w:val="center"/>
            <w:hideMark/>
          </w:tcPr>
          <w:p w14:paraId="3331A9C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tons/day</w:t>
            </w:r>
          </w:p>
        </w:tc>
        <w:tc>
          <w:tcPr>
            <w:tcW w:w="876" w:type="dxa"/>
            <w:tcBorders>
              <w:top w:val="nil"/>
              <w:left w:val="nil"/>
              <w:bottom w:val="nil"/>
              <w:right w:val="nil"/>
            </w:tcBorders>
            <w:noWrap/>
            <w:vAlign w:val="center"/>
            <w:hideMark/>
          </w:tcPr>
          <w:p w14:paraId="134A07F7"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2593 </w:t>
            </w:r>
          </w:p>
        </w:tc>
        <w:tc>
          <w:tcPr>
            <w:tcW w:w="3969" w:type="dxa"/>
            <w:tcBorders>
              <w:top w:val="nil"/>
              <w:left w:val="nil"/>
              <w:bottom w:val="nil"/>
            </w:tcBorders>
            <w:noWrap/>
            <w:vAlign w:val="center"/>
            <w:hideMark/>
          </w:tcPr>
          <w:p w14:paraId="1A2040B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Wfopv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Eas</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Esc</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Edc</w:t>
            </w:r>
            <w:r w:rsidRPr="001B0BD5">
              <w:rPr>
                <w:rFonts w:ascii="Times New Roman" w:eastAsia="Yu Gothic" w:hAnsi="Times New Roman" w:cs="Times New Roman"/>
                <w:color w:val="000000" w:themeColor="text1"/>
                <w:kern w:val="0"/>
                <w:sz w:val="17"/>
                <w:szCs w:val="17"/>
              </w:rPr>
              <w:t xml:space="preserve">/5,810 Wh/kg, see </w:t>
            </w:r>
            <w:r w:rsidRPr="001B0BD5">
              <w:rPr>
                <w:rFonts w:ascii="Times New Roman" w:eastAsia="Yu Gothic" w:hAnsi="Times New Roman" w:cs="Times New Roman"/>
                <w:b/>
                <w:bCs/>
                <w:color w:val="000000" w:themeColor="text1"/>
                <w:kern w:val="0"/>
                <w:sz w:val="17"/>
                <w:szCs w:val="17"/>
              </w:rPr>
              <w:t>Fig. S3</w:t>
            </w:r>
          </w:p>
        </w:tc>
      </w:tr>
      <w:tr w:rsidR="0055443A" w:rsidRPr="001B0BD5" w14:paraId="2D4A744B" w14:textId="77777777" w:rsidTr="00496F8A">
        <w:trPr>
          <w:trHeight w:val="282"/>
          <w:jc w:val="center"/>
        </w:trPr>
        <w:tc>
          <w:tcPr>
            <w:tcW w:w="4112" w:type="dxa"/>
            <w:tcBorders>
              <w:top w:val="nil"/>
              <w:bottom w:val="nil"/>
              <w:right w:val="nil"/>
            </w:tcBorders>
            <w:noWrap/>
            <w:vAlign w:val="center"/>
            <w:hideMark/>
          </w:tcPr>
          <w:p w14:paraId="7B1463AC"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Number of FOPV plants per pipeline (</w:t>
            </w:r>
            <w:r w:rsidRPr="001B0BD5">
              <w:rPr>
                <w:rFonts w:ascii="Times New Roman" w:eastAsia="Yu Gothic" w:hAnsi="Times New Roman" w:cs="Times New Roman"/>
                <w:i/>
                <w:iCs/>
                <w:color w:val="000000" w:themeColor="text1"/>
                <w:kern w:val="0"/>
                <w:sz w:val="17"/>
                <w:szCs w:val="17"/>
              </w:rPr>
              <w:t>Npv</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nil"/>
              <w:right w:val="nil"/>
            </w:tcBorders>
            <w:noWrap/>
            <w:vAlign w:val="center"/>
            <w:hideMark/>
          </w:tcPr>
          <w:p w14:paraId="5840AA94"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18.4 </w:t>
            </w:r>
          </w:p>
        </w:tc>
        <w:tc>
          <w:tcPr>
            <w:tcW w:w="992" w:type="dxa"/>
            <w:tcBorders>
              <w:top w:val="nil"/>
              <w:left w:val="nil"/>
              <w:bottom w:val="nil"/>
              <w:right w:val="nil"/>
            </w:tcBorders>
            <w:noWrap/>
            <w:vAlign w:val="center"/>
            <w:hideMark/>
          </w:tcPr>
          <w:p w14:paraId="43DCDB96"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FOPVs</w:t>
            </w:r>
          </w:p>
        </w:tc>
        <w:tc>
          <w:tcPr>
            <w:tcW w:w="876" w:type="dxa"/>
            <w:tcBorders>
              <w:top w:val="nil"/>
              <w:left w:val="nil"/>
              <w:bottom w:val="nil"/>
              <w:right w:val="nil"/>
            </w:tcBorders>
            <w:noWrap/>
            <w:vAlign w:val="center"/>
            <w:hideMark/>
          </w:tcPr>
          <w:p w14:paraId="0AE0F1F2"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18.4 </w:t>
            </w:r>
          </w:p>
        </w:tc>
        <w:tc>
          <w:tcPr>
            <w:tcW w:w="3969" w:type="dxa"/>
            <w:tcBorders>
              <w:top w:val="nil"/>
              <w:left w:val="nil"/>
              <w:bottom w:val="nil"/>
            </w:tcBorders>
            <w:noWrap/>
            <w:vAlign w:val="center"/>
            <w:hideMark/>
          </w:tcPr>
          <w:p w14:paraId="72AE8C54"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 </w:t>
            </w:r>
            <w:r w:rsidRPr="001B0BD5">
              <w:rPr>
                <w:rFonts w:ascii="Times New Roman" w:eastAsia="Yu Gothic" w:hAnsi="Times New Roman" w:cs="Times New Roman"/>
                <w:i/>
                <w:iCs/>
                <w:color w:val="000000" w:themeColor="text1"/>
                <w:kern w:val="0"/>
                <w:sz w:val="17"/>
                <w:szCs w:val="17"/>
              </w:rPr>
              <w:t>Qw</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Qpv</w:t>
            </w:r>
          </w:p>
        </w:tc>
      </w:tr>
      <w:tr w:rsidR="0055443A" w:rsidRPr="001B0BD5" w14:paraId="67997F75" w14:textId="77777777" w:rsidTr="00EF3FBE">
        <w:trPr>
          <w:trHeight w:val="282"/>
          <w:jc w:val="center"/>
        </w:trPr>
        <w:tc>
          <w:tcPr>
            <w:tcW w:w="4112" w:type="dxa"/>
            <w:tcBorders>
              <w:top w:val="nil"/>
              <w:bottom w:val="single" w:sz="12" w:space="0" w:color="auto"/>
              <w:right w:val="nil"/>
            </w:tcBorders>
            <w:noWrap/>
            <w:vAlign w:val="center"/>
            <w:hideMark/>
          </w:tcPr>
          <w:p w14:paraId="1C5C2BCD"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FOPV load factor of pumping energy (</w:t>
            </w:r>
            <w:r w:rsidRPr="001B0BD5">
              <w:rPr>
                <w:rFonts w:ascii="Times New Roman" w:eastAsia="Yu Gothic" w:hAnsi="Times New Roman" w:cs="Times New Roman"/>
                <w:i/>
                <w:iCs/>
                <w:color w:val="000000" w:themeColor="text1"/>
                <w:kern w:val="0"/>
                <w:sz w:val="17"/>
                <w:szCs w:val="17"/>
              </w:rPr>
              <w:t>η</w:t>
            </w:r>
            <w:r w:rsidRPr="001B0BD5">
              <w:rPr>
                <w:rFonts w:ascii="Times New Roman" w:eastAsia="Yu Gothic" w:hAnsi="Times New Roman" w:cs="Times New Roman"/>
                <w:color w:val="000000" w:themeColor="text1"/>
                <w:kern w:val="0"/>
                <w:sz w:val="17"/>
                <w:szCs w:val="17"/>
              </w:rPr>
              <w:t>)</w:t>
            </w:r>
          </w:p>
        </w:tc>
        <w:tc>
          <w:tcPr>
            <w:tcW w:w="992" w:type="dxa"/>
            <w:tcBorders>
              <w:top w:val="nil"/>
              <w:left w:val="nil"/>
              <w:bottom w:val="single" w:sz="12" w:space="0" w:color="auto"/>
              <w:right w:val="nil"/>
            </w:tcBorders>
            <w:noWrap/>
            <w:vAlign w:val="center"/>
            <w:hideMark/>
          </w:tcPr>
          <w:p w14:paraId="1709270D"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0.114 %</w:t>
            </w:r>
          </w:p>
        </w:tc>
        <w:tc>
          <w:tcPr>
            <w:tcW w:w="992" w:type="dxa"/>
            <w:tcBorders>
              <w:top w:val="nil"/>
              <w:left w:val="nil"/>
              <w:bottom w:val="single" w:sz="12" w:space="0" w:color="auto"/>
              <w:right w:val="nil"/>
            </w:tcBorders>
            <w:noWrap/>
            <w:vAlign w:val="center"/>
            <w:hideMark/>
          </w:tcPr>
          <w:p w14:paraId="552BCD7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p>
        </w:tc>
        <w:tc>
          <w:tcPr>
            <w:tcW w:w="876" w:type="dxa"/>
            <w:tcBorders>
              <w:top w:val="nil"/>
              <w:left w:val="nil"/>
              <w:bottom w:val="single" w:sz="12" w:space="0" w:color="auto"/>
              <w:right w:val="nil"/>
            </w:tcBorders>
            <w:noWrap/>
            <w:vAlign w:val="center"/>
            <w:hideMark/>
          </w:tcPr>
          <w:p w14:paraId="0C75A9AB"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0.114 %</w:t>
            </w:r>
          </w:p>
        </w:tc>
        <w:tc>
          <w:tcPr>
            <w:tcW w:w="3969" w:type="dxa"/>
            <w:tcBorders>
              <w:top w:val="nil"/>
              <w:left w:val="nil"/>
              <w:bottom w:val="single" w:sz="12" w:space="0" w:color="auto"/>
            </w:tcBorders>
            <w:noWrap/>
            <w:vAlign w:val="center"/>
            <w:hideMark/>
          </w:tcPr>
          <w:p w14:paraId="18FAC663"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 xml:space="preserve"> Ep</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Wfopv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Eas</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Esc</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Edc</w:t>
            </w:r>
            <w:r w:rsidRPr="001B0BD5">
              <w:rPr>
                <w:rFonts w:ascii="Times New Roman" w:eastAsia="Yu Gothic" w:hAnsi="Times New Roman" w:cs="Times New Roman"/>
                <w:color w:val="000000" w:themeColor="text1"/>
                <w:kern w:val="0"/>
                <w:sz w:val="17"/>
                <w:szCs w:val="17"/>
              </w:rPr>
              <w:t xml:space="preserve">) for 300 km, see </w:t>
            </w:r>
            <w:r w:rsidRPr="001B0BD5">
              <w:rPr>
                <w:rFonts w:ascii="Times New Roman" w:eastAsia="Yu Gothic" w:hAnsi="Times New Roman" w:cs="Times New Roman"/>
                <w:b/>
                <w:bCs/>
                <w:color w:val="000000" w:themeColor="text1"/>
                <w:kern w:val="0"/>
                <w:sz w:val="17"/>
                <w:szCs w:val="17"/>
              </w:rPr>
              <w:t>Fig. 3</w:t>
            </w:r>
          </w:p>
        </w:tc>
      </w:tr>
    </w:tbl>
    <w:p w14:paraId="06BB8DE3" w14:textId="77777777" w:rsidR="0055443A" w:rsidRPr="001B0BD5" w:rsidRDefault="0055443A" w:rsidP="00E9601F">
      <w:pPr>
        <w:ind w:leftChars="-202" w:left="2" w:hangingChars="213" w:hanging="426"/>
        <w:jc w:val="left"/>
        <w:rPr>
          <w:rFonts w:ascii="Times New Roman" w:hAnsi="Times New Roman" w:cs="Times New Roman"/>
          <w:bCs/>
          <w:color w:val="000000" w:themeColor="text1"/>
          <w:sz w:val="20"/>
          <w:szCs w:val="20"/>
        </w:rPr>
      </w:pPr>
      <w:r w:rsidRPr="001B0BD5">
        <w:rPr>
          <w:rFonts w:ascii="Times New Roman" w:hAnsi="Times New Roman" w:cs="Times New Roman"/>
          <w:bCs/>
          <w:color w:val="000000" w:themeColor="text1"/>
          <w:sz w:val="20"/>
          <w:szCs w:val="20"/>
        </w:rPr>
        <w:t>Abbreviations: floating offshore photovoltaic (FOPV), photovoltaic (PV), ammonia (NH</w:t>
      </w:r>
      <w:r w:rsidRPr="001B0BD5">
        <w:rPr>
          <w:rFonts w:ascii="Times New Roman" w:hAnsi="Times New Roman" w:cs="Times New Roman"/>
          <w:bCs/>
          <w:color w:val="000000" w:themeColor="text1"/>
          <w:sz w:val="20"/>
          <w:szCs w:val="20"/>
          <w:vertAlign w:val="subscript"/>
        </w:rPr>
        <w:t>3</w:t>
      </w:r>
      <w:r w:rsidRPr="001B0BD5">
        <w:rPr>
          <w:rFonts w:ascii="Times New Roman" w:hAnsi="Times New Roman" w:cs="Times New Roman"/>
          <w:bCs/>
          <w:color w:val="000000" w:themeColor="text1"/>
          <w:sz w:val="20"/>
          <w:szCs w:val="20"/>
        </w:rPr>
        <w:t xml:space="preserve">), </w:t>
      </w:r>
      <w:r w:rsidRPr="001B0BD5">
        <w:rPr>
          <w:rFonts w:ascii="Times New Roman" w:hAnsi="Times New Roman" w:cs="Times New Roman"/>
          <w:bCs/>
          <w:color w:val="000000" w:themeColor="text1"/>
          <w:sz w:val="20"/>
          <w:szCs w:val="20"/>
          <w:lang w:val="en-GB"/>
        </w:rPr>
        <w:t>liquefied ammonia (LNH</w:t>
      </w:r>
      <w:r w:rsidRPr="001B0BD5">
        <w:rPr>
          <w:rFonts w:ascii="Times New Roman" w:hAnsi="Times New Roman" w:cs="Times New Roman"/>
          <w:bCs/>
          <w:color w:val="000000" w:themeColor="text1"/>
          <w:sz w:val="20"/>
          <w:szCs w:val="20"/>
          <w:vertAlign w:val="subscript"/>
          <w:lang w:val="en-GB"/>
        </w:rPr>
        <w:t>3</w:t>
      </w:r>
      <w:r w:rsidRPr="001B0BD5">
        <w:rPr>
          <w:rFonts w:ascii="Times New Roman" w:hAnsi="Times New Roman" w:cs="Times New Roman"/>
          <w:bCs/>
          <w:color w:val="000000" w:themeColor="text1"/>
          <w:sz w:val="20"/>
          <w:szCs w:val="20"/>
          <w:lang w:val="en-GB"/>
        </w:rPr>
        <w:t>)</w:t>
      </w:r>
    </w:p>
    <w:p w14:paraId="643F03E5" w14:textId="77777777" w:rsidR="0055443A" w:rsidRPr="001B0BD5" w:rsidRDefault="0055443A">
      <w:pPr>
        <w:widowControl/>
        <w:jc w:val="left"/>
        <w:rPr>
          <w:rFonts w:ascii="Times New Roman" w:hAnsi="Times New Roman" w:cs="Times New Roman"/>
          <w:b/>
          <w:color w:val="000000" w:themeColor="text1"/>
          <w:sz w:val="24"/>
        </w:rPr>
      </w:pPr>
      <w:r w:rsidRPr="001B0BD5">
        <w:rPr>
          <w:rFonts w:ascii="Times New Roman" w:hAnsi="Times New Roman" w:cs="Times New Roman"/>
          <w:b/>
          <w:color w:val="000000" w:themeColor="text1"/>
          <w:sz w:val="24"/>
        </w:rPr>
        <w:br w:type="page"/>
      </w:r>
    </w:p>
    <w:p w14:paraId="60855E80" w14:textId="77777777" w:rsidR="0055443A" w:rsidRPr="001B0BD5" w:rsidRDefault="0055443A" w:rsidP="002F7759">
      <w:pPr>
        <w:spacing w:afterLines="50" w:after="144" w:line="320" w:lineRule="exact"/>
        <w:jc w:val="left"/>
        <w:rPr>
          <w:rFonts w:ascii="Times New Roman" w:eastAsia="游明朝" w:hAnsi="Times New Roman" w:cs="Times New Roman"/>
          <w:sz w:val="24"/>
          <w:szCs w:val="24"/>
        </w:rPr>
      </w:pPr>
      <w:r w:rsidRPr="001B0BD5">
        <w:rPr>
          <w:rFonts w:ascii="Times New Roman" w:eastAsia="Times New Roman" w:hAnsi="Times New Roman" w:cs="Times New Roman"/>
          <w:b/>
          <w:color w:val="000000" w:themeColor="text1"/>
          <w:sz w:val="24"/>
          <w:szCs w:val="24"/>
        </w:rPr>
        <w:lastRenderedPageBreak/>
        <w:t>Supplementary T</w:t>
      </w:r>
      <w:r w:rsidRPr="00601FC0">
        <w:rPr>
          <w:rFonts w:ascii="Times New Roman" w:eastAsia="Times New Roman" w:hAnsi="Times New Roman" w:cs="Times New Roman"/>
          <w:b/>
          <w:color w:val="000000" w:themeColor="text1"/>
          <w:sz w:val="24"/>
          <w:szCs w:val="24"/>
        </w:rPr>
        <w:t xml:space="preserve">able </w:t>
      </w:r>
      <w:r w:rsidRPr="00601FC0">
        <w:rPr>
          <w:rFonts w:ascii="Times New Roman" w:eastAsia="游明朝" w:hAnsi="Times New Roman" w:cs="Times New Roman"/>
          <w:b/>
          <w:color w:val="000000" w:themeColor="text1"/>
          <w:sz w:val="24"/>
          <w:szCs w:val="24"/>
        </w:rPr>
        <w:t>S</w:t>
      </w:r>
      <w:r w:rsidRPr="00601FC0">
        <w:rPr>
          <w:rFonts w:ascii="Times New Roman" w:eastAsia="游明朝" w:hAnsi="Times New Roman" w:cs="Times New Roman" w:hint="eastAsia"/>
          <w:b/>
          <w:color w:val="000000" w:themeColor="text1"/>
          <w:sz w:val="24"/>
          <w:szCs w:val="24"/>
        </w:rPr>
        <w:t>5</w:t>
      </w:r>
      <w:r w:rsidRPr="00601FC0">
        <w:rPr>
          <w:rFonts w:ascii="Times New Roman" w:eastAsia="Times New Roman" w:hAnsi="Times New Roman" w:cs="Times New Roman"/>
          <w:b/>
          <w:color w:val="000000" w:themeColor="text1"/>
          <w:sz w:val="24"/>
          <w:szCs w:val="24"/>
        </w:rPr>
        <w:t>.</w:t>
      </w:r>
      <w:r w:rsidRPr="00601FC0">
        <w:rPr>
          <w:rFonts w:ascii="Times New Roman" w:eastAsia="Times New Roman" w:hAnsi="Times New Roman" w:cs="Times New Roman"/>
          <w:b/>
          <w:bCs/>
          <w:color w:val="000000" w:themeColor="text1"/>
          <w:sz w:val="24"/>
          <w:szCs w:val="24"/>
        </w:rPr>
        <w:t xml:space="preserve"> Conti</w:t>
      </w:r>
      <w:r w:rsidRPr="001B0BD5">
        <w:rPr>
          <w:rFonts w:ascii="Times New Roman" w:eastAsia="Times New Roman" w:hAnsi="Times New Roman" w:cs="Times New Roman"/>
          <w:b/>
          <w:bCs/>
          <w:color w:val="000000" w:themeColor="text1"/>
          <w:sz w:val="24"/>
          <w:szCs w:val="24"/>
        </w:rPr>
        <w:t>nental modeling</w:t>
      </w:r>
      <w:r w:rsidRPr="001B0BD5">
        <w:rPr>
          <w:rFonts w:ascii="Times New Roman" w:eastAsia="游明朝" w:hAnsi="Times New Roman" w:cs="Times New Roman"/>
          <w:b/>
          <w:bCs/>
          <w:color w:val="000000" w:themeColor="text1"/>
          <w:sz w:val="24"/>
          <w:szCs w:val="24"/>
        </w:rPr>
        <w:t xml:space="preserve"> conducted for this study.</w:t>
      </w:r>
      <w:r w:rsidRPr="001B0BD5">
        <w:rPr>
          <w:rFonts w:ascii="Times New Roman" w:eastAsia="游明朝" w:hAnsi="Times New Roman" w:cs="Times New Roman"/>
          <w:sz w:val="24"/>
          <w:szCs w:val="24"/>
        </w:rPr>
        <w:t xml:space="preserve"> This table models four continents—Eurasia, North and South America, and Africa—as targets for energy transport in order to assess resource depletion. The modeled continents are rectangular regions extending from the equatorial zone to high-latitude regions.</w:t>
      </w:r>
    </w:p>
    <w:tbl>
      <w:tblPr>
        <w:tblW w:w="9972" w:type="dxa"/>
        <w:jc w:val="center"/>
        <w:tblBorders>
          <w:top w:val="single" w:sz="8" w:space="0" w:color="auto"/>
          <w:bottom w:val="single" w:sz="8" w:space="0" w:color="auto"/>
          <w:right w:val="single" w:sz="4"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4530"/>
        <w:gridCol w:w="1061"/>
        <w:gridCol w:w="1408"/>
        <w:gridCol w:w="2973"/>
      </w:tblGrid>
      <w:tr w:rsidR="0055443A" w:rsidRPr="001B0BD5" w14:paraId="64B9B0BF" w14:textId="77777777" w:rsidTr="00EF3FBE">
        <w:trPr>
          <w:trHeight w:val="375"/>
          <w:jc w:val="center"/>
        </w:trPr>
        <w:tc>
          <w:tcPr>
            <w:tcW w:w="4530" w:type="dxa"/>
            <w:tcBorders>
              <w:top w:val="single" w:sz="12" w:space="0" w:color="auto"/>
              <w:bottom w:val="single" w:sz="4" w:space="0" w:color="auto"/>
              <w:right w:val="nil"/>
            </w:tcBorders>
            <w:noWrap/>
            <w:vAlign w:val="center"/>
            <w:hideMark/>
          </w:tcPr>
          <w:p w14:paraId="77874D6E"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Item</w:t>
            </w:r>
          </w:p>
        </w:tc>
        <w:tc>
          <w:tcPr>
            <w:tcW w:w="1061" w:type="dxa"/>
            <w:tcBorders>
              <w:top w:val="single" w:sz="12" w:space="0" w:color="auto"/>
              <w:left w:val="nil"/>
              <w:bottom w:val="single" w:sz="4" w:space="0" w:color="auto"/>
              <w:right w:val="nil"/>
            </w:tcBorders>
            <w:noWrap/>
            <w:vAlign w:val="center"/>
            <w:hideMark/>
          </w:tcPr>
          <w:p w14:paraId="1CB27B9C"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Value</w:t>
            </w:r>
          </w:p>
        </w:tc>
        <w:tc>
          <w:tcPr>
            <w:tcW w:w="1408" w:type="dxa"/>
            <w:tcBorders>
              <w:top w:val="single" w:sz="12" w:space="0" w:color="auto"/>
              <w:left w:val="nil"/>
              <w:bottom w:val="single" w:sz="4" w:space="0" w:color="auto"/>
              <w:right w:val="nil"/>
            </w:tcBorders>
            <w:noWrap/>
            <w:vAlign w:val="center"/>
            <w:hideMark/>
          </w:tcPr>
          <w:p w14:paraId="063CD2E3"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Unit</w:t>
            </w:r>
          </w:p>
        </w:tc>
        <w:tc>
          <w:tcPr>
            <w:tcW w:w="2973" w:type="dxa"/>
            <w:tcBorders>
              <w:top w:val="single" w:sz="12" w:space="0" w:color="auto"/>
              <w:left w:val="nil"/>
              <w:bottom w:val="single" w:sz="4" w:space="0" w:color="auto"/>
              <w:right w:val="nil"/>
            </w:tcBorders>
            <w:noWrap/>
            <w:vAlign w:val="center"/>
            <w:hideMark/>
          </w:tcPr>
          <w:p w14:paraId="6672FF51"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Remarks</w:t>
            </w:r>
          </w:p>
        </w:tc>
      </w:tr>
      <w:tr w:rsidR="0055443A" w:rsidRPr="001B0BD5" w14:paraId="5900C373" w14:textId="77777777" w:rsidTr="00F870CE">
        <w:trPr>
          <w:trHeight w:val="375"/>
          <w:jc w:val="center"/>
        </w:trPr>
        <w:tc>
          <w:tcPr>
            <w:tcW w:w="4530" w:type="dxa"/>
            <w:tcBorders>
              <w:top w:val="single" w:sz="4" w:space="0" w:color="auto"/>
              <w:bottom w:val="nil"/>
              <w:right w:val="nil"/>
            </w:tcBorders>
            <w:noWrap/>
            <w:vAlign w:val="center"/>
            <w:hideMark/>
          </w:tcPr>
          <w:p w14:paraId="42BE85EC" w14:textId="77777777" w:rsidR="0055443A" w:rsidRPr="001B0BD5" w:rsidRDefault="0055443A" w:rsidP="00196CA1">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Area of modelled continent (</w:t>
            </w:r>
            <w:r w:rsidRPr="001B0BD5">
              <w:rPr>
                <w:rFonts w:ascii="Times New Roman" w:eastAsia="Yu Gothic" w:hAnsi="Times New Roman" w:cs="Times New Roman"/>
                <w:i/>
                <w:iCs/>
                <w:color w:val="000000" w:themeColor="text1"/>
                <w:kern w:val="0"/>
                <w:sz w:val="20"/>
                <w:szCs w:val="20"/>
              </w:rPr>
              <w:t>Amc</w:t>
            </w:r>
            <w:r w:rsidRPr="001B0BD5">
              <w:rPr>
                <w:rFonts w:ascii="Times New Roman" w:eastAsia="Yu Gothic" w:hAnsi="Times New Roman" w:cs="Times New Roman"/>
                <w:color w:val="000000" w:themeColor="text1"/>
                <w:kern w:val="0"/>
                <w:sz w:val="20"/>
                <w:szCs w:val="20"/>
              </w:rPr>
              <w:t>)</w:t>
            </w:r>
          </w:p>
        </w:tc>
        <w:tc>
          <w:tcPr>
            <w:tcW w:w="1061" w:type="dxa"/>
            <w:tcBorders>
              <w:top w:val="single" w:sz="4" w:space="0" w:color="auto"/>
              <w:left w:val="nil"/>
              <w:bottom w:val="nil"/>
              <w:right w:val="nil"/>
            </w:tcBorders>
            <w:noWrap/>
            <w:vAlign w:val="center"/>
            <w:hideMark/>
          </w:tcPr>
          <w:p w14:paraId="22249636"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1.27E+08</w:t>
            </w:r>
          </w:p>
        </w:tc>
        <w:tc>
          <w:tcPr>
            <w:tcW w:w="1408" w:type="dxa"/>
            <w:tcBorders>
              <w:top w:val="single" w:sz="4" w:space="0" w:color="auto"/>
              <w:left w:val="nil"/>
              <w:bottom w:val="nil"/>
              <w:right w:val="nil"/>
            </w:tcBorders>
            <w:noWrap/>
            <w:vAlign w:val="center"/>
            <w:hideMark/>
          </w:tcPr>
          <w:p w14:paraId="70A36989"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km</w:t>
            </w:r>
            <w:r w:rsidRPr="001B0BD5">
              <w:rPr>
                <w:rFonts w:ascii="Times New Roman" w:eastAsia="Yu Gothic" w:hAnsi="Times New Roman" w:cs="Times New Roman"/>
                <w:color w:val="000000" w:themeColor="text1"/>
                <w:kern w:val="0"/>
                <w:sz w:val="20"/>
                <w:szCs w:val="20"/>
                <w:vertAlign w:val="superscript"/>
              </w:rPr>
              <w:t>2</w:t>
            </w:r>
          </w:p>
        </w:tc>
        <w:tc>
          <w:tcPr>
            <w:tcW w:w="2973" w:type="dxa"/>
            <w:tcBorders>
              <w:top w:val="single" w:sz="4" w:space="0" w:color="auto"/>
              <w:left w:val="nil"/>
              <w:bottom w:val="nil"/>
              <w:right w:val="nil"/>
            </w:tcBorders>
            <w:noWrap/>
            <w:vAlign w:val="center"/>
            <w:hideMark/>
          </w:tcPr>
          <w:p w14:paraId="48149764"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85.2 % of the total land area</w:t>
            </w:r>
          </w:p>
        </w:tc>
      </w:tr>
      <w:tr w:rsidR="0055443A" w:rsidRPr="001B0BD5" w14:paraId="1CCD52FD" w14:textId="77777777" w:rsidTr="00F870CE">
        <w:trPr>
          <w:trHeight w:val="375"/>
          <w:jc w:val="center"/>
        </w:trPr>
        <w:tc>
          <w:tcPr>
            <w:tcW w:w="4530" w:type="dxa"/>
            <w:tcBorders>
              <w:top w:val="nil"/>
              <w:bottom w:val="nil"/>
              <w:right w:val="nil"/>
            </w:tcBorders>
            <w:noWrap/>
            <w:vAlign w:val="center"/>
            <w:hideMark/>
          </w:tcPr>
          <w:p w14:paraId="0D56F0BE" w14:textId="77777777" w:rsidR="0055443A" w:rsidRPr="001B0BD5" w:rsidRDefault="0055443A" w:rsidP="00995535">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Population of modelled continent (</w:t>
            </w:r>
            <w:r w:rsidRPr="001B0BD5">
              <w:rPr>
                <w:rFonts w:ascii="Times New Roman" w:eastAsia="Yu Gothic" w:hAnsi="Times New Roman" w:cs="Times New Roman"/>
                <w:i/>
                <w:iCs/>
                <w:color w:val="000000" w:themeColor="text1"/>
                <w:kern w:val="0"/>
                <w:sz w:val="20"/>
                <w:szCs w:val="20"/>
              </w:rPr>
              <w:t>Pmc</w:t>
            </w:r>
            <w:r w:rsidRPr="001B0BD5">
              <w:rPr>
                <w:rFonts w:ascii="Times New Roman" w:eastAsia="Yu Gothic" w:hAnsi="Times New Roman" w:cs="Times New Roman"/>
                <w:color w:val="000000" w:themeColor="text1"/>
                <w:kern w:val="0"/>
                <w:sz w:val="20"/>
                <w:szCs w:val="20"/>
              </w:rPr>
              <w:t>)</w:t>
            </w:r>
          </w:p>
        </w:tc>
        <w:tc>
          <w:tcPr>
            <w:tcW w:w="1061" w:type="dxa"/>
            <w:tcBorders>
              <w:top w:val="nil"/>
              <w:left w:val="nil"/>
              <w:bottom w:val="nil"/>
              <w:right w:val="nil"/>
            </w:tcBorders>
            <w:noWrap/>
            <w:vAlign w:val="center"/>
            <w:hideMark/>
          </w:tcPr>
          <w:p w14:paraId="5B5E53F5"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6.44E+09</w:t>
            </w:r>
          </w:p>
        </w:tc>
        <w:tc>
          <w:tcPr>
            <w:tcW w:w="1408" w:type="dxa"/>
            <w:tcBorders>
              <w:top w:val="nil"/>
              <w:left w:val="nil"/>
              <w:bottom w:val="nil"/>
              <w:right w:val="nil"/>
            </w:tcBorders>
            <w:noWrap/>
            <w:vAlign w:val="center"/>
            <w:hideMark/>
          </w:tcPr>
          <w:p w14:paraId="4CC7BAEA" w14:textId="77777777" w:rsidR="0055443A" w:rsidRPr="001B0BD5" w:rsidRDefault="0055443A" w:rsidP="00995535">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persons</w:t>
            </w:r>
          </w:p>
        </w:tc>
        <w:tc>
          <w:tcPr>
            <w:tcW w:w="2973" w:type="dxa"/>
            <w:tcBorders>
              <w:top w:val="nil"/>
              <w:left w:val="nil"/>
              <w:bottom w:val="nil"/>
              <w:right w:val="nil"/>
            </w:tcBorders>
            <w:noWrap/>
            <w:vAlign w:val="center"/>
            <w:hideMark/>
          </w:tcPr>
          <w:p w14:paraId="255A85D7" w14:textId="77777777" w:rsidR="0055443A" w:rsidRPr="001B0BD5" w:rsidRDefault="0055443A" w:rsidP="00995535">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99 % of the world’s population</w:t>
            </w:r>
          </w:p>
        </w:tc>
      </w:tr>
      <w:tr w:rsidR="0055443A" w:rsidRPr="001B0BD5" w14:paraId="51909BF9" w14:textId="77777777" w:rsidTr="00F870CE">
        <w:trPr>
          <w:trHeight w:val="375"/>
          <w:jc w:val="center"/>
        </w:trPr>
        <w:tc>
          <w:tcPr>
            <w:tcW w:w="4530" w:type="dxa"/>
            <w:tcBorders>
              <w:top w:val="nil"/>
              <w:bottom w:val="nil"/>
              <w:right w:val="nil"/>
            </w:tcBorders>
            <w:noWrap/>
            <w:vAlign w:val="center"/>
            <w:hideMark/>
          </w:tcPr>
          <w:p w14:paraId="0BF56B23" w14:textId="77777777" w:rsidR="0055443A" w:rsidRPr="001B0BD5" w:rsidRDefault="0055443A" w:rsidP="00196CA1">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Average population density (</w:t>
            </w:r>
            <w:r w:rsidRPr="001B0BD5">
              <w:rPr>
                <w:rFonts w:ascii="Times New Roman" w:eastAsia="Yu Gothic" w:hAnsi="Times New Roman" w:cs="Times New Roman"/>
                <w:i/>
                <w:iCs/>
                <w:color w:val="000000" w:themeColor="text1"/>
                <w:kern w:val="0"/>
                <w:sz w:val="20"/>
                <w:szCs w:val="20"/>
              </w:rPr>
              <w:t>Pad</w:t>
            </w:r>
            <w:r w:rsidRPr="001B0BD5">
              <w:rPr>
                <w:rFonts w:ascii="Times New Roman" w:eastAsia="Yu Gothic" w:hAnsi="Times New Roman" w:cs="Times New Roman"/>
                <w:color w:val="000000" w:themeColor="text1"/>
                <w:kern w:val="0"/>
                <w:sz w:val="20"/>
                <w:szCs w:val="20"/>
              </w:rPr>
              <w:t>)</w:t>
            </w:r>
          </w:p>
        </w:tc>
        <w:tc>
          <w:tcPr>
            <w:tcW w:w="1061" w:type="dxa"/>
            <w:tcBorders>
              <w:top w:val="nil"/>
              <w:left w:val="nil"/>
              <w:bottom w:val="nil"/>
              <w:right w:val="nil"/>
            </w:tcBorders>
            <w:noWrap/>
            <w:vAlign w:val="center"/>
            <w:hideMark/>
          </w:tcPr>
          <w:p w14:paraId="611BCC2B"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50.9 </w:t>
            </w:r>
          </w:p>
        </w:tc>
        <w:tc>
          <w:tcPr>
            <w:tcW w:w="1408" w:type="dxa"/>
            <w:tcBorders>
              <w:top w:val="nil"/>
              <w:left w:val="nil"/>
              <w:bottom w:val="nil"/>
              <w:right w:val="nil"/>
            </w:tcBorders>
            <w:noWrap/>
            <w:vAlign w:val="center"/>
            <w:hideMark/>
          </w:tcPr>
          <w:p w14:paraId="02747F24"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ersons/km</w:t>
            </w:r>
            <w:r w:rsidRPr="001B0BD5">
              <w:rPr>
                <w:rFonts w:ascii="Times New Roman" w:eastAsia="Yu Gothic" w:hAnsi="Times New Roman" w:cs="Times New Roman"/>
                <w:color w:val="000000" w:themeColor="text1"/>
                <w:kern w:val="0"/>
                <w:sz w:val="20"/>
                <w:szCs w:val="20"/>
                <w:vertAlign w:val="superscript"/>
              </w:rPr>
              <w:t>2</w:t>
            </w:r>
          </w:p>
        </w:tc>
        <w:tc>
          <w:tcPr>
            <w:tcW w:w="2973" w:type="dxa"/>
            <w:tcBorders>
              <w:top w:val="nil"/>
              <w:left w:val="nil"/>
              <w:bottom w:val="nil"/>
              <w:right w:val="nil"/>
            </w:tcBorders>
            <w:noWrap/>
            <w:vAlign w:val="center"/>
            <w:hideMark/>
          </w:tcPr>
          <w:p w14:paraId="4A3E42AC"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w:t>
            </w:r>
            <w:r w:rsidRPr="001B0BD5">
              <w:rPr>
                <w:rFonts w:ascii="Times New Roman" w:eastAsia="Yu Gothic" w:hAnsi="Times New Roman" w:cs="Times New Roman"/>
                <w:i/>
                <w:iCs/>
                <w:color w:val="000000" w:themeColor="text1"/>
                <w:kern w:val="0"/>
                <w:sz w:val="20"/>
                <w:szCs w:val="20"/>
              </w:rPr>
              <w:t>Pmc</w:t>
            </w: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i/>
                <w:iCs/>
                <w:color w:val="000000" w:themeColor="text1"/>
                <w:kern w:val="0"/>
                <w:sz w:val="20"/>
                <w:szCs w:val="20"/>
              </w:rPr>
              <w:t>Am</w:t>
            </w:r>
            <w:r w:rsidRPr="001B0BD5">
              <w:rPr>
                <w:rFonts w:ascii="Times New Roman" w:eastAsia="Yu Gothic" w:hAnsi="Times New Roman" w:cs="Times New Roman"/>
                <w:color w:val="000000" w:themeColor="text1"/>
                <w:kern w:val="0"/>
                <w:sz w:val="20"/>
                <w:szCs w:val="20"/>
              </w:rPr>
              <w:t>c</w:t>
            </w:r>
          </w:p>
        </w:tc>
      </w:tr>
      <w:tr w:rsidR="0055443A" w:rsidRPr="001B0BD5" w14:paraId="34A5CE12" w14:textId="77777777" w:rsidTr="00F870CE">
        <w:trPr>
          <w:trHeight w:val="375"/>
          <w:jc w:val="center"/>
        </w:trPr>
        <w:tc>
          <w:tcPr>
            <w:tcW w:w="4530" w:type="dxa"/>
            <w:tcBorders>
              <w:top w:val="nil"/>
              <w:bottom w:val="nil"/>
              <w:right w:val="nil"/>
            </w:tcBorders>
            <w:noWrap/>
            <w:vAlign w:val="center"/>
            <w:hideMark/>
          </w:tcPr>
          <w:p w14:paraId="33BC87FC" w14:textId="77777777" w:rsidR="0055443A" w:rsidRPr="001B0BD5" w:rsidRDefault="0055443A" w:rsidP="00196CA1">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East-west distance of modelled continent (</w:t>
            </w:r>
            <w:r w:rsidRPr="001B0BD5">
              <w:rPr>
                <w:rFonts w:ascii="Times New Roman" w:eastAsia="Yu Gothic" w:hAnsi="Times New Roman" w:cs="Times New Roman"/>
                <w:i/>
                <w:iCs/>
                <w:color w:val="000000" w:themeColor="text1"/>
                <w:kern w:val="0"/>
                <w:sz w:val="20"/>
                <w:szCs w:val="20"/>
              </w:rPr>
              <w:t>Lew</w:t>
            </w:r>
            <w:r w:rsidRPr="001B0BD5">
              <w:rPr>
                <w:rFonts w:ascii="Times New Roman" w:eastAsia="Yu Gothic" w:hAnsi="Times New Roman" w:cs="Times New Roman"/>
                <w:color w:val="000000" w:themeColor="text1"/>
                <w:kern w:val="0"/>
                <w:sz w:val="20"/>
                <w:szCs w:val="20"/>
              </w:rPr>
              <w:t>)</w:t>
            </w:r>
          </w:p>
        </w:tc>
        <w:tc>
          <w:tcPr>
            <w:tcW w:w="1061" w:type="dxa"/>
            <w:tcBorders>
              <w:top w:val="nil"/>
              <w:left w:val="nil"/>
              <w:bottom w:val="nil"/>
              <w:right w:val="nil"/>
            </w:tcBorders>
            <w:noWrap/>
            <w:vAlign w:val="center"/>
            <w:hideMark/>
          </w:tcPr>
          <w:p w14:paraId="62B990EE"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31,675 </w:t>
            </w:r>
          </w:p>
        </w:tc>
        <w:tc>
          <w:tcPr>
            <w:tcW w:w="1408" w:type="dxa"/>
            <w:tcBorders>
              <w:top w:val="nil"/>
              <w:left w:val="nil"/>
              <w:bottom w:val="nil"/>
              <w:right w:val="nil"/>
            </w:tcBorders>
            <w:noWrap/>
            <w:vAlign w:val="center"/>
            <w:hideMark/>
          </w:tcPr>
          <w:p w14:paraId="03F9F81F"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km</w:t>
            </w:r>
          </w:p>
        </w:tc>
        <w:tc>
          <w:tcPr>
            <w:tcW w:w="2973" w:type="dxa"/>
            <w:tcBorders>
              <w:top w:val="nil"/>
              <w:left w:val="nil"/>
              <w:bottom w:val="nil"/>
              <w:right w:val="nil"/>
            </w:tcBorders>
            <w:noWrap/>
            <w:vAlign w:val="center"/>
            <w:hideMark/>
          </w:tcPr>
          <w:p w14:paraId="27B061D4"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w:t>
            </w:r>
            <w:r w:rsidRPr="001B0BD5">
              <w:rPr>
                <w:rFonts w:ascii="Times New Roman" w:eastAsia="Yu Gothic" w:hAnsi="Times New Roman" w:cs="Times New Roman"/>
                <w:i/>
                <w:iCs/>
                <w:color w:val="000000" w:themeColor="text1"/>
                <w:kern w:val="0"/>
                <w:sz w:val="20"/>
                <w:szCs w:val="20"/>
              </w:rPr>
              <w:t>Amc</w:t>
            </w: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i/>
                <w:iCs/>
                <w:color w:val="000000" w:themeColor="text1"/>
                <w:kern w:val="0"/>
                <w:sz w:val="20"/>
                <w:szCs w:val="20"/>
              </w:rPr>
              <w:t>Lns</w:t>
            </w:r>
          </w:p>
        </w:tc>
      </w:tr>
      <w:tr w:rsidR="0055443A" w:rsidRPr="001B0BD5" w14:paraId="68B73BF7" w14:textId="77777777" w:rsidTr="00EF3FBE">
        <w:trPr>
          <w:trHeight w:val="390"/>
          <w:jc w:val="center"/>
        </w:trPr>
        <w:tc>
          <w:tcPr>
            <w:tcW w:w="4530" w:type="dxa"/>
            <w:tcBorders>
              <w:top w:val="nil"/>
              <w:bottom w:val="single" w:sz="12" w:space="0" w:color="auto"/>
              <w:right w:val="nil"/>
            </w:tcBorders>
            <w:noWrap/>
            <w:vAlign w:val="center"/>
            <w:hideMark/>
          </w:tcPr>
          <w:p w14:paraId="57DF4A06" w14:textId="77777777" w:rsidR="0055443A" w:rsidRPr="001B0BD5" w:rsidRDefault="0055443A" w:rsidP="00196CA1">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Latitudinal distance of modelled continent (</w:t>
            </w:r>
            <w:r w:rsidRPr="001B0BD5">
              <w:rPr>
                <w:rFonts w:ascii="Times New Roman" w:eastAsia="Yu Gothic" w:hAnsi="Times New Roman" w:cs="Times New Roman"/>
                <w:i/>
                <w:iCs/>
                <w:color w:val="000000" w:themeColor="text1"/>
                <w:kern w:val="0"/>
                <w:sz w:val="20"/>
                <w:szCs w:val="20"/>
              </w:rPr>
              <w:t>Lns</w:t>
            </w:r>
            <w:r w:rsidRPr="001B0BD5">
              <w:rPr>
                <w:rFonts w:ascii="Times New Roman" w:eastAsia="Yu Gothic" w:hAnsi="Times New Roman" w:cs="Times New Roman"/>
                <w:color w:val="000000" w:themeColor="text1"/>
                <w:kern w:val="0"/>
                <w:sz w:val="20"/>
                <w:szCs w:val="20"/>
              </w:rPr>
              <w:t>)</w:t>
            </w:r>
          </w:p>
        </w:tc>
        <w:tc>
          <w:tcPr>
            <w:tcW w:w="1061" w:type="dxa"/>
            <w:tcBorders>
              <w:top w:val="nil"/>
              <w:left w:val="nil"/>
              <w:bottom w:val="single" w:sz="12" w:space="0" w:color="auto"/>
              <w:right w:val="nil"/>
            </w:tcBorders>
            <w:noWrap/>
            <w:vAlign w:val="center"/>
            <w:hideMark/>
          </w:tcPr>
          <w:p w14:paraId="2C27BEF1"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4,000 </w:t>
            </w:r>
          </w:p>
        </w:tc>
        <w:tc>
          <w:tcPr>
            <w:tcW w:w="1408" w:type="dxa"/>
            <w:tcBorders>
              <w:top w:val="nil"/>
              <w:left w:val="nil"/>
              <w:bottom w:val="single" w:sz="12" w:space="0" w:color="auto"/>
              <w:right w:val="nil"/>
            </w:tcBorders>
            <w:noWrap/>
            <w:vAlign w:val="center"/>
            <w:hideMark/>
          </w:tcPr>
          <w:p w14:paraId="0BD4F992"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 km</w:t>
            </w:r>
          </w:p>
        </w:tc>
        <w:tc>
          <w:tcPr>
            <w:tcW w:w="2973" w:type="dxa"/>
            <w:tcBorders>
              <w:top w:val="nil"/>
              <w:left w:val="nil"/>
              <w:bottom w:val="single" w:sz="12" w:space="0" w:color="auto"/>
              <w:right w:val="nil"/>
            </w:tcBorders>
            <w:noWrap/>
            <w:vAlign w:val="center"/>
            <w:hideMark/>
          </w:tcPr>
          <w:p w14:paraId="04771D99"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p>
        </w:tc>
      </w:tr>
    </w:tbl>
    <w:p w14:paraId="58845436" w14:textId="5EF1EE1C" w:rsidR="0055443A" w:rsidRDefault="0055443A">
      <w:pPr>
        <w:widowControl/>
        <w:jc w:val="left"/>
        <w:rPr>
          <w:rFonts w:ascii="Times New Roman" w:hAnsi="Times New Roman" w:cs="Times New Roman"/>
          <w:color w:val="000000" w:themeColor="text1"/>
          <w:sz w:val="24"/>
        </w:rPr>
      </w:pPr>
    </w:p>
    <w:p w14:paraId="3262E241" w14:textId="77777777" w:rsidR="003A2FCF" w:rsidRPr="001B0BD5" w:rsidRDefault="003A2FCF">
      <w:pPr>
        <w:widowControl/>
        <w:jc w:val="left"/>
        <w:rPr>
          <w:rFonts w:ascii="Times New Roman" w:hAnsi="Times New Roman" w:cs="Times New Roman"/>
          <w:color w:val="000000" w:themeColor="text1"/>
          <w:sz w:val="24"/>
        </w:rPr>
      </w:pPr>
    </w:p>
    <w:p w14:paraId="679F8184" w14:textId="77777777" w:rsidR="0055443A" w:rsidRPr="00051EB2" w:rsidRDefault="0055443A" w:rsidP="00E15E22">
      <w:pPr>
        <w:spacing w:afterLines="50" w:after="144" w:line="320" w:lineRule="exact"/>
        <w:jc w:val="left"/>
        <w:rPr>
          <w:rFonts w:ascii="Times New Roman" w:hAnsi="Times New Roman" w:cs="Times New Roman"/>
          <w:sz w:val="24"/>
          <w:szCs w:val="24"/>
        </w:rPr>
      </w:pPr>
      <w:r w:rsidRPr="001B0BD5">
        <w:rPr>
          <w:rFonts w:ascii="Times New Roman" w:eastAsia="Times New Roman" w:hAnsi="Times New Roman" w:cs="Times New Roman"/>
          <w:b/>
          <w:color w:val="000000" w:themeColor="text1"/>
          <w:sz w:val="24"/>
          <w:szCs w:val="24"/>
        </w:rPr>
        <w:t>Supplementary Ta</w:t>
      </w:r>
      <w:r w:rsidRPr="00601FC0">
        <w:rPr>
          <w:rFonts w:ascii="Times New Roman" w:eastAsia="Times New Roman" w:hAnsi="Times New Roman" w:cs="Times New Roman"/>
          <w:b/>
          <w:color w:val="000000" w:themeColor="text1"/>
          <w:sz w:val="24"/>
          <w:szCs w:val="24"/>
        </w:rPr>
        <w:t>ble S</w:t>
      </w:r>
      <w:r w:rsidRPr="00601FC0">
        <w:rPr>
          <w:rFonts w:ascii="Times New Roman" w:hAnsi="Times New Roman" w:cs="Times New Roman" w:hint="eastAsia"/>
          <w:b/>
          <w:color w:val="000000" w:themeColor="text1"/>
          <w:sz w:val="24"/>
          <w:szCs w:val="24"/>
        </w:rPr>
        <w:t>6</w:t>
      </w:r>
      <w:r w:rsidRPr="00601FC0">
        <w:rPr>
          <w:rFonts w:ascii="Times New Roman" w:eastAsia="Times New Roman" w:hAnsi="Times New Roman" w:cs="Times New Roman"/>
          <w:b/>
          <w:color w:val="000000" w:themeColor="text1"/>
          <w:sz w:val="24"/>
          <w:szCs w:val="24"/>
        </w:rPr>
        <w:t xml:space="preserve">. </w:t>
      </w:r>
      <w:r w:rsidRPr="00601FC0">
        <w:rPr>
          <w:rFonts w:ascii="Times New Roman" w:eastAsia="Times New Roman" w:hAnsi="Times New Roman" w:cs="Times New Roman"/>
          <w:b/>
          <w:bCs/>
          <w:color w:val="000000" w:themeColor="text1"/>
          <w:sz w:val="24"/>
          <w:szCs w:val="24"/>
        </w:rPr>
        <w:t>Resou</w:t>
      </w:r>
      <w:r w:rsidRPr="001B0BD5">
        <w:rPr>
          <w:rFonts w:ascii="Times New Roman" w:eastAsia="Times New Roman" w:hAnsi="Times New Roman" w:cs="Times New Roman"/>
          <w:b/>
          <w:bCs/>
          <w:color w:val="000000" w:themeColor="text1"/>
          <w:sz w:val="24"/>
          <w:szCs w:val="24"/>
        </w:rPr>
        <w:t>rces for submarine high-voltage direct current (HVDC) cables used for connecting the floating offshore photovoltaic (FOPV) plants and landing stations.</w:t>
      </w:r>
      <w:r w:rsidRPr="001B0BD5">
        <w:rPr>
          <w:rFonts w:ascii="Times New Roman" w:eastAsia="Times New Roman" w:hAnsi="Times New Roman" w:cs="Times New Roman"/>
          <w:b/>
          <w:color w:val="000000" w:themeColor="text1"/>
          <w:sz w:val="24"/>
          <w:szCs w:val="24"/>
        </w:rPr>
        <w:t xml:space="preserve"> </w:t>
      </w:r>
      <w:r w:rsidRPr="001B0BD5">
        <w:rPr>
          <w:rFonts w:ascii="Times New Roman" w:eastAsia="Times New Roman" w:hAnsi="Times New Roman" w:cs="Times New Roman"/>
          <w:color w:val="000000" w:themeColor="text1"/>
          <w:sz w:val="24"/>
          <w:szCs w:val="24"/>
        </w:rPr>
        <w:t>The reserves of copper (Cu) and aluminum (Al) required for the manufacture of submarine cables (two cables, one for the positive pole and one for the negative pole) required to transmit the CFE2100 generated in equatorial waters to land from the FOPV plant were evaluated. Note that the power from the FOPV is not smoothed to avoid overloading the FOPV. Consequently, Cu accounted for 19.6% of the resource consumption, whereas Al accounted for 3.3%. Notes: The voltage drop and conductor cross-sectional area calculations were performed using established form</w:t>
      </w:r>
      <w:r w:rsidRPr="00051EB2">
        <w:rPr>
          <w:rFonts w:ascii="Times New Roman" w:eastAsia="Times New Roman" w:hAnsi="Times New Roman" w:cs="Times New Roman"/>
          <w:sz w:val="24"/>
          <w:szCs w:val="24"/>
        </w:rPr>
        <w:t>ulas</w:t>
      </w:r>
      <w:r w:rsidRPr="00051EB2">
        <w:rPr>
          <w:rFonts w:ascii="Times New Roman" w:hAnsi="Times New Roman" w:cs="Times New Roman"/>
          <w:sz w:val="24"/>
          <w:szCs w:val="24"/>
        </w:rPr>
        <w:t xml:space="preserve"> [49].</w:t>
      </w:r>
    </w:p>
    <w:tbl>
      <w:tblPr>
        <w:tblW w:w="10632" w:type="dxa"/>
        <w:jc w:val="center"/>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3402"/>
        <w:gridCol w:w="993"/>
        <w:gridCol w:w="1029"/>
        <w:gridCol w:w="813"/>
        <w:gridCol w:w="4395"/>
      </w:tblGrid>
      <w:tr w:rsidR="0055443A" w:rsidRPr="001B0BD5" w14:paraId="0A430A06" w14:textId="77777777" w:rsidTr="00EF3FBE">
        <w:trPr>
          <w:trHeight w:val="375"/>
          <w:jc w:val="center"/>
        </w:trPr>
        <w:tc>
          <w:tcPr>
            <w:tcW w:w="3402" w:type="dxa"/>
            <w:tcBorders>
              <w:top w:val="single" w:sz="12" w:space="0" w:color="auto"/>
              <w:bottom w:val="single" w:sz="4" w:space="0" w:color="auto"/>
              <w:right w:val="nil"/>
            </w:tcBorders>
            <w:noWrap/>
            <w:vAlign w:val="center"/>
            <w:hideMark/>
          </w:tcPr>
          <w:p w14:paraId="6D38A65A"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Item</w:t>
            </w:r>
          </w:p>
        </w:tc>
        <w:tc>
          <w:tcPr>
            <w:tcW w:w="993" w:type="dxa"/>
            <w:tcBorders>
              <w:top w:val="single" w:sz="12" w:space="0" w:color="auto"/>
              <w:left w:val="nil"/>
              <w:bottom w:val="single" w:sz="4" w:space="0" w:color="auto"/>
              <w:right w:val="nil"/>
            </w:tcBorders>
            <w:noWrap/>
            <w:vAlign w:val="center"/>
            <w:hideMark/>
          </w:tcPr>
          <w:p w14:paraId="3152BF23"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Copper</w:t>
            </w:r>
          </w:p>
        </w:tc>
        <w:tc>
          <w:tcPr>
            <w:tcW w:w="1029" w:type="dxa"/>
            <w:tcBorders>
              <w:top w:val="single" w:sz="12" w:space="0" w:color="auto"/>
              <w:left w:val="nil"/>
              <w:bottom w:val="single" w:sz="4" w:space="0" w:color="auto"/>
              <w:right w:val="nil"/>
            </w:tcBorders>
            <w:noWrap/>
            <w:vAlign w:val="center"/>
            <w:hideMark/>
          </w:tcPr>
          <w:p w14:paraId="4E7B5FAE"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Aluminum</w:t>
            </w:r>
          </w:p>
        </w:tc>
        <w:tc>
          <w:tcPr>
            <w:tcW w:w="813" w:type="dxa"/>
            <w:tcBorders>
              <w:top w:val="single" w:sz="12" w:space="0" w:color="auto"/>
              <w:left w:val="nil"/>
              <w:bottom w:val="single" w:sz="4" w:space="0" w:color="auto"/>
              <w:right w:val="nil"/>
            </w:tcBorders>
            <w:noWrap/>
            <w:vAlign w:val="center"/>
            <w:hideMark/>
          </w:tcPr>
          <w:p w14:paraId="6E12785D"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Unit</w:t>
            </w:r>
          </w:p>
        </w:tc>
        <w:tc>
          <w:tcPr>
            <w:tcW w:w="4395" w:type="dxa"/>
            <w:tcBorders>
              <w:top w:val="single" w:sz="12" w:space="0" w:color="auto"/>
              <w:left w:val="nil"/>
              <w:bottom w:val="single" w:sz="4" w:space="0" w:color="auto"/>
            </w:tcBorders>
            <w:noWrap/>
            <w:vAlign w:val="center"/>
            <w:hideMark/>
          </w:tcPr>
          <w:p w14:paraId="55A0860A"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Remarks</w:t>
            </w:r>
          </w:p>
        </w:tc>
      </w:tr>
      <w:tr w:rsidR="0055443A" w:rsidRPr="001B0BD5" w14:paraId="259C6C19" w14:textId="77777777" w:rsidTr="00496F8A">
        <w:trPr>
          <w:trHeight w:val="375"/>
          <w:jc w:val="center"/>
        </w:trPr>
        <w:tc>
          <w:tcPr>
            <w:tcW w:w="3402" w:type="dxa"/>
            <w:tcBorders>
              <w:top w:val="single" w:sz="4" w:space="0" w:color="auto"/>
              <w:bottom w:val="nil"/>
              <w:right w:val="nil"/>
            </w:tcBorders>
            <w:noWrap/>
            <w:vAlign w:val="center"/>
            <w:hideMark/>
          </w:tcPr>
          <w:p w14:paraId="48E43A3B"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Average submarine cable length (</w:t>
            </w:r>
            <w:r w:rsidRPr="001B0BD5">
              <w:rPr>
                <w:rFonts w:ascii="Times New Roman" w:eastAsia="Yu Gothic" w:hAnsi="Times New Roman" w:cs="Times New Roman"/>
                <w:i/>
                <w:iCs/>
                <w:color w:val="000000" w:themeColor="text1"/>
                <w:kern w:val="0"/>
                <w:sz w:val="18"/>
                <w:szCs w:val="18"/>
              </w:rPr>
              <w:t>Lsma</w:t>
            </w:r>
            <w:r w:rsidRPr="001B0BD5">
              <w:rPr>
                <w:rFonts w:ascii="Times New Roman" w:eastAsia="Yu Gothic" w:hAnsi="Times New Roman" w:cs="Times New Roman"/>
                <w:color w:val="000000" w:themeColor="text1"/>
                <w:kern w:val="0"/>
                <w:sz w:val="18"/>
                <w:szCs w:val="18"/>
              </w:rPr>
              <w:t>)</w:t>
            </w:r>
          </w:p>
        </w:tc>
        <w:tc>
          <w:tcPr>
            <w:tcW w:w="993" w:type="dxa"/>
            <w:tcBorders>
              <w:top w:val="single" w:sz="4" w:space="0" w:color="auto"/>
              <w:left w:val="nil"/>
              <w:bottom w:val="nil"/>
              <w:right w:val="nil"/>
            </w:tcBorders>
            <w:noWrap/>
            <w:vAlign w:val="center"/>
            <w:hideMark/>
          </w:tcPr>
          <w:p w14:paraId="769AD028"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300</w:t>
            </w:r>
          </w:p>
        </w:tc>
        <w:tc>
          <w:tcPr>
            <w:tcW w:w="1029" w:type="dxa"/>
            <w:tcBorders>
              <w:top w:val="single" w:sz="4" w:space="0" w:color="auto"/>
              <w:left w:val="nil"/>
              <w:bottom w:val="nil"/>
              <w:right w:val="nil"/>
            </w:tcBorders>
            <w:noWrap/>
            <w:vAlign w:val="center"/>
            <w:hideMark/>
          </w:tcPr>
          <w:p w14:paraId="2C308FDC"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300</w:t>
            </w:r>
          </w:p>
        </w:tc>
        <w:tc>
          <w:tcPr>
            <w:tcW w:w="813" w:type="dxa"/>
            <w:tcBorders>
              <w:top w:val="single" w:sz="4" w:space="0" w:color="auto"/>
              <w:left w:val="nil"/>
              <w:bottom w:val="nil"/>
              <w:right w:val="nil"/>
            </w:tcBorders>
            <w:noWrap/>
            <w:vAlign w:val="center"/>
            <w:hideMark/>
          </w:tcPr>
          <w:p w14:paraId="5E0BB22D"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km</w:t>
            </w:r>
          </w:p>
        </w:tc>
        <w:tc>
          <w:tcPr>
            <w:tcW w:w="4395" w:type="dxa"/>
            <w:tcBorders>
              <w:top w:val="single" w:sz="4" w:space="0" w:color="auto"/>
              <w:left w:val="nil"/>
              <w:bottom w:val="nil"/>
            </w:tcBorders>
            <w:noWrap/>
            <w:vAlign w:val="center"/>
            <w:hideMark/>
          </w:tcPr>
          <w:p w14:paraId="01BF5E97"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An average cable length was assumed to be 300 km</w:t>
            </w:r>
          </w:p>
        </w:tc>
      </w:tr>
      <w:tr w:rsidR="0055443A" w:rsidRPr="001B0BD5" w14:paraId="5403BDC7" w14:textId="77777777" w:rsidTr="00496F8A">
        <w:trPr>
          <w:trHeight w:val="375"/>
          <w:jc w:val="center"/>
        </w:trPr>
        <w:tc>
          <w:tcPr>
            <w:tcW w:w="3402" w:type="dxa"/>
            <w:tcBorders>
              <w:top w:val="nil"/>
              <w:bottom w:val="nil"/>
              <w:right w:val="nil"/>
            </w:tcBorders>
            <w:noWrap/>
            <w:vAlign w:val="center"/>
            <w:hideMark/>
          </w:tcPr>
          <w:p w14:paraId="7CEBB91F"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Number of submarine cables (</w:t>
            </w:r>
            <w:r w:rsidRPr="001B0BD5">
              <w:rPr>
                <w:rFonts w:ascii="Times New Roman" w:eastAsia="Yu Gothic" w:hAnsi="Times New Roman" w:cs="Times New Roman"/>
                <w:i/>
                <w:iCs/>
                <w:color w:val="000000" w:themeColor="text1"/>
                <w:kern w:val="0"/>
                <w:sz w:val="18"/>
                <w:szCs w:val="18"/>
              </w:rPr>
              <w:t>Nsmc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7A29DA63"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51,840</w:t>
            </w:r>
          </w:p>
        </w:tc>
        <w:tc>
          <w:tcPr>
            <w:tcW w:w="1029" w:type="dxa"/>
            <w:tcBorders>
              <w:top w:val="nil"/>
              <w:left w:val="nil"/>
              <w:bottom w:val="nil"/>
              <w:right w:val="nil"/>
            </w:tcBorders>
            <w:noWrap/>
            <w:vAlign w:val="center"/>
            <w:hideMark/>
          </w:tcPr>
          <w:p w14:paraId="32ABF92F"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51,840</w:t>
            </w:r>
          </w:p>
        </w:tc>
        <w:tc>
          <w:tcPr>
            <w:tcW w:w="813" w:type="dxa"/>
            <w:tcBorders>
              <w:top w:val="nil"/>
              <w:left w:val="nil"/>
              <w:bottom w:val="nil"/>
              <w:right w:val="nil"/>
            </w:tcBorders>
            <w:noWrap/>
            <w:vAlign w:val="center"/>
            <w:hideMark/>
          </w:tcPr>
          <w:p w14:paraId="0A83453D"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cables</w:t>
            </w:r>
          </w:p>
        </w:tc>
        <w:tc>
          <w:tcPr>
            <w:tcW w:w="4395" w:type="dxa"/>
            <w:tcBorders>
              <w:top w:val="nil"/>
              <w:left w:val="nil"/>
              <w:bottom w:val="nil"/>
            </w:tcBorders>
            <w:noWrap/>
            <w:vAlign w:val="center"/>
            <w:hideMark/>
          </w:tcPr>
          <w:p w14:paraId="6903DB5F"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FOPVs for CFE2100</w:t>
            </w:r>
          </w:p>
        </w:tc>
      </w:tr>
      <w:tr w:rsidR="0055443A" w:rsidRPr="001B0BD5" w14:paraId="32B60064" w14:textId="77777777" w:rsidTr="00496F8A">
        <w:trPr>
          <w:trHeight w:val="375"/>
          <w:jc w:val="center"/>
        </w:trPr>
        <w:tc>
          <w:tcPr>
            <w:tcW w:w="3402" w:type="dxa"/>
            <w:tcBorders>
              <w:top w:val="nil"/>
              <w:bottom w:val="nil"/>
              <w:right w:val="nil"/>
            </w:tcBorders>
            <w:noWrap/>
            <w:vAlign w:val="center"/>
            <w:hideMark/>
          </w:tcPr>
          <w:p w14:paraId="2E945535"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Maximum transmission voltage (</w:t>
            </w:r>
            <w:r w:rsidRPr="001B0BD5">
              <w:rPr>
                <w:rFonts w:ascii="Times New Roman" w:eastAsia="Yu Gothic" w:hAnsi="Times New Roman" w:cs="Times New Roman"/>
                <w:i/>
                <w:iCs/>
                <w:color w:val="000000" w:themeColor="text1"/>
                <w:kern w:val="0"/>
                <w:sz w:val="18"/>
                <w:szCs w:val="18"/>
              </w:rPr>
              <w:t>Vsmx</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0B95AAE6"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500</w:t>
            </w:r>
          </w:p>
        </w:tc>
        <w:tc>
          <w:tcPr>
            <w:tcW w:w="1029" w:type="dxa"/>
            <w:tcBorders>
              <w:top w:val="nil"/>
              <w:left w:val="nil"/>
              <w:bottom w:val="nil"/>
              <w:right w:val="nil"/>
            </w:tcBorders>
            <w:noWrap/>
            <w:vAlign w:val="center"/>
            <w:hideMark/>
          </w:tcPr>
          <w:p w14:paraId="07C9E877"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500</w:t>
            </w:r>
          </w:p>
        </w:tc>
        <w:tc>
          <w:tcPr>
            <w:tcW w:w="813" w:type="dxa"/>
            <w:tcBorders>
              <w:top w:val="nil"/>
              <w:left w:val="nil"/>
              <w:bottom w:val="nil"/>
              <w:right w:val="nil"/>
            </w:tcBorders>
            <w:noWrap/>
            <w:vAlign w:val="center"/>
            <w:hideMark/>
          </w:tcPr>
          <w:p w14:paraId="67E7C577"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kV</w:t>
            </w:r>
          </w:p>
        </w:tc>
        <w:tc>
          <w:tcPr>
            <w:tcW w:w="4395" w:type="dxa"/>
            <w:tcBorders>
              <w:top w:val="nil"/>
              <w:left w:val="nil"/>
              <w:bottom w:val="nil"/>
            </w:tcBorders>
            <w:noWrap/>
            <w:vAlign w:val="center"/>
            <w:hideMark/>
          </w:tcPr>
          <w:p w14:paraId="418F54D3"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p>
        </w:tc>
      </w:tr>
      <w:tr w:rsidR="0055443A" w:rsidRPr="001B0BD5" w14:paraId="126C1896" w14:textId="77777777" w:rsidTr="00496F8A">
        <w:trPr>
          <w:trHeight w:val="375"/>
          <w:jc w:val="center"/>
        </w:trPr>
        <w:tc>
          <w:tcPr>
            <w:tcW w:w="3402" w:type="dxa"/>
            <w:tcBorders>
              <w:top w:val="nil"/>
              <w:bottom w:val="nil"/>
              <w:right w:val="nil"/>
            </w:tcBorders>
            <w:noWrap/>
            <w:vAlign w:val="center"/>
            <w:hideMark/>
          </w:tcPr>
          <w:p w14:paraId="0B39B8B9"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Maximum transmission current (</w:t>
            </w:r>
            <w:r w:rsidRPr="001B0BD5">
              <w:rPr>
                <w:rFonts w:ascii="Times New Roman" w:eastAsia="Yu Gothic" w:hAnsi="Times New Roman" w:cs="Times New Roman"/>
                <w:i/>
                <w:iCs/>
                <w:color w:val="000000" w:themeColor="text1"/>
                <w:kern w:val="0"/>
                <w:sz w:val="18"/>
                <w:szCs w:val="18"/>
              </w:rPr>
              <w:t>Ismx</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4070541E"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9.22 </w:t>
            </w:r>
          </w:p>
        </w:tc>
        <w:tc>
          <w:tcPr>
            <w:tcW w:w="1029" w:type="dxa"/>
            <w:tcBorders>
              <w:top w:val="nil"/>
              <w:left w:val="nil"/>
              <w:bottom w:val="nil"/>
              <w:right w:val="nil"/>
            </w:tcBorders>
            <w:noWrap/>
            <w:vAlign w:val="center"/>
            <w:hideMark/>
          </w:tcPr>
          <w:p w14:paraId="3057E49B"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9.22 </w:t>
            </w:r>
          </w:p>
        </w:tc>
        <w:tc>
          <w:tcPr>
            <w:tcW w:w="813" w:type="dxa"/>
            <w:tcBorders>
              <w:top w:val="nil"/>
              <w:left w:val="nil"/>
              <w:bottom w:val="nil"/>
              <w:right w:val="nil"/>
            </w:tcBorders>
            <w:noWrap/>
            <w:vAlign w:val="center"/>
            <w:hideMark/>
          </w:tcPr>
          <w:p w14:paraId="36E9E2C1"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kA</w:t>
            </w:r>
          </w:p>
        </w:tc>
        <w:tc>
          <w:tcPr>
            <w:tcW w:w="4395" w:type="dxa"/>
            <w:tcBorders>
              <w:top w:val="nil"/>
              <w:left w:val="nil"/>
              <w:bottom w:val="nil"/>
            </w:tcBorders>
            <w:noWrap/>
            <w:vAlign w:val="center"/>
            <w:hideMark/>
          </w:tcPr>
          <w:p w14:paraId="45ACD4CA"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Transmission without leveling</w:t>
            </w:r>
          </w:p>
        </w:tc>
      </w:tr>
      <w:tr w:rsidR="0055443A" w:rsidRPr="001B0BD5" w14:paraId="481B32E1" w14:textId="77777777" w:rsidTr="00496F8A">
        <w:trPr>
          <w:trHeight w:val="375"/>
          <w:jc w:val="center"/>
        </w:trPr>
        <w:tc>
          <w:tcPr>
            <w:tcW w:w="3402" w:type="dxa"/>
            <w:tcBorders>
              <w:top w:val="nil"/>
              <w:bottom w:val="nil"/>
              <w:right w:val="nil"/>
            </w:tcBorders>
            <w:noWrap/>
            <w:vAlign w:val="center"/>
            <w:hideMark/>
          </w:tcPr>
          <w:p w14:paraId="57F7E5BE"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Power transmission loss (</w:t>
            </w:r>
            <w:r w:rsidRPr="001B0BD5">
              <w:rPr>
                <w:rFonts w:ascii="Times New Roman" w:eastAsia="Yu Gothic" w:hAnsi="Times New Roman" w:cs="Times New Roman"/>
                <w:i/>
                <w:iCs/>
                <w:color w:val="000000" w:themeColor="text1"/>
                <w:kern w:val="0"/>
                <w:sz w:val="18"/>
                <w:szCs w:val="18"/>
              </w:rPr>
              <w:t>Msc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5C358D27"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5 %</w:t>
            </w:r>
          </w:p>
        </w:tc>
        <w:tc>
          <w:tcPr>
            <w:tcW w:w="1029" w:type="dxa"/>
            <w:tcBorders>
              <w:top w:val="nil"/>
              <w:left w:val="nil"/>
              <w:bottom w:val="nil"/>
              <w:right w:val="nil"/>
            </w:tcBorders>
            <w:noWrap/>
            <w:vAlign w:val="center"/>
            <w:hideMark/>
          </w:tcPr>
          <w:p w14:paraId="0D74F6ED"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5 %</w:t>
            </w:r>
          </w:p>
        </w:tc>
        <w:tc>
          <w:tcPr>
            <w:tcW w:w="813" w:type="dxa"/>
            <w:tcBorders>
              <w:top w:val="nil"/>
              <w:left w:val="nil"/>
              <w:bottom w:val="nil"/>
              <w:right w:val="nil"/>
            </w:tcBorders>
            <w:noWrap/>
            <w:vAlign w:val="center"/>
            <w:hideMark/>
          </w:tcPr>
          <w:p w14:paraId="5B3188D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p>
        </w:tc>
        <w:tc>
          <w:tcPr>
            <w:tcW w:w="4395" w:type="dxa"/>
            <w:tcBorders>
              <w:top w:val="nil"/>
              <w:left w:val="nil"/>
              <w:bottom w:val="nil"/>
            </w:tcBorders>
            <w:noWrap/>
            <w:vAlign w:val="center"/>
            <w:hideMark/>
          </w:tcPr>
          <w:p w14:paraId="165B5010"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p>
        </w:tc>
      </w:tr>
      <w:tr w:rsidR="0055443A" w:rsidRPr="001B0BD5" w14:paraId="3DD84465" w14:textId="77777777" w:rsidTr="00496F8A">
        <w:trPr>
          <w:trHeight w:val="375"/>
          <w:jc w:val="center"/>
        </w:trPr>
        <w:tc>
          <w:tcPr>
            <w:tcW w:w="3402" w:type="dxa"/>
            <w:tcBorders>
              <w:top w:val="nil"/>
              <w:bottom w:val="nil"/>
              <w:right w:val="nil"/>
            </w:tcBorders>
            <w:noWrap/>
            <w:vAlign w:val="center"/>
            <w:hideMark/>
          </w:tcPr>
          <w:p w14:paraId="567BBD00" w14:textId="0E01F225"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601FC0">
              <w:rPr>
                <w:rFonts w:ascii="Times New Roman" w:eastAsia="Yu Gothic" w:hAnsi="Times New Roman" w:cs="Times New Roman"/>
                <w:color w:val="000000" w:themeColor="text1"/>
                <w:kern w:val="0"/>
                <w:sz w:val="18"/>
                <w:szCs w:val="18"/>
              </w:rPr>
              <w:t>Conductor diameter (</w:t>
            </w:r>
            <w:r w:rsidRPr="00601FC0">
              <w:rPr>
                <w:rFonts w:ascii="Times New Roman" w:eastAsia="Yu Gothic" w:hAnsi="Times New Roman" w:cs="Times New Roman"/>
                <w:i/>
                <w:iCs/>
                <w:color w:val="000000" w:themeColor="text1"/>
                <w:kern w:val="0"/>
                <w:sz w:val="18"/>
                <w:szCs w:val="18"/>
              </w:rPr>
              <w:t>D</w:t>
            </w:r>
            <w:r w:rsidRPr="001B0BD5">
              <w:rPr>
                <w:rFonts w:ascii="Times New Roman" w:eastAsia="Yu Gothic" w:hAnsi="Times New Roman" w:cs="Times New Roman"/>
                <w:i/>
                <w:iCs/>
                <w:color w:val="000000" w:themeColor="text1"/>
                <w:kern w:val="0"/>
                <w:sz w:val="18"/>
                <w:szCs w:val="18"/>
              </w:rPr>
              <w:t>smc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640E8BFA"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67.8 </w:t>
            </w:r>
          </w:p>
        </w:tc>
        <w:tc>
          <w:tcPr>
            <w:tcW w:w="1029" w:type="dxa"/>
            <w:tcBorders>
              <w:top w:val="nil"/>
              <w:left w:val="nil"/>
              <w:bottom w:val="nil"/>
              <w:right w:val="nil"/>
            </w:tcBorders>
            <w:noWrap/>
            <w:vAlign w:val="center"/>
            <w:hideMark/>
          </w:tcPr>
          <w:p w14:paraId="1D1CF401"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90.1 </w:t>
            </w:r>
          </w:p>
        </w:tc>
        <w:tc>
          <w:tcPr>
            <w:tcW w:w="813" w:type="dxa"/>
            <w:tcBorders>
              <w:top w:val="nil"/>
              <w:left w:val="nil"/>
              <w:bottom w:val="nil"/>
              <w:right w:val="nil"/>
            </w:tcBorders>
            <w:noWrap/>
            <w:vAlign w:val="center"/>
            <w:hideMark/>
          </w:tcPr>
          <w:p w14:paraId="7AC97957"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mm</w:t>
            </w:r>
          </w:p>
        </w:tc>
        <w:tc>
          <w:tcPr>
            <w:tcW w:w="4395" w:type="dxa"/>
            <w:tcBorders>
              <w:top w:val="nil"/>
              <w:left w:val="nil"/>
              <w:bottom w:val="nil"/>
            </w:tcBorders>
            <w:noWrap/>
            <w:vAlign w:val="center"/>
            <w:hideMark/>
          </w:tcPr>
          <w:p w14:paraId="1E40FA8A"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Copper is next to sliver, and aluminum is next to copper</w:t>
            </w:r>
          </w:p>
        </w:tc>
      </w:tr>
      <w:tr w:rsidR="0055443A" w:rsidRPr="001B0BD5" w14:paraId="3212F514" w14:textId="77777777" w:rsidTr="00496F8A">
        <w:trPr>
          <w:trHeight w:val="375"/>
          <w:jc w:val="center"/>
        </w:trPr>
        <w:tc>
          <w:tcPr>
            <w:tcW w:w="3402" w:type="dxa"/>
            <w:tcBorders>
              <w:top w:val="nil"/>
              <w:bottom w:val="nil"/>
              <w:right w:val="nil"/>
            </w:tcBorders>
            <w:noWrap/>
            <w:vAlign w:val="center"/>
            <w:hideMark/>
          </w:tcPr>
          <w:p w14:paraId="2CC49C60"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Submarine cable conductor weight (</w:t>
            </w:r>
            <w:r w:rsidRPr="001B0BD5">
              <w:rPr>
                <w:rFonts w:ascii="Times New Roman" w:eastAsia="Yu Gothic" w:hAnsi="Times New Roman" w:cs="Times New Roman"/>
                <w:i/>
                <w:iCs/>
                <w:color w:val="000000" w:themeColor="text1"/>
                <w:kern w:val="0"/>
                <w:sz w:val="18"/>
                <w:szCs w:val="18"/>
              </w:rPr>
              <w:t>Wsmc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0DAFE5DF"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2.12E+04</w:t>
            </w:r>
          </w:p>
        </w:tc>
        <w:tc>
          <w:tcPr>
            <w:tcW w:w="1029" w:type="dxa"/>
            <w:tcBorders>
              <w:top w:val="nil"/>
              <w:left w:val="nil"/>
              <w:bottom w:val="nil"/>
              <w:right w:val="nil"/>
            </w:tcBorders>
            <w:noWrap/>
            <w:vAlign w:val="center"/>
            <w:hideMark/>
          </w:tcPr>
          <w:p w14:paraId="30124B11"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1.04E+04</w:t>
            </w:r>
          </w:p>
        </w:tc>
        <w:tc>
          <w:tcPr>
            <w:tcW w:w="813" w:type="dxa"/>
            <w:tcBorders>
              <w:top w:val="nil"/>
              <w:left w:val="nil"/>
              <w:bottom w:val="nil"/>
              <w:right w:val="nil"/>
            </w:tcBorders>
            <w:noWrap/>
            <w:vAlign w:val="center"/>
            <w:hideMark/>
          </w:tcPr>
          <w:p w14:paraId="48D6A7B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tons</w:t>
            </w:r>
          </w:p>
        </w:tc>
        <w:tc>
          <w:tcPr>
            <w:tcW w:w="4395" w:type="dxa"/>
            <w:tcBorders>
              <w:top w:val="nil"/>
              <w:left w:val="nil"/>
              <w:bottom w:val="nil"/>
            </w:tcBorders>
            <w:noWrap/>
            <w:vAlign w:val="center"/>
            <w:hideMark/>
          </w:tcPr>
          <w:p w14:paraId="6DECD777"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Copper and aluminum have specific gravities of 8.96 and 2.71 g/cm</w:t>
            </w:r>
            <w:r w:rsidRPr="001B0BD5">
              <w:rPr>
                <w:rFonts w:ascii="Times New Roman" w:eastAsia="Yu Gothic" w:hAnsi="Times New Roman" w:cs="Times New Roman"/>
                <w:color w:val="000000" w:themeColor="text1"/>
                <w:kern w:val="0"/>
                <w:sz w:val="18"/>
                <w:szCs w:val="18"/>
                <w:vertAlign w:val="superscript"/>
              </w:rPr>
              <w:t>3</w:t>
            </w:r>
            <w:r w:rsidRPr="001B0BD5">
              <w:rPr>
                <w:rFonts w:ascii="Times New Roman" w:eastAsia="Yu Gothic" w:hAnsi="Times New Roman" w:cs="Times New Roman"/>
                <w:color w:val="000000" w:themeColor="text1"/>
                <w:kern w:val="0"/>
                <w:sz w:val="18"/>
                <w:szCs w:val="18"/>
              </w:rPr>
              <w:t>, respectively</w:t>
            </w:r>
          </w:p>
        </w:tc>
      </w:tr>
      <w:tr w:rsidR="0055443A" w:rsidRPr="001B0BD5" w14:paraId="681E7FA4" w14:textId="77777777" w:rsidTr="00496F8A">
        <w:trPr>
          <w:trHeight w:val="375"/>
          <w:jc w:val="center"/>
        </w:trPr>
        <w:tc>
          <w:tcPr>
            <w:tcW w:w="3402" w:type="dxa"/>
            <w:tcBorders>
              <w:top w:val="nil"/>
              <w:bottom w:val="nil"/>
              <w:right w:val="nil"/>
            </w:tcBorders>
            <w:noWrap/>
            <w:vAlign w:val="center"/>
            <w:hideMark/>
          </w:tcPr>
          <w:p w14:paraId="1C50DC0E"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Total conductor weight (</w:t>
            </w:r>
            <w:r w:rsidRPr="001B0BD5">
              <w:rPr>
                <w:rFonts w:ascii="Times New Roman" w:eastAsia="Yu Gothic" w:hAnsi="Times New Roman" w:cs="Times New Roman"/>
                <w:i/>
                <w:iCs/>
                <w:color w:val="000000" w:themeColor="text1"/>
                <w:kern w:val="0"/>
                <w:sz w:val="18"/>
                <w:szCs w:val="18"/>
              </w:rPr>
              <w:t>Wtsc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6516CC1E"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1.10E+09</w:t>
            </w:r>
          </w:p>
        </w:tc>
        <w:tc>
          <w:tcPr>
            <w:tcW w:w="1029" w:type="dxa"/>
            <w:tcBorders>
              <w:top w:val="nil"/>
              <w:left w:val="nil"/>
              <w:bottom w:val="nil"/>
              <w:right w:val="nil"/>
            </w:tcBorders>
            <w:noWrap/>
            <w:vAlign w:val="center"/>
            <w:hideMark/>
          </w:tcPr>
          <w:p w14:paraId="36A17C3B"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5.38E+08</w:t>
            </w:r>
          </w:p>
        </w:tc>
        <w:tc>
          <w:tcPr>
            <w:tcW w:w="813" w:type="dxa"/>
            <w:tcBorders>
              <w:top w:val="nil"/>
              <w:left w:val="nil"/>
              <w:bottom w:val="nil"/>
              <w:right w:val="nil"/>
            </w:tcBorders>
            <w:noWrap/>
            <w:vAlign w:val="center"/>
            <w:hideMark/>
          </w:tcPr>
          <w:p w14:paraId="6C27BB6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tons</w:t>
            </w:r>
          </w:p>
        </w:tc>
        <w:tc>
          <w:tcPr>
            <w:tcW w:w="4395" w:type="dxa"/>
            <w:tcBorders>
              <w:top w:val="nil"/>
              <w:left w:val="nil"/>
              <w:bottom w:val="nil"/>
            </w:tcBorders>
            <w:noWrap/>
            <w:vAlign w:val="center"/>
            <w:hideMark/>
          </w:tcPr>
          <w:p w14:paraId="4B4D1B5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Nsmc</w:t>
            </w:r>
            <w:r w:rsidRPr="001B0BD5">
              <w:rPr>
                <w:rFonts w:ascii="Times New Roman" w:eastAsia="ＭＳ 明朝" w:hAnsi="Times New Roman" w:cs="Times New Roman"/>
                <w:color w:val="000000" w:themeColor="text1"/>
                <w:kern w:val="0"/>
                <w:sz w:val="18"/>
                <w:szCs w:val="18"/>
              </w:rPr>
              <w:t>･</w:t>
            </w:r>
            <w:r w:rsidRPr="001B0BD5">
              <w:rPr>
                <w:rFonts w:ascii="Times New Roman" w:eastAsia="Yu Gothic" w:hAnsi="Times New Roman" w:cs="Times New Roman"/>
                <w:color w:val="000000" w:themeColor="text1"/>
                <w:kern w:val="0"/>
                <w:sz w:val="18"/>
                <w:szCs w:val="18"/>
              </w:rPr>
              <w:t>Wsmc</w:t>
            </w:r>
          </w:p>
        </w:tc>
      </w:tr>
      <w:tr w:rsidR="0055443A" w:rsidRPr="001B0BD5" w14:paraId="5F607CDC" w14:textId="77777777" w:rsidTr="00496F8A">
        <w:trPr>
          <w:trHeight w:val="375"/>
          <w:jc w:val="center"/>
        </w:trPr>
        <w:tc>
          <w:tcPr>
            <w:tcW w:w="3402" w:type="dxa"/>
            <w:tcBorders>
              <w:top w:val="nil"/>
              <w:bottom w:val="nil"/>
              <w:right w:val="nil"/>
            </w:tcBorders>
            <w:noWrap/>
            <w:vAlign w:val="center"/>
            <w:hideMark/>
          </w:tcPr>
          <w:p w14:paraId="7513A8C4"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Conductor reser</w:t>
            </w:r>
            <w:r w:rsidRPr="00051EB2">
              <w:rPr>
                <w:rFonts w:ascii="Times New Roman" w:eastAsia="Yu Gothic" w:hAnsi="Times New Roman" w:cs="Times New Roman"/>
                <w:kern w:val="0"/>
                <w:sz w:val="18"/>
                <w:szCs w:val="18"/>
              </w:rPr>
              <w:t>ves [28] (</w:t>
            </w:r>
            <w:r w:rsidRPr="00051EB2">
              <w:rPr>
                <w:rFonts w:ascii="Times New Roman" w:eastAsia="Yu Gothic" w:hAnsi="Times New Roman" w:cs="Times New Roman"/>
                <w:i/>
                <w:iCs/>
                <w:kern w:val="0"/>
                <w:sz w:val="18"/>
                <w:szCs w:val="18"/>
              </w:rPr>
              <w:t>Rcd</w:t>
            </w:r>
            <w:r w:rsidRPr="001B0BD5">
              <w:rPr>
                <w:rFonts w:ascii="Times New Roman" w:eastAsia="Yu Gothic" w:hAnsi="Times New Roman" w:cs="Times New Roman"/>
                <w:i/>
                <w:iCs/>
                <w:color w:val="000000" w:themeColor="text1"/>
                <w:kern w:val="0"/>
                <w:sz w:val="18"/>
                <w:szCs w:val="18"/>
              </w:rPr>
              <w:t>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nil"/>
              <w:right w:val="nil"/>
            </w:tcBorders>
            <w:noWrap/>
            <w:vAlign w:val="center"/>
            <w:hideMark/>
          </w:tcPr>
          <w:p w14:paraId="0E3E6084"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5.60E+09</w:t>
            </w:r>
          </w:p>
        </w:tc>
        <w:tc>
          <w:tcPr>
            <w:tcW w:w="1029" w:type="dxa"/>
            <w:tcBorders>
              <w:top w:val="nil"/>
              <w:left w:val="nil"/>
              <w:bottom w:val="nil"/>
              <w:right w:val="nil"/>
            </w:tcBorders>
            <w:noWrap/>
            <w:vAlign w:val="center"/>
            <w:hideMark/>
          </w:tcPr>
          <w:p w14:paraId="0A095E6E"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1.65E+10</w:t>
            </w:r>
          </w:p>
        </w:tc>
        <w:tc>
          <w:tcPr>
            <w:tcW w:w="813" w:type="dxa"/>
            <w:tcBorders>
              <w:top w:val="nil"/>
              <w:left w:val="nil"/>
              <w:bottom w:val="nil"/>
              <w:right w:val="nil"/>
            </w:tcBorders>
            <w:noWrap/>
            <w:vAlign w:val="center"/>
            <w:hideMark/>
          </w:tcPr>
          <w:p w14:paraId="2478577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 tons</w:t>
            </w:r>
          </w:p>
        </w:tc>
        <w:tc>
          <w:tcPr>
            <w:tcW w:w="4395" w:type="dxa"/>
            <w:tcBorders>
              <w:top w:val="nil"/>
              <w:left w:val="nil"/>
              <w:bottom w:val="nil"/>
            </w:tcBorders>
            <w:noWrap/>
            <w:vAlign w:val="center"/>
            <w:hideMark/>
          </w:tcPr>
          <w:p w14:paraId="37C017DE"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Estimated copper resources, including undiscovered reserves</w:t>
            </w:r>
          </w:p>
        </w:tc>
      </w:tr>
      <w:tr w:rsidR="0055443A" w:rsidRPr="001B0BD5" w14:paraId="3B8B3C67" w14:textId="77777777" w:rsidTr="00EF3FBE">
        <w:trPr>
          <w:trHeight w:val="390"/>
          <w:jc w:val="center"/>
        </w:trPr>
        <w:tc>
          <w:tcPr>
            <w:tcW w:w="3402" w:type="dxa"/>
            <w:tcBorders>
              <w:top w:val="nil"/>
              <w:bottom w:val="single" w:sz="12" w:space="0" w:color="auto"/>
              <w:right w:val="nil"/>
            </w:tcBorders>
            <w:noWrap/>
            <w:vAlign w:val="center"/>
            <w:hideMark/>
          </w:tcPr>
          <w:p w14:paraId="13A2DC44"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Total conductor weight/reserves (</w:t>
            </w:r>
            <w:r w:rsidRPr="001B0BD5">
              <w:rPr>
                <w:rFonts w:ascii="Times New Roman" w:eastAsia="Yu Gothic" w:hAnsi="Times New Roman" w:cs="Times New Roman"/>
                <w:i/>
                <w:iCs/>
                <w:color w:val="000000" w:themeColor="text1"/>
                <w:kern w:val="0"/>
                <w:sz w:val="18"/>
                <w:szCs w:val="18"/>
              </w:rPr>
              <w:t>ξsrc</w:t>
            </w:r>
            <w:r w:rsidRPr="001B0BD5">
              <w:rPr>
                <w:rFonts w:ascii="Times New Roman" w:eastAsia="Yu Gothic" w:hAnsi="Times New Roman" w:cs="Times New Roman"/>
                <w:color w:val="000000" w:themeColor="text1"/>
                <w:kern w:val="0"/>
                <w:sz w:val="18"/>
                <w:szCs w:val="18"/>
              </w:rPr>
              <w:t>)</w:t>
            </w:r>
          </w:p>
        </w:tc>
        <w:tc>
          <w:tcPr>
            <w:tcW w:w="993" w:type="dxa"/>
            <w:tcBorders>
              <w:top w:val="nil"/>
              <w:left w:val="nil"/>
              <w:bottom w:val="single" w:sz="12" w:space="0" w:color="auto"/>
              <w:right w:val="nil"/>
            </w:tcBorders>
            <w:noWrap/>
            <w:vAlign w:val="center"/>
            <w:hideMark/>
          </w:tcPr>
          <w:p w14:paraId="69E8D619"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19.6 %</w:t>
            </w:r>
          </w:p>
        </w:tc>
        <w:tc>
          <w:tcPr>
            <w:tcW w:w="1029" w:type="dxa"/>
            <w:tcBorders>
              <w:top w:val="nil"/>
              <w:left w:val="nil"/>
              <w:bottom w:val="single" w:sz="12" w:space="0" w:color="auto"/>
              <w:right w:val="nil"/>
            </w:tcBorders>
            <w:noWrap/>
            <w:vAlign w:val="center"/>
            <w:hideMark/>
          </w:tcPr>
          <w:p w14:paraId="246A5C2B" w14:textId="77777777" w:rsidR="0055443A" w:rsidRPr="001B0BD5" w:rsidRDefault="0055443A" w:rsidP="00DD60A6">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3.3 %</w:t>
            </w:r>
          </w:p>
        </w:tc>
        <w:tc>
          <w:tcPr>
            <w:tcW w:w="813" w:type="dxa"/>
            <w:tcBorders>
              <w:top w:val="nil"/>
              <w:left w:val="nil"/>
              <w:bottom w:val="single" w:sz="12" w:space="0" w:color="auto"/>
              <w:right w:val="nil"/>
            </w:tcBorders>
            <w:noWrap/>
            <w:vAlign w:val="center"/>
            <w:hideMark/>
          </w:tcPr>
          <w:p w14:paraId="1F5EA45B"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p>
        </w:tc>
        <w:tc>
          <w:tcPr>
            <w:tcW w:w="4395" w:type="dxa"/>
            <w:tcBorders>
              <w:top w:val="nil"/>
              <w:left w:val="nil"/>
              <w:bottom w:val="single" w:sz="12" w:space="0" w:color="auto"/>
            </w:tcBorders>
            <w:noWrap/>
            <w:vAlign w:val="center"/>
            <w:hideMark/>
          </w:tcPr>
          <w:p w14:paraId="0CD3FC85"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Aluminum is the best conductor for submarine cables</w:t>
            </w:r>
          </w:p>
        </w:tc>
      </w:tr>
    </w:tbl>
    <w:p w14:paraId="67991D33" w14:textId="77777777" w:rsidR="0055443A" w:rsidRPr="001B0BD5" w:rsidRDefault="0055443A" w:rsidP="008E1E90">
      <w:pPr>
        <w:jc w:val="left"/>
        <w:rPr>
          <w:rFonts w:ascii="Times New Roman" w:hAnsi="Times New Roman" w:cs="Times New Roman"/>
          <w:bCs/>
          <w:color w:val="000000" w:themeColor="text1"/>
          <w:sz w:val="20"/>
          <w:szCs w:val="20"/>
        </w:rPr>
      </w:pPr>
      <w:r w:rsidRPr="001B0BD5">
        <w:rPr>
          <w:rFonts w:ascii="Times New Roman" w:hAnsi="Times New Roman" w:cs="Times New Roman"/>
          <w:bCs/>
          <w:color w:val="000000" w:themeColor="text1"/>
          <w:sz w:val="20"/>
          <w:szCs w:val="20"/>
        </w:rPr>
        <w:t>Abbreviations: floating offshore photovoltaic (FOPV)</w:t>
      </w:r>
    </w:p>
    <w:p w14:paraId="780208F0" w14:textId="77777777" w:rsidR="0055443A" w:rsidRPr="001B0BD5" w:rsidRDefault="0055443A" w:rsidP="008E1E90">
      <w:pPr>
        <w:widowControl/>
        <w:jc w:val="left"/>
        <w:rPr>
          <w:rFonts w:ascii="Times New Roman" w:eastAsia="Times New Roman" w:hAnsi="Times New Roman" w:cs="Times New Roman"/>
          <w:color w:val="000000" w:themeColor="text1"/>
          <w:sz w:val="24"/>
        </w:rPr>
      </w:pPr>
      <w:r w:rsidRPr="001B0BD5">
        <w:rPr>
          <w:rFonts w:ascii="Times New Roman" w:eastAsia="Times New Roman" w:hAnsi="Times New Roman" w:cs="Times New Roman"/>
          <w:color w:val="000000" w:themeColor="text1"/>
          <w:sz w:val="24"/>
        </w:rPr>
        <w:br w:type="page"/>
      </w:r>
    </w:p>
    <w:p w14:paraId="011DD01C" w14:textId="77777777" w:rsidR="0055443A" w:rsidRPr="001B0BD5" w:rsidRDefault="0055443A" w:rsidP="002F7759">
      <w:pPr>
        <w:spacing w:afterLines="50" w:after="144" w:line="320" w:lineRule="exact"/>
        <w:jc w:val="left"/>
        <w:rPr>
          <w:rFonts w:ascii="Times New Roman" w:eastAsia="游明朝" w:hAnsi="Times New Roman" w:cs="Times New Roman"/>
          <w:sz w:val="24"/>
          <w:szCs w:val="24"/>
        </w:rPr>
      </w:pPr>
      <w:bookmarkStart w:id="21" w:name="_Hlk191064643"/>
      <w:bookmarkStart w:id="22" w:name="_Hlk177113944"/>
      <w:bookmarkEnd w:id="19"/>
      <w:r w:rsidRPr="001B0BD5">
        <w:rPr>
          <w:rFonts w:ascii="Times New Roman" w:eastAsia="Times New Roman" w:hAnsi="Times New Roman" w:cs="Times New Roman"/>
          <w:b/>
          <w:color w:val="000000" w:themeColor="text1"/>
          <w:sz w:val="24"/>
          <w:szCs w:val="24"/>
        </w:rPr>
        <w:lastRenderedPageBreak/>
        <w:t>Supplementary T</w:t>
      </w:r>
      <w:r w:rsidRPr="00601FC0">
        <w:rPr>
          <w:rFonts w:ascii="Times New Roman" w:eastAsia="Times New Roman" w:hAnsi="Times New Roman" w:cs="Times New Roman"/>
          <w:b/>
          <w:color w:val="000000" w:themeColor="text1"/>
          <w:sz w:val="24"/>
          <w:szCs w:val="24"/>
        </w:rPr>
        <w:t xml:space="preserve">able </w:t>
      </w:r>
      <w:r w:rsidRPr="00601FC0">
        <w:rPr>
          <w:rFonts w:ascii="Times New Roman" w:eastAsia="游明朝" w:hAnsi="Times New Roman" w:cs="Times New Roman"/>
          <w:b/>
          <w:color w:val="000000" w:themeColor="text1"/>
          <w:sz w:val="24"/>
          <w:szCs w:val="24"/>
        </w:rPr>
        <w:t>S</w:t>
      </w:r>
      <w:bookmarkEnd w:id="21"/>
      <w:r w:rsidRPr="00601FC0">
        <w:rPr>
          <w:rFonts w:ascii="Times New Roman" w:eastAsia="游明朝" w:hAnsi="Times New Roman" w:cs="Times New Roman" w:hint="eastAsia"/>
          <w:b/>
          <w:color w:val="000000" w:themeColor="text1"/>
          <w:sz w:val="24"/>
          <w:szCs w:val="24"/>
        </w:rPr>
        <w:t>7</w:t>
      </w:r>
      <w:r w:rsidRPr="00601FC0">
        <w:rPr>
          <w:rFonts w:ascii="Times New Roman" w:eastAsia="Times New Roman" w:hAnsi="Times New Roman" w:cs="Times New Roman"/>
          <w:b/>
          <w:color w:val="000000" w:themeColor="text1"/>
          <w:sz w:val="24"/>
          <w:szCs w:val="24"/>
        </w:rPr>
        <w:t>.</w:t>
      </w:r>
      <w:r w:rsidRPr="00601FC0">
        <w:rPr>
          <w:rFonts w:ascii="Times New Roman" w:eastAsia="Times New Roman" w:hAnsi="Times New Roman" w:cs="Times New Roman"/>
          <w:b/>
          <w:bCs/>
          <w:color w:val="000000" w:themeColor="text1"/>
          <w:sz w:val="24"/>
          <w:szCs w:val="24"/>
        </w:rPr>
        <w:t xml:space="preserve"> Resour</w:t>
      </w:r>
      <w:r w:rsidRPr="001B0BD5">
        <w:rPr>
          <w:rFonts w:ascii="Times New Roman" w:eastAsia="Times New Roman" w:hAnsi="Times New Roman" w:cs="Times New Roman"/>
          <w:b/>
          <w:bCs/>
          <w:color w:val="000000" w:themeColor="text1"/>
          <w:sz w:val="24"/>
          <w:szCs w:val="24"/>
        </w:rPr>
        <w:t>ces for liquefied ammonia (LNH</w:t>
      </w:r>
      <w:r w:rsidRPr="001B0BD5">
        <w:rPr>
          <w:rFonts w:ascii="Times New Roman" w:eastAsia="Times New Roman" w:hAnsi="Times New Roman" w:cs="Times New Roman"/>
          <w:b/>
          <w:bCs/>
          <w:color w:val="000000" w:themeColor="text1"/>
          <w:sz w:val="24"/>
          <w:szCs w:val="24"/>
          <w:vertAlign w:val="subscript"/>
        </w:rPr>
        <w:t>3</w:t>
      </w:r>
      <w:r w:rsidRPr="001B0BD5">
        <w:rPr>
          <w:rFonts w:ascii="Times New Roman" w:eastAsia="Times New Roman" w:hAnsi="Times New Roman" w:cs="Times New Roman"/>
          <w:b/>
          <w:bCs/>
          <w:color w:val="000000" w:themeColor="text1"/>
          <w:sz w:val="24"/>
          <w:szCs w:val="24"/>
        </w:rPr>
        <w:t>) pipelines and high-voltage direct current (HVDC) grids in intracontinental energy trans</w:t>
      </w:r>
      <w:r w:rsidRPr="001B0BD5">
        <w:rPr>
          <w:rFonts w:ascii="Times New Roman" w:eastAsia="Times New Roman" w:hAnsi="Times New Roman" w:cs="Times New Roman"/>
          <w:b/>
          <w:bCs/>
          <w:sz w:val="24"/>
          <w:szCs w:val="24"/>
        </w:rPr>
        <w:t>port</w:t>
      </w:r>
      <w:r w:rsidRPr="001B0BD5">
        <w:rPr>
          <w:rFonts w:ascii="Times New Roman" w:eastAsia="游明朝" w:hAnsi="Times New Roman" w:cs="Times New Roman"/>
          <w:b/>
          <w:bCs/>
          <w:sz w:val="24"/>
          <w:szCs w:val="24"/>
        </w:rPr>
        <w:t>.</w:t>
      </w:r>
      <w:r w:rsidRPr="001B0BD5">
        <w:rPr>
          <w:rFonts w:ascii="Times New Roman" w:eastAsia="游明朝" w:hAnsi="Times New Roman" w:cs="Times New Roman"/>
          <w:sz w:val="24"/>
          <w:szCs w:val="24"/>
        </w:rPr>
        <w:t xml:space="preserve"> This table shows estimates of utilization rates and lifespan of key mineral resources in HVDC and LNH</w:t>
      </w:r>
      <w:r w:rsidRPr="001B0BD5">
        <w:rPr>
          <w:rFonts w:ascii="Times New Roman" w:eastAsia="游明朝" w:hAnsi="Times New Roman" w:cs="Times New Roman"/>
          <w:sz w:val="24"/>
          <w:szCs w:val="24"/>
          <w:vertAlign w:val="subscript"/>
        </w:rPr>
        <w:t>3</w:t>
      </w:r>
      <w:r w:rsidRPr="001B0BD5">
        <w:rPr>
          <w:rFonts w:ascii="Times New Roman" w:eastAsia="游明朝" w:hAnsi="Times New Roman" w:cs="Times New Roman"/>
          <w:sz w:val="24"/>
          <w:szCs w:val="24"/>
        </w:rPr>
        <w:t xml:space="preserve"> transport networks. Each trunk pipeline and HVDC power line was assumed to transport energy from 18.4 FOPV power plants.</w:t>
      </w:r>
    </w:p>
    <w:tbl>
      <w:tblPr>
        <w:tblW w:w="10898" w:type="dxa"/>
        <w:jc w:val="center"/>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3828"/>
        <w:gridCol w:w="1279"/>
        <w:gridCol w:w="1390"/>
        <w:gridCol w:w="1049"/>
        <w:gridCol w:w="3352"/>
      </w:tblGrid>
      <w:tr w:rsidR="0055443A" w:rsidRPr="001B0BD5" w14:paraId="7BF87BA2" w14:textId="77777777" w:rsidTr="00EF3FBE">
        <w:trPr>
          <w:trHeight w:val="945"/>
          <w:jc w:val="center"/>
        </w:trPr>
        <w:tc>
          <w:tcPr>
            <w:tcW w:w="3828" w:type="dxa"/>
            <w:tcBorders>
              <w:top w:val="single" w:sz="12" w:space="0" w:color="auto"/>
              <w:bottom w:val="single" w:sz="4" w:space="0" w:color="auto"/>
              <w:right w:val="nil"/>
            </w:tcBorders>
            <w:noWrap/>
            <w:vAlign w:val="center"/>
            <w:hideMark/>
          </w:tcPr>
          <w:p w14:paraId="6FC56B74"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2"/>
              </w:rPr>
            </w:pPr>
            <w:bookmarkStart w:id="23" w:name="_Hlk208845556"/>
            <w:r w:rsidRPr="001B0BD5">
              <w:rPr>
                <w:rFonts w:ascii="Times New Roman" w:eastAsia="Yu Gothic" w:hAnsi="Times New Roman" w:cs="Times New Roman"/>
                <w:b/>
                <w:bCs/>
                <w:color w:val="000000" w:themeColor="text1"/>
                <w:kern w:val="0"/>
                <w:sz w:val="22"/>
              </w:rPr>
              <w:t>Item</w:t>
            </w:r>
          </w:p>
        </w:tc>
        <w:tc>
          <w:tcPr>
            <w:tcW w:w="1279" w:type="dxa"/>
            <w:tcBorders>
              <w:top w:val="single" w:sz="12" w:space="0" w:color="auto"/>
              <w:left w:val="nil"/>
              <w:bottom w:val="single" w:sz="4" w:space="0" w:color="auto"/>
              <w:right w:val="nil"/>
            </w:tcBorders>
            <w:noWrap/>
            <w:vAlign w:val="center"/>
            <w:hideMark/>
          </w:tcPr>
          <w:p w14:paraId="03B84492"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2"/>
              </w:rPr>
            </w:pPr>
            <w:r w:rsidRPr="001B0BD5">
              <w:rPr>
                <w:rFonts w:ascii="Times New Roman" w:eastAsia="Yu Gothic" w:hAnsi="Times New Roman" w:cs="Times New Roman"/>
                <w:b/>
                <w:bCs/>
                <w:color w:val="000000" w:themeColor="text1"/>
                <w:kern w:val="0"/>
                <w:sz w:val="22"/>
              </w:rPr>
              <w:t>HVDC grid</w:t>
            </w:r>
          </w:p>
        </w:tc>
        <w:tc>
          <w:tcPr>
            <w:tcW w:w="1390" w:type="dxa"/>
            <w:tcBorders>
              <w:top w:val="single" w:sz="12" w:space="0" w:color="auto"/>
              <w:left w:val="nil"/>
              <w:bottom w:val="single" w:sz="4" w:space="0" w:color="auto"/>
              <w:right w:val="nil"/>
            </w:tcBorders>
            <w:vAlign w:val="center"/>
            <w:hideMark/>
          </w:tcPr>
          <w:p w14:paraId="4F2B449E"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2"/>
              </w:rPr>
            </w:pPr>
            <w:r w:rsidRPr="001B0BD5">
              <w:rPr>
                <w:rFonts w:ascii="Times New Roman" w:eastAsia="Yu Gothic" w:hAnsi="Times New Roman" w:cs="Times New Roman"/>
                <w:b/>
                <w:bCs/>
                <w:color w:val="000000" w:themeColor="text1"/>
                <w:kern w:val="0"/>
                <w:sz w:val="22"/>
              </w:rPr>
              <w:t>LNH</w:t>
            </w:r>
            <w:r w:rsidRPr="001B0BD5">
              <w:rPr>
                <w:rFonts w:ascii="Times New Roman" w:eastAsia="Yu Gothic" w:hAnsi="Times New Roman" w:cs="Times New Roman"/>
                <w:b/>
                <w:bCs/>
                <w:color w:val="000000" w:themeColor="text1"/>
                <w:kern w:val="0"/>
                <w:sz w:val="24"/>
                <w:szCs w:val="24"/>
                <w:vertAlign w:val="subscript"/>
              </w:rPr>
              <w:t>3</w:t>
            </w:r>
            <w:r w:rsidRPr="001B0BD5">
              <w:rPr>
                <w:rFonts w:ascii="Times New Roman" w:eastAsia="Yu Gothic" w:hAnsi="Times New Roman" w:cs="Times New Roman"/>
                <w:b/>
                <w:bCs/>
                <w:color w:val="000000" w:themeColor="text1"/>
                <w:kern w:val="0"/>
                <w:sz w:val="22"/>
              </w:rPr>
              <w:t xml:space="preserve"> pipeline network</w:t>
            </w:r>
          </w:p>
        </w:tc>
        <w:tc>
          <w:tcPr>
            <w:tcW w:w="1049" w:type="dxa"/>
            <w:tcBorders>
              <w:top w:val="single" w:sz="12" w:space="0" w:color="auto"/>
              <w:left w:val="nil"/>
              <w:bottom w:val="single" w:sz="4" w:space="0" w:color="auto"/>
              <w:right w:val="nil"/>
            </w:tcBorders>
            <w:noWrap/>
            <w:vAlign w:val="center"/>
            <w:hideMark/>
          </w:tcPr>
          <w:p w14:paraId="49F4485A"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2"/>
              </w:rPr>
            </w:pPr>
            <w:r w:rsidRPr="001B0BD5">
              <w:rPr>
                <w:rFonts w:ascii="Times New Roman" w:eastAsia="Yu Gothic" w:hAnsi="Times New Roman" w:cs="Times New Roman"/>
                <w:b/>
                <w:bCs/>
                <w:color w:val="000000" w:themeColor="text1"/>
                <w:kern w:val="0"/>
                <w:sz w:val="22"/>
              </w:rPr>
              <w:t>Unit</w:t>
            </w:r>
          </w:p>
        </w:tc>
        <w:tc>
          <w:tcPr>
            <w:tcW w:w="3352" w:type="dxa"/>
            <w:tcBorders>
              <w:top w:val="single" w:sz="12" w:space="0" w:color="auto"/>
              <w:left w:val="nil"/>
              <w:bottom w:val="single" w:sz="4" w:space="0" w:color="auto"/>
            </w:tcBorders>
            <w:noWrap/>
            <w:vAlign w:val="center"/>
            <w:hideMark/>
          </w:tcPr>
          <w:p w14:paraId="3B886E33" w14:textId="77777777" w:rsidR="0055443A" w:rsidRPr="001B0BD5" w:rsidRDefault="0055443A" w:rsidP="00762025">
            <w:pPr>
              <w:widowControl/>
              <w:jc w:val="center"/>
              <w:rPr>
                <w:rFonts w:ascii="Times New Roman" w:eastAsia="Yu Gothic" w:hAnsi="Times New Roman" w:cs="Times New Roman"/>
                <w:b/>
                <w:bCs/>
                <w:color w:val="000000" w:themeColor="text1"/>
                <w:kern w:val="0"/>
                <w:sz w:val="22"/>
              </w:rPr>
            </w:pPr>
            <w:r w:rsidRPr="001B0BD5">
              <w:rPr>
                <w:rFonts w:ascii="Times New Roman" w:eastAsia="Yu Gothic" w:hAnsi="Times New Roman" w:cs="Times New Roman"/>
                <w:b/>
                <w:bCs/>
                <w:color w:val="000000" w:themeColor="text1"/>
                <w:kern w:val="0"/>
                <w:sz w:val="22"/>
              </w:rPr>
              <w:t>Remarks</w:t>
            </w:r>
          </w:p>
        </w:tc>
      </w:tr>
      <w:tr w:rsidR="0055443A" w:rsidRPr="001B0BD5" w14:paraId="2BF94BA6" w14:textId="77777777" w:rsidTr="00496F8A">
        <w:trPr>
          <w:trHeight w:val="390"/>
          <w:jc w:val="center"/>
        </w:trPr>
        <w:tc>
          <w:tcPr>
            <w:tcW w:w="3828" w:type="dxa"/>
            <w:tcBorders>
              <w:top w:val="single" w:sz="4" w:space="0" w:color="auto"/>
              <w:bottom w:val="nil"/>
              <w:right w:val="nil"/>
            </w:tcBorders>
            <w:noWrap/>
            <w:vAlign w:val="center"/>
            <w:hideMark/>
          </w:tcPr>
          <w:p w14:paraId="06ABDF48"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Average west–east spacing (</w:t>
            </w:r>
            <w:r w:rsidRPr="001B0BD5">
              <w:rPr>
                <w:rFonts w:ascii="Times New Roman" w:eastAsia="Yu Gothic" w:hAnsi="Times New Roman" w:cs="Times New Roman"/>
                <w:i/>
                <w:iCs/>
                <w:color w:val="000000" w:themeColor="text1"/>
                <w:kern w:val="0"/>
                <w:sz w:val="22"/>
              </w:rPr>
              <w:t>Swe</w:t>
            </w:r>
            <w:r w:rsidRPr="001B0BD5">
              <w:rPr>
                <w:rFonts w:ascii="Times New Roman" w:eastAsia="Yu Gothic" w:hAnsi="Times New Roman" w:cs="Times New Roman"/>
                <w:color w:val="000000" w:themeColor="text1"/>
                <w:kern w:val="0"/>
                <w:sz w:val="22"/>
              </w:rPr>
              <w:t>)</w:t>
            </w:r>
          </w:p>
        </w:tc>
        <w:tc>
          <w:tcPr>
            <w:tcW w:w="1279" w:type="dxa"/>
            <w:tcBorders>
              <w:top w:val="single" w:sz="4" w:space="0" w:color="auto"/>
              <w:left w:val="nil"/>
              <w:bottom w:val="nil"/>
              <w:right w:val="nil"/>
            </w:tcBorders>
            <w:noWrap/>
            <w:vAlign w:val="center"/>
            <w:hideMark/>
          </w:tcPr>
          <w:p w14:paraId="0AA17027"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11.3 </w:t>
            </w:r>
          </w:p>
        </w:tc>
        <w:tc>
          <w:tcPr>
            <w:tcW w:w="1390" w:type="dxa"/>
            <w:tcBorders>
              <w:top w:val="single" w:sz="4" w:space="0" w:color="auto"/>
              <w:left w:val="nil"/>
              <w:bottom w:val="nil"/>
              <w:right w:val="nil"/>
            </w:tcBorders>
            <w:noWrap/>
            <w:vAlign w:val="center"/>
            <w:hideMark/>
          </w:tcPr>
          <w:p w14:paraId="6E5834F9"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11.3</w:t>
            </w:r>
          </w:p>
        </w:tc>
        <w:tc>
          <w:tcPr>
            <w:tcW w:w="1049" w:type="dxa"/>
            <w:tcBorders>
              <w:top w:val="single" w:sz="4" w:space="0" w:color="auto"/>
              <w:left w:val="nil"/>
              <w:bottom w:val="nil"/>
              <w:right w:val="nil"/>
            </w:tcBorders>
            <w:noWrap/>
            <w:vAlign w:val="center"/>
            <w:hideMark/>
          </w:tcPr>
          <w:p w14:paraId="48F5261F"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km</w:t>
            </w:r>
          </w:p>
        </w:tc>
        <w:tc>
          <w:tcPr>
            <w:tcW w:w="3352" w:type="dxa"/>
            <w:tcBorders>
              <w:top w:val="single" w:sz="4" w:space="0" w:color="auto"/>
              <w:left w:val="nil"/>
              <w:bottom w:val="nil"/>
            </w:tcBorders>
            <w:noWrap/>
            <w:vAlign w:val="center"/>
            <w:hideMark/>
          </w:tcPr>
          <w:p w14:paraId="7FC4623A"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w:t>
            </w:r>
            <w:r w:rsidRPr="001B0BD5">
              <w:rPr>
                <w:rFonts w:ascii="Times New Roman" w:eastAsia="Yu Gothic" w:hAnsi="Times New Roman" w:cs="Times New Roman"/>
                <w:i/>
                <w:iCs/>
                <w:color w:val="000000" w:themeColor="text1"/>
                <w:kern w:val="0"/>
                <w:sz w:val="22"/>
              </w:rPr>
              <w:t>Lew</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Npp</w:t>
            </w:r>
          </w:p>
        </w:tc>
      </w:tr>
      <w:tr w:rsidR="0055443A" w:rsidRPr="001B0BD5" w14:paraId="4F1A02DA" w14:textId="77777777" w:rsidTr="00496F8A">
        <w:trPr>
          <w:trHeight w:val="390"/>
          <w:jc w:val="center"/>
        </w:trPr>
        <w:tc>
          <w:tcPr>
            <w:tcW w:w="3828" w:type="dxa"/>
            <w:tcBorders>
              <w:top w:val="nil"/>
              <w:bottom w:val="nil"/>
              <w:right w:val="nil"/>
            </w:tcBorders>
            <w:noWrap/>
            <w:vAlign w:val="center"/>
            <w:hideMark/>
          </w:tcPr>
          <w:p w14:paraId="15D7ED75"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Average latitudinal spacing (</w:t>
            </w:r>
            <w:r w:rsidRPr="001B0BD5">
              <w:rPr>
                <w:rFonts w:ascii="Times New Roman" w:eastAsia="Yu Gothic" w:hAnsi="Times New Roman" w:cs="Times New Roman"/>
                <w:i/>
                <w:iCs/>
                <w:color w:val="000000" w:themeColor="text1"/>
                <w:kern w:val="0"/>
                <w:sz w:val="22"/>
              </w:rPr>
              <w:t>Sns</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17BD664A"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300 </w:t>
            </w:r>
          </w:p>
        </w:tc>
        <w:tc>
          <w:tcPr>
            <w:tcW w:w="1390" w:type="dxa"/>
            <w:tcBorders>
              <w:top w:val="nil"/>
              <w:left w:val="nil"/>
              <w:bottom w:val="nil"/>
              <w:right w:val="nil"/>
            </w:tcBorders>
            <w:noWrap/>
            <w:vAlign w:val="center"/>
            <w:hideMark/>
          </w:tcPr>
          <w:p w14:paraId="5809F4FB"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300</w:t>
            </w:r>
          </w:p>
        </w:tc>
        <w:tc>
          <w:tcPr>
            <w:tcW w:w="1049" w:type="dxa"/>
            <w:tcBorders>
              <w:top w:val="nil"/>
              <w:left w:val="nil"/>
              <w:bottom w:val="nil"/>
              <w:right w:val="nil"/>
            </w:tcBorders>
            <w:noWrap/>
            <w:vAlign w:val="center"/>
            <w:hideMark/>
          </w:tcPr>
          <w:p w14:paraId="110821B2"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km</w:t>
            </w:r>
          </w:p>
        </w:tc>
        <w:tc>
          <w:tcPr>
            <w:tcW w:w="3352" w:type="dxa"/>
            <w:tcBorders>
              <w:top w:val="nil"/>
              <w:left w:val="nil"/>
              <w:bottom w:val="nil"/>
            </w:tcBorders>
            <w:noWrap/>
            <w:vAlign w:val="center"/>
            <w:hideMark/>
          </w:tcPr>
          <w:p w14:paraId="00015B59" w14:textId="77777777" w:rsidR="0055443A" w:rsidRPr="001B0BD5" w:rsidRDefault="0055443A" w:rsidP="00BF1257">
            <w:pPr>
              <w:widowControl/>
              <w:spacing w:line="240" w:lineRule="exact"/>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Standard unit length of pipeline transport</w:t>
            </w:r>
          </w:p>
        </w:tc>
      </w:tr>
      <w:tr w:rsidR="0055443A" w:rsidRPr="001B0BD5" w14:paraId="5C8E5A78" w14:textId="77777777" w:rsidTr="00496F8A">
        <w:trPr>
          <w:trHeight w:val="390"/>
          <w:jc w:val="center"/>
        </w:trPr>
        <w:tc>
          <w:tcPr>
            <w:tcW w:w="3828" w:type="dxa"/>
            <w:tcBorders>
              <w:top w:val="nil"/>
              <w:bottom w:val="nil"/>
              <w:right w:val="nil"/>
            </w:tcBorders>
            <w:noWrap/>
            <w:vAlign w:val="center"/>
            <w:hideMark/>
          </w:tcPr>
          <w:p w14:paraId="33EC54C4"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Total energy transport length (</w:t>
            </w:r>
            <w:r w:rsidRPr="001B0BD5">
              <w:rPr>
                <w:rFonts w:ascii="Times New Roman" w:eastAsia="Yu Gothic" w:hAnsi="Times New Roman" w:cs="Times New Roman"/>
                <w:i/>
                <w:iCs/>
                <w:color w:val="000000" w:themeColor="text1"/>
                <w:kern w:val="0"/>
                <w:sz w:val="22"/>
              </w:rPr>
              <w:t>Ltt</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0C7CB64D"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1.17E+07</w:t>
            </w:r>
          </w:p>
        </w:tc>
        <w:tc>
          <w:tcPr>
            <w:tcW w:w="1390" w:type="dxa"/>
            <w:tcBorders>
              <w:top w:val="nil"/>
              <w:left w:val="nil"/>
              <w:bottom w:val="nil"/>
              <w:right w:val="nil"/>
            </w:tcBorders>
            <w:noWrap/>
            <w:vAlign w:val="center"/>
            <w:hideMark/>
          </w:tcPr>
          <w:p w14:paraId="276A6C4F"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1.17E+07</w:t>
            </w:r>
          </w:p>
        </w:tc>
        <w:tc>
          <w:tcPr>
            <w:tcW w:w="1049" w:type="dxa"/>
            <w:tcBorders>
              <w:top w:val="nil"/>
              <w:left w:val="nil"/>
              <w:bottom w:val="nil"/>
              <w:right w:val="nil"/>
            </w:tcBorders>
            <w:noWrap/>
            <w:vAlign w:val="center"/>
            <w:hideMark/>
          </w:tcPr>
          <w:p w14:paraId="38C9DF5A"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km</w:t>
            </w:r>
          </w:p>
        </w:tc>
        <w:tc>
          <w:tcPr>
            <w:tcW w:w="3352" w:type="dxa"/>
            <w:tcBorders>
              <w:top w:val="nil"/>
              <w:left w:val="nil"/>
              <w:bottom w:val="nil"/>
            </w:tcBorders>
            <w:noWrap/>
            <w:vAlign w:val="center"/>
            <w:hideMark/>
          </w:tcPr>
          <w:p w14:paraId="338A5291"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w:t>
            </w:r>
            <w:r w:rsidRPr="001B0BD5">
              <w:rPr>
                <w:rFonts w:ascii="Times New Roman" w:eastAsia="Yu Gothic" w:hAnsi="Times New Roman" w:cs="Times New Roman"/>
                <w:i/>
                <w:iCs/>
                <w:color w:val="000000" w:themeColor="text1"/>
                <w:kern w:val="0"/>
                <w:sz w:val="22"/>
              </w:rPr>
              <w:t>Lew</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Swe</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Lns</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Lns</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Sns</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Lew</w:t>
            </w:r>
          </w:p>
        </w:tc>
      </w:tr>
      <w:tr w:rsidR="0055443A" w:rsidRPr="001B0BD5" w14:paraId="1345CE94" w14:textId="77777777" w:rsidTr="00496F8A">
        <w:trPr>
          <w:trHeight w:val="375"/>
          <w:jc w:val="center"/>
        </w:trPr>
        <w:tc>
          <w:tcPr>
            <w:tcW w:w="3828" w:type="dxa"/>
            <w:tcBorders>
              <w:top w:val="nil"/>
              <w:bottom w:val="nil"/>
              <w:right w:val="nil"/>
            </w:tcBorders>
            <w:noWrap/>
            <w:vAlign w:val="center"/>
            <w:hideMark/>
          </w:tcPr>
          <w:p w14:paraId="5C31869B"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Transmission voltage (</w:t>
            </w:r>
            <w:r w:rsidRPr="001B0BD5">
              <w:rPr>
                <w:rFonts w:ascii="Times New Roman" w:eastAsia="Yu Gothic" w:hAnsi="Times New Roman" w:cs="Times New Roman"/>
                <w:i/>
                <w:iCs/>
                <w:color w:val="000000" w:themeColor="text1"/>
                <w:kern w:val="0"/>
                <w:sz w:val="22"/>
              </w:rPr>
              <w:t>Vtx</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7305E06A"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500 </w:t>
            </w:r>
          </w:p>
        </w:tc>
        <w:tc>
          <w:tcPr>
            <w:tcW w:w="1390" w:type="dxa"/>
            <w:tcBorders>
              <w:top w:val="nil"/>
              <w:left w:val="nil"/>
              <w:bottom w:val="nil"/>
              <w:right w:val="nil"/>
            </w:tcBorders>
            <w:noWrap/>
            <w:vAlign w:val="center"/>
            <w:hideMark/>
          </w:tcPr>
          <w:p w14:paraId="437F493B"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w:t>
            </w:r>
          </w:p>
        </w:tc>
        <w:tc>
          <w:tcPr>
            <w:tcW w:w="1049" w:type="dxa"/>
            <w:tcBorders>
              <w:top w:val="nil"/>
              <w:left w:val="nil"/>
              <w:bottom w:val="nil"/>
              <w:right w:val="nil"/>
            </w:tcBorders>
            <w:noWrap/>
            <w:vAlign w:val="center"/>
            <w:hideMark/>
          </w:tcPr>
          <w:p w14:paraId="052926B1"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kV</w:t>
            </w:r>
          </w:p>
        </w:tc>
        <w:tc>
          <w:tcPr>
            <w:tcW w:w="3352" w:type="dxa"/>
            <w:tcBorders>
              <w:top w:val="nil"/>
              <w:left w:val="nil"/>
              <w:bottom w:val="nil"/>
            </w:tcBorders>
            <w:noWrap/>
            <w:vAlign w:val="center"/>
            <w:hideMark/>
          </w:tcPr>
          <w:p w14:paraId="16BE0801" w14:textId="40E3331C"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TES efficiency = 90 %, see </w:t>
            </w:r>
            <w:r w:rsidRPr="00D378C9">
              <w:rPr>
                <w:rFonts w:ascii="Times New Roman" w:eastAsia="Yu Gothic" w:hAnsi="Times New Roman" w:cs="Times New Roman"/>
                <w:b/>
                <w:bCs/>
                <w:color w:val="000000" w:themeColor="text1"/>
                <w:kern w:val="0"/>
                <w:sz w:val="22"/>
              </w:rPr>
              <w:t>Table S</w:t>
            </w:r>
            <w:r w:rsidR="00D378C9">
              <w:rPr>
                <w:rFonts w:ascii="Times New Roman" w:eastAsia="Yu Gothic" w:hAnsi="Times New Roman" w:cs="Times New Roman" w:hint="eastAsia"/>
                <w:b/>
                <w:bCs/>
                <w:color w:val="000000" w:themeColor="text1"/>
                <w:kern w:val="0"/>
                <w:sz w:val="22"/>
              </w:rPr>
              <w:t>10</w:t>
            </w:r>
          </w:p>
        </w:tc>
      </w:tr>
      <w:tr w:rsidR="0055443A" w:rsidRPr="001B0BD5" w14:paraId="02E890B5" w14:textId="77777777" w:rsidTr="00496F8A">
        <w:trPr>
          <w:trHeight w:val="405"/>
          <w:jc w:val="center"/>
        </w:trPr>
        <w:tc>
          <w:tcPr>
            <w:tcW w:w="3828" w:type="dxa"/>
            <w:tcBorders>
              <w:top w:val="nil"/>
              <w:bottom w:val="nil"/>
              <w:right w:val="nil"/>
            </w:tcBorders>
            <w:noWrap/>
            <w:vAlign w:val="center"/>
            <w:hideMark/>
          </w:tcPr>
          <w:p w14:paraId="7812D0CA"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Average transmission current (</w:t>
            </w:r>
            <w:r w:rsidRPr="001B0BD5">
              <w:rPr>
                <w:rFonts w:ascii="Times New Roman" w:eastAsia="Yu Gothic" w:hAnsi="Times New Roman" w:cs="Times New Roman"/>
                <w:i/>
                <w:iCs/>
                <w:color w:val="000000" w:themeColor="text1"/>
                <w:kern w:val="0"/>
                <w:sz w:val="22"/>
              </w:rPr>
              <w:t>Itx</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04E0CB19"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31.2 </w:t>
            </w:r>
          </w:p>
        </w:tc>
        <w:tc>
          <w:tcPr>
            <w:tcW w:w="1390" w:type="dxa"/>
            <w:tcBorders>
              <w:top w:val="nil"/>
              <w:left w:val="nil"/>
              <w:bottom w:val="nil"/>
              <w:right w:val="nil"/>
            </w:tcBorders>
            <w:noWrap/>
            <w:vAlign w:val="center"/>
            <w:hideMark/>
          </w:tcPr>
          <w:p w14:paraId="3EDC3F58"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w:t>
            </w:r>
          </w:p>
        </w:tc>
        <w:tc>
          <w:tcPr>
            <w:tcW w:w="1049" w:type="dxa"/>
            <w:tcBorders>
              <w:top w:val="nil"/>
              <w:left w:val="nil"/>
              <w:bottom w:val="nil"/>
              <w:right w:val="nil"/>
            </w:tcBorders>
            <w:noWrap/>
            <w:vAlign w:val="center"/>
            <w:hideMark/>
          </w:tcPr>
          <w:p w14:paraId="2276F4D4"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kA</w:t>
            </w:r>
          </w:p>
        </w:tc>
        <w:tc>
          <w:tcPr>
            <w:tcW w:w="3352" w:type="dxa"/>
            <w:tcBorders>
              <w:top w:val="nil"/>
              <w:left w:val="nil"/>
              <w:bottom w:val="nil"/>
            </w:tcBorders>
            <w:noWrap/>
            <w:vAlign w:val="center"/>
            <w:hideMark/>
          </w:tcPr>
          <w:p w14:paraId="489B2508"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i/>
                <w:iCs/>
                <w:color w:val="000000" w:themeColor="text1"/>
                <w:kern w:val="0"/>
                <w:sz w:val="22"/>
              </w:rPr>
              <w:t>Vtx</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Itx</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Npv</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Etes</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color w:val="000000" w:themeColor="text1"/>
                <w:kern w:val="0"/>
                <w:sz w:val="22"/>
              </w:rPr>
              <w:t>(hours/year) = 137 TWh/year</w:t>
            </w:r>
          </w:p>
        </w:tc>
      </w:tr>
      <w:tr w:rsidR="0055443A" w:rsidRPr="001B0BD5" w14:paraId="7AF39539" w14:textId="77777777" w:rsidTr="00496F8A">
        <w:trPr>
          <w:trHeight w:val="405"/>
          <w:jc w:val="center"/>
        </w:trPr>
        <w:tc>
          <w:tcPr>
            <w:tcW w:w="3828" w:type="dxa"/>
            <w:tcBorders>
              <w:top w:val="nil"/>
              <w:bottom w:val="nil"/>
              <w:right w:val="nil"/>
            </w:tcBorders>
            <w:noWrap/>
            <w:vAlign w:val="center"/>
            <w:hideMark/>
          </w:tcPr>
          <w:p w14:paraId="2F041957"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LNH</w:t>
            </w:r>
            <w:r w:rsidRPr="001B0BD5">
              <w:rPr>
                <w:rFonts w:ascii="Times New Roman" w:eastAsia="Yu Gothic" w:hAnsi="Times New Roman" w:cs="Times New Roman"/>
                <w:color w:val="000000" w:themeColor="text1"/>
                <w:kern w:val="0"/>
                <w:sz w:val="22"/>
                <w:vertAlign w:val="subscript"/>
              </w:rPr>
              <w:t>3</w:t>
            </w:r>
            <w:r w:rsidRPr="001B0BD5">
              <w:rPr>
                <w:rFonts w:ascii="Times New Roman" w:eastAsia="Yu Gothic" w:hAnsi="Times New Roman" w:cs="Times New Roman"/>
                <w:color w:val="000000" w:themeColor="text1"/>
                <w:kern w:val="0"/>
                <w:sz w:val="22"/>
              </w:rPr>
              <w:t xml:space="preserve"> flow rate (</w:t>
            </w:r>
            <w:r w:rsidRPr="001B0BD5">
              <w:rPr>
                <w:rFonts w:ascii="Times New Roman" w:eastAsia="Yu Gothic" w:hAnsi="Times New Roman" w:cs="Times New Roman"/>
                <w:i/>
                <w:iCs/>
                <w:color w:val="000000" w:themeColor="text1"/>
                <w:kern w:val="0"/>
                <w:sz w:val="22"/>
              </w:rPr>
              <w:t>Qw</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4B4CF12E"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w:t>
            </w:r>
          </w:p>
        </w:tc>
        <w:tc>
          <w:tcPr>
            <w:tcW w:w="1390" w:type="dxa"/>
            <w:tcBorders>
              <w:top w:val="nil"/>
              <w:left w:val="nil"/>
              <w:bottom w:val="nil"/>
              <w:right w:val="nil"/>
            </w:tcBorders>
            <w:noWrap/>
            <w:vAlign w:val="center"/>
            <w:hideMark/>
          </w:tcPr>
          <w:p w14:paraId="61CD42A2"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47,836</w:t>
            </w:r>
          </w:p>
        </w:tc>
        <w:tc>
          <w:tcPr>
            <w:tcW w:w="1049" w:type="dxa"/>
            <w:tcBorders>
              <w:top w:val="nil"/>
              <w:left w:val="nil"/>
              <w:bottom w:val="nil"/>
              <w:right w:val="nil"/>
            </w:tcBorders>
            <w:noWrap/>
            <w:vAlign w:val="center"/>
            <w:hideMark/>
          </w:tcPr>
          <w:p w14:paraId="1A822149"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tons/day</w:t>
            </w:r>
          </w:p>
        </w:tc>
        <w:tc>
          <w:tcPr>
            <w:tcW w:w="3352" w:type="dxa"/>
            <w:tcBorders>
              <w:top w:val="nil"/>
              <w:left w:val="nil"/>
              <w:bottom w:val="nil"/>
            </w:tcBorders>
            <w:noWrap/>
            <w:vAlign w:val="center"/>
            <w:hideMark/>
          </w:tcPr>
          <w:p w14:paraId="0D43BE98"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i/>
                <w:iCs/>
                <w:color w:val="000000" w:themeColor="text1"/>
                <w:kern w:val="0"/>
                <w:sz w:val="22"/>
              </w:rPr>
              <w:t>Qw</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ED</w:t>
            </w:r>
            <w:r w:rsidRPr="001B0BD5">
              <w:rPr>
                <w:rFonts w:ascii="Times New Roman" w:eastAsia="Yu Gothic" w:hAnsi="Times New Roman" w:cs="Times New Roman"/>
                <w:i/>
                <w:iCs/>
                <w:color w:val="000000" w:themeColor="text1"/>
                <w:kern w:val="0"/>
                <w:sz w:val="22"/>
                <w:vertAlign w:val="subscript"/>
              </w:rPr>
              <w:t>NH3</w:t>
            </w:r>
            <w:r w:rsidRPr="001B0BD5">
              <w:rPr>
                <w:rFonts w:ascii="Times New Roman" w:eastAsia="Yu Gothic" w:hAnsi="Times New Roman" w:cs="Times New Roman"/>
                <w:color w:val="000000" w:themeColor="text1"/>
                <w:kern w:val="0"/>
                <w:sz w:val="22"/>
                <w:vertAlign w:val="subscript"/>
              </w:rPr>
              <w:t xml:space="preserve"> </w:t>
            </w:r>
            <w:r w:rsidRPr="001B0BD5">
              <w:rPr>
                <w:rFonts w:ascii="Times New Roman" w:eastAsia="Yu Gothic" w:hAnsi="Times New Roman" w:cs="Times New Roman"/>
                <w:color w:val="000000" w:themeColor="text1"/>
                <w:kern w:val="0"/>
                <w:sz w:val="22"/>
              </w:rPr>
              <w:t>(= 5,810 Wh/kg)</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color w:val="000000" w:themeColor="text1"/>
                <w:kern w:val="0"/>
                <w:sz w:val="22"/>
              </w:rPr>
              <w:t>(days/year) = 101 TWh/year</w:t>
            </w:r>
          </w:p>
        </w:tc>
      </w:tr>
      <w:tr w:rsidR="0055443A" w:rsidRPr="001B0BD5" w14:paraId="7A2CF3E4" w14:textId="77777777" w:rsidTr="00496F8A">
        <w:trPr>
          <w:trHeight w:val="375"/>
          <w:jc w:val="center"/>
        </w:trPr>
        <w:tc>
          <w:tcPr>
            <w:tcW w:w="3828" w:type="dxa"/>
            <w:tcBorders>
              <w:top w:val="nil"/>
              <w:bottom w:val="nil"/>
              <w:right w:val="nil"/>
            </w:tcBorders>
            <w:noWrap/>
            <w:vAlign w:val="center"/>
            <w:hideMark/>
          </w:tcPr>
          <w:p w14:paraId="6DB09AE6"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Transmission media</w:t>
            </w:r>
          </w:p>
        </w:tc>
        <w:tc>
          <w:tcPr>
            <w:tcW w:w="1279" w:type="dxa"/>
            <w:tcBorders>
              <w:top w:val="nil"/>
              <w:left w:val="nil"/>
              <w:bottom w:val="nil"/>
              <w:right w:val="nil"/>
            </w:tcBorders>
            <w:noWrap/>
            <w:vAlign w:val="center"/>
            <w:hideMark/>
          </w:tcPr>
          <w:p w14:paraId="2B3358AD"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Aluminum</w:t>
            </w:r>
          </w:p>
        </w:tc>
        <w:tc>
          <w:tcPr>
            <w:tcW w:w="1390" w:type="dxa"/>
            <w:tcBorders>
              <w:top w:val="nil"/>
              <w:left w:val="nil"/>
              <w:bottom w:val="nil"/>
              <w:right w:val="nil"/>
            </w:tcBorders>
            <w:noWrap/>
            <w:vAlign w:val="center"/>
            <w:hideMark/>
          </w:tcPr>
          <w:p w14:paraId="6BDDA6B5"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Steel</w:t>
            </w:r>
          </w:p>
        </w:tc>
        <w:tc>
          <w:tcPr>
            <w:tcW w:w="1049" w:type="dxa"/>
            <w:tcBorders>
              <w:top w:val="nil"/>
              <w:left w:val="nil"/>
              <w:bottom w:val="nil"/>
              <w:right w:val="nil"/>
            </w:tcBorders>
            <w:noWrap/>
            <w:vAlign w:val="center"/>
            <w:hideMark/>
          </w:tcPr>
          <w:p w14:paraId="315160FF"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c>
          <w:tcPr>
            <w:tcW w:w="3352" w:type="dxa"/>
            <w:tcBorders>
              <w:top w:val="nil"/>
              <w:left w:val="nil"/>
              <w:bottom w:val="nil"/>
            </w:tcBorders>
            <w:noWrap/>
            <w:vAlign w:val="center"/>
            <w:hideMark/>
          </w:tcPr>
          <w:p w14:paraId="1A02D834"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r>
      <w:tr w:rsidR="0055443A" w:rsidRPr="001B0BD5" w14:paraId="322D89B3" w14:textId="77777777" w:rsidTr="00496F8A">
        <w:trPr>
          <w:trHeight w:val="375"/>
          <w:jc w:val="center"/>
        </w:trPr>
        <w:tc>
          <w:tcPr>
            <w:tcW w:w="3828" w:type="dxa"/>
            <w:tcBorders>
              <w:top w:val="nil"/>
              <w:bottom w:val="nil"/>
              <w:right w:val="nil"/>
            </w:tcBorders>
            <w:noWrap/>
            <w:vAlign w:val="center"/>
            <w:hideMark/>
          </w:tcPr>
          <w:p w14:paraId="29956A17"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Transmission unit length (</w:t>
            </w:r>
            <w:r w:rsidRPr="001B0BD5">
              <w:rPr>
                <w:rFonts w:ascii="Times New Roman" w:eastAsia="Yu Gothic" w:hAnsi="Times New Roman" w:cs="Times New Roman"/>
                <w:i/>
                <w:iCs/>
                <w:color w:val="000000" w:themeColor="text1"/>
                <w:kern w:val="0"/>
                <w:sz w:val="22"/>
              </w:rPr>
              <w:t>Ltu</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6413BC5C"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1,000 </w:t>
            </w:r>
          </w:p>
        </w:tc>
        <w:tc>
          <w:tcPr>
            <w:tcW w:w="1390" w:type="dxa"/>
            <w:tcBorders>
              <w:top w:val="nil"/>
              <w:left w:val="nil"/>
              <w:bottom w:val="nil"/>
              <w:right w:val="nil"/>
            </w:tcBorders>
            <w:noWrap/>
            <w:vAlign w:val="center"/>
            <w:hideMark/>
          </w:tcPr>
          <w:p w14:paraId="642E049D"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300</w:t>
            </w:r>
          </w:p>
        </w:tc>
        <w:tc>
          <w:tcPr>
            <w:tcW w:w="1049" w:type="dxa"/>
            <w:tcBorders>
              <w:top w:val="nil"/>
              <w:left w:val="nil"/>
              <w:bottom w:val="nil"/>
              <w:right w:val="nil"/>
            </w:tcBorders>
            <w:noWrap/>
            <w:vAlign w:val="center"/>
            <w:hideMark/>
          </w:tcPr>
          <w:p w14:paraId="5473EA27"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km</w:t>
            </w:r>
          </w:p>
        </w:tc>
        <w:tc>
          <w:tcPr>
            <w:tcW w:w="3352" w:type="dxa"/>
            <w:tcBorders>
              <w:top w:val="nil"/>
              <w:left w:val="nil"/>
              <w:bottom w:val="nil"/>
            </w:tcBorders>
            <w:noWrap/>
            <w:vAlign w:val="center"/>
            <w:hideMark/>
          </w:tcPr>
          <w:p w14:paraId="7DEAC251"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r>
      <w:tr w:rsidR="0055443A" w:rsidRPr="001B0BD5" w14:paraId="37DB9688" w14:textId="77777777" w:rsidTr="00496F8A">
        <w:trPr>
          <w:trHeight w:val="375"/>
          <w:jc w:val="center"/>
        </w:trPr>
        <w:tc>
          <w:tcPr>
            <w:tcW w:w="3828" w:type="dxa"/>
            <w:tcBorders>
              <w:top w:val="nil"/>
              <w:bottom w:val="nil"/>
              <w:right w:val="nil"/>
            </w:tcBorders>
            <w:noWrap/>
            <w:vAlign w:val="center"/>
            <w:hideMark/>
          </w:tcPr>
          <w:p w14:paraId="18085DA3"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Energy loss over Ltu (</w:t>
            </w:r>
            <w:r w:rsidRPr="001B0BD5">
              <w:rPr>
                <w:rFonts w:ascii="Times New Roman" w:eastAsia="Yu Gothic" w:hAnsi="Times New Roman" w:cs="Times New Roman"/>
                <w:i/>
                <w:iCs/>
                <w:color w:val="000000" w:themeColor="text1"/>
                <w:kern w:val="0"/>
                <w:sz w:val="22"/>
              </w:rPr>
              <w:t>Mtu</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13FD063E"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5.00 %</w:t>
            </w:r>
          </w:p>
        </w:tc>
        <w:tc>
          <w:tcPr>
            <w:tcW w:w="1390" w:type="dxa"/>
            <w:tcBorders>
              <w:top w:val="nil"/>
              <w:left w:val="nil"/>
              <w:bottom w:val="nil"/>
              <w:right w:val="nil"/>
            </w:tcBorders>
            <w:noWrap/>
            <w:vAlign w:val="center"/>
            <w:hideMark/>
          </w:tcPr>
          <w:p w14:paraId="6CE52BB2"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0.11 %</w:t>
            </w:r>
          </w:p>
        </w:tc>
        <w:tc>
          <w:tcPr>
            <w:tcW w:w="1049" w:type="dxa"/>
            <w:tcBorders>
              <w:top w:val="nil"/>
              <w:left w:val="nil"/>
              <w:bottom w:val="nil"/>
              <w:right w:val="nil"/>
            </w:tcBorders>
            <w:noWrap/>
            <w:vAlign w:val="center"/>
            <w:hideMark/>
          </w:tcPr>
          <w:p w14:paraId="2ECA4E31"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c>
          <w:tcPr>
            <w:tcW w:w="3352" w:type="dxa"/>
            <w:tcBorders>
              <w:top w:val="nil"/>
              <w:left w:val="nil"/>
              <w:bottom w:val="nil"/>
            </w:tcBorders>
            <w:noWrap/>
            <w:vAlign w:val="center"/>
            <w:hideMark/>
          </w:tcPr>
          <w:p w14:paraId="22267177"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r>
      <w:tr w:rsidR="0055443A" w:rsidRPr="001B0BD5" w14:paraId="56DAB85C" w14:textId="77777777" w:rsidTr="00496F8A">
        <w:trPr>
          <w:trHeight w:val="375"/>
          <w:jc w:val="center"/>
        </w:trPr>
        <w:tc>
          <w:tcPr>
            <w:tcW w:w="3828" w:type="dxa"/>
            <w:tcBorders>
              <w:top w:val="nil"/>
              <w:bottom w:val="nil"/>
              <w:right w:val="nil"/>
            </w:tcBorders>
            <w:noWrap/>
            <w:vAlign w:val="center"/>
            <w:hideMark/>
          </w:tcPr>
          <w:p w14:paraId="7E2AB100"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Transmission material diameter (</w:t>
            </w:r>
            <w:r w:rsidRPr="001B0BD5">
              <w:rPr>
                <w:rFonts w:ascii="Times New Roman" w:eastAsia="Yu Gothic" w:hAnsi="Times New Roman" w:cs="Times New Roman"/>
                <w:i/>
                <w:iCs/>
                <w:color w:val="000000" w:themeColor="text1"/>
                <w:kern w:val="0"/>
                <w:sz w:val="22"/>
              </w:rPr>
              <w:t>Dtm</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46D545C9"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303 </w:t>
            </w:r>
          </w:p>
        </w:tc>
        <w:tc>
          <w:tcPr>
            <w:tcW w:w="1390" w:type="dxa"/>
            <w:tcBorders>
              <w:top w:val="nil"/>
              <w:left w:val="nil"/>
              <w:bottom w:val="nil"/>
              <w:right w:val="nil"/>
            </w:tcBorders>
            <w:noWrap/>
            <w:vAlign w:val="center"/>
            <w:hideMark/>
          </w:tcPr>
          <w:p w14:paraId="7EE3025D"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ID: 532</w:t>
            </w:r>
          </w:p>
        </w:tc>
        <w:tc>
          <w:tcPr>
            <w:tcW w:w="1049" w:type="dxa"/>
            <w:tcBorders>
              <w:top w:val="nil"/>
              <w:left w:val="nil"/>
              <w:bottom w:val="nil"/>
              <w:right w:val="nil"/>
            </w:tcBorders>
            <w:noWrap/>
            <w:vAlign w:val="center"/>
            <w:hideMark/>
          </w:tcPr>
          <w:p w14:paraId="65DE9B86"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mm</w:t>
            </w:r>
          </w:p>
        </w:tc>
        <w:tc>
          <w:tcPr>
            <w:tcW w:w="3352" w:type="dxa"/>
            <w:tcBorders>
              <w:top w:val="nil"/>
              <w:left w:val="nil"/>
              <w:bottom w:val="nil"/>
            </w:tcBorders>
            <w:noWrap/>
            <w:vAlign w:val="center"/>
            <w:hideMark/>
          </w:tcPr>
          <w:p w14:paraId="280159B2"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Pipe OD: 660 mm</w:t>
            </w:r>
          </w:p>
        </w:tc>
      </w:tr>
      <w:tr w:rsidR="0055443A" w:rsidRPr="001B0BD5" w14:paraId="5291FF25" w14:textId="77777777" w:rsidTr="00496F8A">
        <w:trPr>
          <w:trHeight w:val="375"/>
          <w:jc w:val="center"/>
        </w:trPr>
        <w:tc>
          <w:tcPr>
            <w:tcW w:w="3828" w:type="dxa"/>
            <w:tcBorders>
              <w:top w:val="nil"/>
              <w:bottom w:val="nil"/>
              <w:right w:val="nil"/>
            </w:tcBorders>
            <w:noWrap/>
            <w:vAlign w:val="center"/>
            <w:hideMark/>
          </w:tcPr>
          <w:p w14:paraId="1FDF9231"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Material weight over Ltu (</w:t>
            </w:r>
            <w:r w:rsidRPr="001B0BD5">
              <w:rPr>
                <w:rFonts w:ascii="Times New Roman" w:eastAsia="Yu Gothic" w:hAnsi="Times New Roman" w:cs="Times New Roman"/>
                <w:i/>
                <w:iCs/>
                <w:color w:val="000000" w:themeColor="text1"/>
                <w:kern w:val="0"/>
                <w:sz w:val="22"/>
              </w:rPr>
              <w:t>Wmu</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5EF82370"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3.90E+05</w:t>
            </w:r>
          </w:p>
        </w:tc>
        <w:tc>
          <w:tcPr>
            <w:tcW w:w="1390" w:type="dxa"/>
            <w:tcBorders>
              <w:top w:val="nil"/>
              <w:left w:val="nil"/>
              <w:bottom w:val="nil"/>
              <w:right w:val="nil"/>
            </w:tcBorders>
            <w:noWrap/>
            <w:vAlign w:val="center"/>
            <w:hideMark/>
          </w:tcPr>
          <w:p w14:paraId="70745E05"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2.84E+05</w:t>
            </w:r>
          </w:p>
        </w:tc>
        <w:tc>
          <w:tcPr>
            <w:tcW w:w="1049" w:type="dxa"/>
            <w:tcBorders>
              <w:top w:val="nil"/>
              <w:left w:val="nil"/>
              <w:bottom w:val="nil"/>
              <w:right w:val="nil"/>
            </w:tcBorders>
            <w:noWrap/>
            <w:vAlign w:val="center"/>
            <w:hideMark/>
          </w:tcPr>
          <w:p w14:paraId="3B47D9F5"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tons</w:t>
            </w:r>
          </w:p>
        </w:tc>
        <w:tc>
          <w:tcPr>
            <w:tcW w:w="3352" w:type="dxa"/>
            <w:tcBorders>
              <w:top w:val="nil"/>
              <w:left w:val="nil"/>
              <w:bottom w:val="nil"/>
            </w:tcBorders>
            <w:noWrap/>
            <w:vAlign w:val="center"/>
            <w:hideMark/>
          </w:tcPr>
          <w:p w14:paraId="4E815476"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Specific gravity: </w:t>
            </w:r>
            <w:r w:rsidRPr="001B0BD5">
              <w:rPr>
                <w:rFonts w:ascii="Times New Roman" w:eastAsia="Yu Gothic" w:hAnsi="Times New Roman" w:cs="Times New Roman"/>
                <w:i/>
                <w:iCs/>
                <w:color w:val="000000" w:themeColor="text1"/>
                <w:kern w:val="0"/>
                <w:sz w:val="22"/>
              </w:rPr>
              <w:t>Al</w:t>
            </w:r>
            <w:r w:rsidRPr="001B0BD5">
              <w:rPr>
                <w:rFonts w:ascii="Times New Roman" w:eastAsia="Yu Gothic" w:hAnsi="Times New Roman" w:cs="Times New Roman"/>
                <w:color w:val="000000" w:themeColor="text1"/>
                <w:kern w:val="0"/>
                <w:sz w:val="22"/>
              </w:rPr>
              <w:t xml:space="preserve"> = 2.72 g/cm</w:t>
            </w:r>
            <w:r w:rsidRPr="001B0BD5">
              <w:rPr>
                <w:rFonts w:ascii="Times New Roman" w:eastAsia="Yu Gothic" w:hAnsi="Times New Roman" w:cs="Times New Roman"/>
                <w:color w:val="000000" w:themeColor="text1"/>
                <w:kern w:val="0"/>
                <w:sz w:val="22"/>
                <w:vertAlign w:val="superscript"/>
              </w:rPr>
              <w:t>3</w:t>
            </w:r>
            <w:r w:rsidRPr="001B0BD5">
              <w:rPr>
                <w:rFonts w:ascii="Times New Roman" w:eastAsia="Yu Gothic" w:hAnsi="Times New Roman" w:cs="Times New Roman"/>
                <w:color w:val="000000" w:themeColor="text1"/>
                <w:kern w:val="0"/>
                <w:sz w:val="22"/>
              </w:rPr>
              <w:t xml:space="preserve">, </w:t>
            </w:r>
            <w:r w:rsidRPr="001B0BD5">
              <w:rPr>
                <w:rFonts w:ascii="Times New Roman" w:eastAsia="Yu Gothic" w:hAnsi="Times New Roman" w:cs="Times New Roman"/>
                <w:i/>
                <w:iCs/>
                <w:color w:val="000000" w:themeColor="text1"/>
                <w:kern w:val="0"/>
                <w:sz w:val="22"/>
              </w:rPr>
              <w:t>Fe</w:t>
            </w:r>
            <w:r w:rsidRPr="001B0BD5">
              <w:rPr>
                <w:rFonts w:ascii="Times New Roman" w:eastAsia="Yu Gothic" w:hAnsi="Times New Roman" w:cs="Times New Roman"/>
                <w:color w:val="000000" w:themeColor="text1"/>
                <w:kern w:val="0"/>
                <w:sz w:val="22"/>
              </w:rPr>
              <w:t xml:space="preserve"> = 7.87 g/cm</w:t>
            </w:r>
            <w:r w:rsidRPr="001B0BD5">
              <w:rPr>
                <w:rFonts w:ascii="Times New Roman" w:eastAsia="Yu Gothic" w:hAnsi="Times New Roman" w:cs="Times New Roman"/>
                <w:color w:val="000000" w:themeColor="text1"/>
                <w:kern w:val="0"/>
                <w:sz w:val="22"/>
                <w:vertAlign w:val="superscript"/>
              </w:rPr>
              <w:t>3</w:t>
            </w:r>
          </w:p>
        </w:tc>
      </w:tr>
      <w:tr w:rsidR="0055443A" w:rsidRPr="001B0BD5" w14:paraId="36C679F7" w14:textId="77777777" w:rsidTr="00496F8A">
        <w:trPr>
          <w:trHeight w:val="375"/>
          <w:jc w:val="center"/>
        </w:trPr>
        <w:tc>
          <w:tcPr>
            <w:tcW w:w="3828" w:type="dxa"/>
            <w:tcBorders>
              <w:top w:val="nil"/>
              <w:bottom w:val="nil"/>
              <w:right w:val="nil"/>
            </w:tcBorders>
            <w:noWrap/>
            <w:vAlign w:val="center"/>
            <w:hideMark/>
          </w:tcPr>
          <w:p w14:paraId="45F604D5"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Total material weight (</w:t>
            </w:r>
            <w:r w:rsidRPr="001B0BD5">
              <w:rPr>
                <w:rFonts w:ascii="Times New Roman" w:eastAsia="Yu Gothic" w:hAnsi="Times New Roman" w:cs="Times New Roman"/>
                <w:i/>
                <w:iCs/>
                <w:color w:val="000000" w:themeColor="text1"/>
                <w:kern w:val="0"/>
                <w:sz w:val="22"/>
              </w:rPr>
              <w:t>Wtm</w:t>
            </w:r>
            <w:r w:rsidRPr="001B0BD5">
              <w:rPr>
                <w:rFonts w:ascii="Times New Roman" w:eastAsia="Yu Gothic" w:hAnsi="Times New Roman" w:cs="Times New Roman"/>
                <w:color w:val="000000" w:themeColor="text1"/>
                <w:kern w:val="0"/>
                <w:sz w:val="22"/>
              </w:rPr>
              <w:t>)</w:t>
            </w:r>
          </w:p>
        </w:tc>
        <w:tc>
          <w:tcPr>
            <w:tcW w:w="1279" w:type="dxa"/>
            <w:tcBorders>
              <w:top w:val="nil"/>
              <w:left w:val="nil"/>
              <w:bottom w:val="nil"/>
              <w:right w:val="nil"/>
            </w:tcBorders>
            <w:noWrap/>
            <w:vAlign w:val="center"/>
            <w:hideMark/>
          </w:tcPr>
          <w:p w14:paraId="0A2449C8"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9.10E+09</w:t>
            </w:r>
          </w:p>
        </w:tc>
        <w:tc>
          <w:tcPr>
            <w:tcW w:w="1390" w:type="dxa"/>
            <w:tcBorders>
              <w:top w:val="nil"/>
              <w:left w:val="nil"/>
              <w:bottom w:val="nil"/>
              <w:right w:val="nil"/>
            </w:tcBorders>
            <w:noWrap/>
            <w:vAlign w:val="center"/>
            <w:hideMark/>
          </w:tcPr>
          <w:p w14:paraId="2D2F2E70"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8.56E+09</w:t>
            </w:r>
          </w:p>
        </w:tc>
        <w:tc>
          <w:tcPr>
            <w:tcW w:w="1049" w:type="dxa"/>
            <w:tcBorders>
              <w:top w:val="nil"/>
              <w:left w:val="nil"/>
              <w:bottom w:val="nil"/>
              <w:right w:val="nil"/>
            </w:tcBorders>
            <w:noWrap/>
            <w:vAlign w:val="center"/>
            <w:hideMark/>
          </w:tcPr>
          <w:p w14:paraId="06153BAF"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tons</w:t>
            </w:r>
          </w:p>
        </w:tc>
        <w:tc>
          <w:tcPr>
            <w:tcW w:w="3352" w:type="dxa"/>
            <w:tcBorders>
              <w:top w:val="nil"/>
              <w:left w:val="nil"/>
              <w:bottom w:val="nil"/>
            </w:tcBorders>
            <w:noWrap/>
            <w:vAlign w:val="center"/>
            <w:hideMark/>
          </w:tcPr>
          <w:p w14:paraId="779F5681"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w:t>
            </w:r>
            <w:r w:rsidRPr="001B0BD5">
              <w:rPr>
                <w:rFonts w:ascii="Times New Roman" w:eastAsia="Yu Gothic" w:hAnsi="Times New Roman" w:cs="Times New Roman"/>
                <w:i/>
                <w:iCs/>
                <w:color w:val="000000" w:themeColor="text1"/>
                <w:kern w:val="0"/>
                <w:sz w:val="22"/>
              </w:rPr>
              <w:t>Wmu</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Ltt</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Ltu</w:t>
            </w:r>
            <w:r w:rsidRPr="001B0BD5">
              <w:rPr>
                <w:rFonts w:ascii="Times New Roman" w:eastAsia="Yu Gothic" w:hAnsi="Times New Roman" w:cs="Times New Roman"/>
                <w:color w:val="000000" w:themeColor="text1"/>
                <w:kern w:val="0"/>
                <w:sz w:val="22"/>
              </w:rPr>
              <w:t>×2 ways in HVDC grid</w:t>
            </w:r>
          </w:p>
        </w:tc>
      </w:tr>
      <w:tr w:rsidR="0055443A" w:rsidRPr="001B0BD5" w14:paraId="46FB6191" w14:textId="77777777" w:rsidTr="00496F8A">
        <w:trPr>
          <w:trHeight w:val="375"/>
          <w:jc w:val="center"/>
        </w:trPr>
        <w:tc>
          <w:tcPr>
            <w:tcW w:w="3828" w:type="dxa"/>
            <w:tcBorders>
              <w:top w:val="nil"/>
              <w:bottom w:val="nil"/>
              <w:right w:val="nil"/>
            </w:tcBorders>
            <w:noWrap/>
            <w:vAlign w:val="center"/>
            <w:hideMark/>
          </w:tcPr>
          <w:p w14:paraId="7741D02B"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Material rese</w:t>
            </w:r>
            <w:r w:rsidRPr="00051EB2">
              <w:rPr>
                <w:rFonts w:ascii="Times New Roman" w:eastAsia="Yu Gothic" w:hAnsi="Times New Roman" w:cs="Times New Roman"/>
                <w:kern w:val="0"/>
                <w:sz w:val="22"/>
              </w:rPr>
              <w:t>rves [28] (</w:t>
            </w:r>
            <w:r w:rsidRPr="00051EB2">
              <w:rPr>
                <w:rFonts w:ascii="Times New Roman" w:eastAsia="Yu Gothic" w:hAnsi="Times New Roman" w:cs="Times New Roman"/>
                <w:i/>
                <w:iCs/>
                <w:kern w:val="0"/>
                <w:sz w:val="22"/>
              </w:rPr>
              <w:t>Rm</w:t>
            </w:r>
            <w:r w:rsidRPr="001B0BD5">
              <w:rPr>
                <w:rFonts w:ascii="Times New Roman" w:eastAsia="Yu Gothic" w:hAnsi="Times New Roman" w:cs="Times New Roman"/>
                <w:color w:val="000000" w:themeColor="text1"/>
                <w:kern w:val="0"/>
                <w:sz w:val="22"/>
              </w:rPr>
              <w:t>t)</w:t>
            </w:r>
          </w:p>
        </w:tc>
        <w:tc>
          <w:tcPr>
            <w:tcW w:w="1279" w:type="dxa"/>
            <w:tcBorders>
              <w:top w:val="nil"/>
              <w:left w:val="nil"/>
              <w:bottom w:val="nil"/>
              <w:right w:val="nil"/>
            </w:tcBorders>
            <w:noWrap/>
            <w:vAlign w:val="center"/>
            <w:hideMark/>
          </w:tcPr>
          <w:p w14:paraId="32DC00DA"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1.63E+10</w:t>
            </w:r>
          </w:p>
        </w:tc>
        <w:tc>
          <w:tcPr>
            <w:tcW w:w="1390" w:type="dxa"/>
            <w:tcBorders>
              <w:top w:val="nil"/>
              <w:left w:val="nil"/>
              <w:bottom w:val="nil"/>
              <w:right w:val="nil"/>
            </w:tcBorders>
            <w:noWrap/>
            <w:vAlign w:val="center"/>
            <w:hideMark/>
          </w:tcPr>
          <w:p w14:paraId="3D196F28"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2.30E+11</w:t>
            </w:r>
          </w:p>
        </w:tc>
        <w:tc>
          <w:tcPr>
            <w:tcW w:w="1049" w:type="dxa"/>
            <w:tcBorders>
              <w:top w:val="nil"/>
              <w:left w:val="nil"/>
              <w:bottom w:val="nil"/>
              <w:right w:val="nil"/>
            </w:tcBorders>
            <w:noWrap/>
            <w:vAlign w:val="center"/>
            <w:hideMark/>
          </w:tcPr>
          <w:p w14:paraId="13CA21B5"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tons</w:t>
            </w:r>
          </w:p>
        </w:tc>
        <w:tc>
          <w:tcPr>
            <w:tcW w:w="3352" w:type="dxa"/>
            <w:tcBorders>
              <w:top w:val="nil"/>
              <w:left w:val="nil"/>
              <w:bottom w:val="nil"/>
            </w:tcBorders>
            <w:noWrap/>
            <w:vAlign w:val="center"/>
            <w:hideMark/>
          </w:tcPr>
          <w:p w14:paraId="4C7BDDDE"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Suppose that aluminum reserves are 1/4 of bauxite reserves</w:t>
            </w:r>
          </w:p>
        </w:tc>
      </w:tr>
      <w:tr w:rsidR="0055443A" w:rsidRPr="001B0BD5" w14:paraId="42FF6740" w14:textId="77777777" w:rsidTr="00496F8A">
        <w:trPr>
          <w:trHeight w:val="375"/>
          <w:jc w:val="center"/>
        </w:trPr>
        <w:tc>
          <w:tcPr>
            <w:tcW w:w="3828" w:type="dxa"/>
            <w:tcBorders>
              <w:top w:val="nil"/>
              <w:bottom w:val="nil"/>
              <w:right w:val="nil"/>
            </w:tcBorders>
            <w:noWrap/>
            <w:vAlign w:val="center"/>
            <w:hideMark/>
          </w:tcPr>
          <w:p w14:paraId="34DAE24D"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Resource usage rate (</w:t>
            </w:r>
            <w:r w:rsidRPr="001B0BD5">
              <w:rPr>
                <w:rFonts w:ascii="Times New Roman" w:eastAsia="Yu Gothic" w:hAnsi="Times New Roman" w:cs="Times New Roman"/>
                <w:i/>
                <w:iCs/>
                <w:color w:val="000000" w:themeColor="text1"/>
                <w:kern w:val="0"/>
                <w:sz w:val="22"/>
              </w:rPr>
              <w:t>Wtm</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Rm</w:t>
            </w:r>
            <w:r w:rsidRPr="001B0BD5">
              <w:rPr>
                <w:rFonts w:ascii="Times New Roman" w:eastAsia="Yu Gothic" w:hAnsi="Times New Roman" w:cs="Times New Roman"/>
                <w:color w:val="000000" w:themeColor="text1"/>
                <w:kern w:val="0"/>
                <w:sz w:val="22"/>
              </w:rPr>
              <w:t>t) (</w:t>
            </w:r>
            <w:r w:rsidRPr="001B0BD5">
              <w:rPr>
                <w:rFonts w:ascii="Times New Roman" w:eastAsia="Yu Gothic" w:hAnsi="Times New Roman" w:cs="Times New Roman"/>
                <w:i/>
                <w:iCs/>
                <w:color w:val="000000" w:themeColor="text1"/>
                <w:kern w:val="0"/>
                <w:sz w:val="22"/>
              </w:rPr>
              <w:t>Um</w:t>
            </w:r>
            <w:r w:rsidRPr="001B0BD5">
              <w:rPr>
                <w:rFonts w:ascii="Times New Roman" w:eastAsia="Yu Gothic" w:hAnsi="Times New Roman" w:cs="Times New Roman"/>
                <w:color w:val="000000" w:themeColor="text1"/>
                <w:kern w:val="0"/>
                <w:sz w:val="22"/>
              </w:rPr>
              <w:t>r)</w:t>
            </w:r>
          </w:p>
        </w:tc>
        <w:tc>
          <w:tcPr>
            <w:tcW w:w="1279" w:type="dxa"/>
            <w:tcBorders>
              <w:top w:val="nil"/>
              <w:left w:val="nil"/>
              <w:bottom w:val="nil"/>
              <w:right w:val="nil"/>
            </w:tcBorders>
            <w:noWrap/>
            <w:vAlign w:val="center"/>
            <w:hideMark/>
          </w:tcPr>
          <w:p w14:paraId="4C2869A8"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56.0 %</w:t>
            </w:r>
          </w:p>
        </w:tc>
        <w:tc>
          <w:tcPr>
            <w:tcW w:w="1390" w:type="dxa"/>
            <w:tcBorders>
              <w:top w:val="nil"/>
              <w:left w:val="nil"/>
              <w:bottom w:val="nil"/>
              <w:right w:val="nil"/>
            </w:tcBorders>
            <w:noWrap/>
            <w:vAlign w:val="center"/>
            <w:hideMark/>
          </w:tcPr>
          <w:p w14:paraId="456A2906"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3.7 %</w:t>
            </w:r>
          </w:p>
        </w:tc>
        <w:tc>
          <w:tcPr>
            <w:tcW w:w="1049" w:type="dxa"/>
            <w:tcBorders>
              <w:top w:val="nil"/>
              <w:left w:val="nil"/>
              <w:bottom w:val="nil"/>
              <w:right w:val="nil"/>
            </w:tcBorders>
            <w:noWrap/>
            <w:vAlign w:val="center"/>
            <w:hideMark/>
          </w:tcPr>
          <w:p w14:paraId="14B4A09A"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c>
          <w:tcPr>
            <w:tcW w:w="3352" w:type="dxa"/>
            <w:tcBorders>
              <w:top w:val="nil"/>
              <w:left w:val="nil"/>
              <w:bottom w:val="nil"/>
            </w:tcBorders>
            <w:noWrap/>
            <w:vAlign w:val="center"/>
            <w:hideMark/>
          </w:tcPr>
          <w:p w14:paraId="7081EA1E"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LNH</w:t>
            </w:r>
            <w:r w:rsidRPr="001B0BD5">
              <w:rPr>
                <w:rFonts w:ascii="Times New Roman" w:eastAsia="Yu Gothic" w:hAnsi="Times New Roman" w:cs="Times New Roman"/>
                <w:color w:val="000000" w:themeColor="text1"/>
                <w:kern w:val="0"/>
                <w:sz w:val="22"/>
                <w:vertAlign w:val="subscript"/>
              </w:rPr>
              <w:t>3</w:t>
            </w:r>
            <w:r w:rsidRPr="001B0BD5">
              <w:rPr>
                <w:rFonts w:ascii="Times New Roman" w:eastAsia="Yu Gothic" w:hAnsi="Times New Roman" w:cs="Times New Roman"/>
                <w:color w:val="000000" w:themeColor="text1"/>
                <w:kern w:val="0"/>
                <w:sz w:val="22"/>
              </w:rPr>
              <w:t xml:space="preserve"> pipeline can transport carbon-free energy worldwide</w:t>
            </w:r>
          </w:p>
        </w:tc>
      </w:tr>
      <w:tr w:rsidR="0055443A" w:rsidRPr="001B0BD5" w14:paraId="4C03544F" w14:textId="77777777" w:rsidTr="00496F8A">
        <w:trPr>
          <w:trHeight w:val="375"/>
          <w:jc w:val="center"/>
        </w:trPr>
        <w:tc>
          <w:tcPr>
            <w:tcW w:w="3828" w:type="dxa"/>
            <w:tcBorders>
              <w:top w:val="nil"/>
              <w:bottom w:val="nil"/>
              <w:right w:val="nil"/>
            </w:tcBorders>
            <w:noWrap/>
            <w:vAlign w:val="center"/>
            <w:hideMark/>
          </w:tcPr>
          <w:p w14:paraId="5B28E0E2"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Total energy loss over Lns (</w:t>
            </w:r>
            <w:r w:rsidRPr="001B0BD5">
              <w:rPr>
                <w:rFonts w:ascii="Times New Roman" w:eastAsia="Yu Gothic" w:hAnsi="Times New Roman" w:cs="Times New Roman"/>
                <w:i/>
                <w:iCs/>
                <w:color w:val="000000" w:themeColor="text1"/>
                <w:kern w:val="0"/>
                <w:sz w:val="22"/>
              </w:rPr>
              <w:t>Me</w:t>
            </w:r>
            <w:r w:rsidRPr="001B0BD5">
              <w:rPr>
                <w:rFonts w:ascii="Times New Roman" w:eastAsia="Yu Gothic" w:hAnsi="Times New Roman" w:cs="Times New Roman"/>
                <w:color w:val="000000" w:themeColor="text1"/>
                <w:kern w:val="0"/>
                <w:sz w:val="22"/>
              </w:rPr>
              <w:t>l)</w:t>
            </w:r>
          </w:p>
        </w:tc>
        <w:tc>
          <w:tcPr>
            <w:tcW w:w="1279" w:type="dxa"/>
            <w:tcBorders>
              <w:top w:val="nil"/>
              <w:left w:val="nil"/>
              <w:bottom w:val="nil"/>
              <w:right w:val="nil"/>
            </w:tcBorders>
            <w:noWrap/>
            <w:vAlign w:val="center"/>
            <w:hideMark/>
          </w:tcPr>
          <w:p w14:paraId="4A4827C0" w14:textId="77777777" w:rsidR="0055443A" w:rsidRPr="001B0BD5" w:rsidRDefault="0055443A" w:rsidP="00DD60A6">
            <w:pPr>
              <w:widowControl/>
              <w:jc w:val="righ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20.0 %</w:t>
            </w:r>
          </w:p>
        </w:tc>
        <w:tc>
          <w:tcPr>
            <w:tcW w:w="1390" w:type="dxa"/>
            <w:tcBorders>
              <w:top w:val="nil"/>
              <w:left w:val="nil"/>
              <w:bottom w:val="nil"/>
              <w:right w:val="nil"/>
            </w:tcBorders>
            <w:noWrap/>
            <w:vAlign w:val="center"/>
            <w:hideMark/>
          </w:tcPr>
          <w:p w14:paraId="4D29CEEF"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1.52 %</w:t>
            </w:r>
          </w:p>
        </w:tc>
        <w:tc>
          <w:tcPr>
            <w:tcW w:w="1049" w:type="dxa"/>
            <w:tcBorders>
              <w:top w:val="nil"/>
              <w:left w:val="nil"/>
              <w:bottom w:val="nil"/>
              <w:right w:val="nil"/>
            </w:tcBorders>
            <w:noWrap/>
            <w:vAlign w:val="center"/>
            <w:hideMark/>
          </w:tcPr>
          <w:p w14:paraId="57F48D06"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c>
          <w:tcPr>
            <w:tcW w:w="3352" w:type="dxa"/>
            <w:tcBorders>
              <w:top w:val="nil"/>
              <w:left w:val="nil"/>
              <w:bottom w:val="nil"/>
            </w:tcBorders>
            <w:noWrap/>
            <w:vAlign w:val="center"/>
            <w:hideMark/>
          </w:tcPr>
          <w:p w14:paraId="5BD31617"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 xml:space="preserve">= </w:t>
            </w:r>
            <w:r w:rsidRPr="001B0BD5">
              <w:rPr>
                <w:rFonts w:ascii="Times New Roman" w:eastAsia="Yu Gothic" w:hAnsi="Times New Roman" w:cs="Times New Roman"/>
                <w:i/>
                <w:iCs/>
                <w:color w:val="000000" w:themeColor="text1"/>
                <w:kern w:val="0"/>
                <w:sz w:val="22"/>
              </w:rPr>
              <w:t>Mtu</w:t>
            </w:r>
            <w:r w:rsidRPr="001B0BD5">
              <w:rPr>
                <w:rFonts w:ascii="Times New Roman" w:eastAsia="ＭＳ 明朝"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Lns</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i/>
                <w:iCs/>
                <w:color w:val="000000" w:themeColor="text1"/>
                <w:kern w:val="0"/>
                <w:sz w:val="22"/>
              </w:rPr>
              <w:t>Ltn</w:t>
            </w:r>
          </w:p>
        </w:tc>
      </w:tr>
      <w:tr w:rsidR="0055443A" w:rsidRPr="001B0BD5" w14:paraId="7E9FA5DE" w14:textId="77777777" w:rsidTr="00496F8A">
        <w:trPr>
          <w:trHeight w:val="390"/>
          <w:jc w:val="center"/>
        </w:trPr>
        <w:tc>
          <w:tcPr>
            <w:tcW w:w="3828" w:type="dxa"/>
            <w:tcBorders>
              <w:top w:val="nil"/>
              <w:bottom w:val="nil"/>
              <w:right w:val="nil"/>
            </w:tcBorders>
            <w:noWrap/>
            <w:vAlign w:val="center"/>
          </w:tcPr>
          <w:p w14:paraId="36C64061"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Lifespa</w:t>
            </w:r>
            <w:r w:rsidRPr="00051EB2">
              <w:rPr>
                <w:rFonts w:ascii="Times New Roman" w:eastAsia="Yu Gothic" w:hAnsi="Times New Roman" w:cs="Times New Roman"/>
                <w:kern w:val="0"/>
                <w:sz w:val="22"/>
              </w:rPr>
              <w:t>n [47]</w:t>
            </w:r>
          </w:p>
        </w:tc>
        <w:tc>
          <w:tcPr>
            <w:tcW w:w="1279" w:type="dxa"/>
            <w:tcBorders>
              <w:top w:val="nil"/>
              <w:left w:val="nil"/>
              <w:bottom w:val="nil"/>
              <w:right w:val="nil"/>
            </w:tcBorders>
            <w:noWrap/>
            <w:vAlign w:val="center"/>
          </w:tcPr>
          <w:p w14:paraId="6EA08F5E" w14:textId="77777777" w:rsidR="0055443A" w:rsidRPr="001B0BD5" w:rsidRDefault="0055443A" w:rsidP="00DD60A6">
            <w:pPr>
              <w:widowControl/>
              <w:jc w:val="center"/>
              <w:rPr>
                <w:rFonts w:ascii="Times New Roman" w:eastAsia="Yu Gothic" w:hAnsi="Times New Roman" w:cs="Times New Roman"/>
                <w:kern w:val="0"/>
                <w:sz w:val="22"/>
              </w:rPr>
            </w:pPr>
            <w:r w:rsidRPr="001B0BD5">
              <w:rPr>
                <w:rFonts w:ascii="Times New Roman" w:eastAsia="Yu Gothic" w:hAnsi="Times New Roman" w:cs="Times New Roman"/>
                <w:kern w:val="0"/>
                <w:sz w:val="22"/>
              </w:rPr>
              <w:t>40</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color w:val="000000" w:themeColor="text1"/>
                <w:kern w:val="0"/>
                <w:sz w:val="22"/>
              </w:rPr>
              <w:t>50</w:t>
            </w:r>
          </w:p>
        </w:tc>
        <w:tc>
          <w:tcPr>
            <w:tcW w:w="1390" w:type="dxa"/>
            <w:tcBorders>
              <w:top w:val="nil"/>
              <w:left w:val="nil"/>
              <w:bottom w:val="nil"/>
              <w:right w:val="nil"/>
            </w:tcBorders>
            <w:noWrap/>
            <w:vAlign w:val="center"/>
          </w:tcPr>
          <w:p w14:paraId="20A909F4"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kern w:val="0"/>
                <w:sz w:val="22"/>
              </w:rPr>
              <w:t>50</w:t>
            </w:r>
            <w:r w:rsidRPr="001B0BD5">
              <w:rPr>
                <w:rFonts w:ascii="Times New Roman" w:eastAsia="Yu Gothic" w:hAnsi="Times New Roman" w:cs="Times New Roman"/>
                <w:color w:val="000000" w:themeColor="text1"/>
                <w:kern w:val="0"/>
                <w:sz w:val="22"/>
              </w:rPr>
              <w:t>－</w:t>
            </w:r>
            <w:r w:rsidRPr="001B0BD5">
              <w:rPr>
                <w:rFonts w:ascii="Times New Roman" w:eastAsia="Yu Gothic" w:hAnsi="Times New Roman" w:cs="Times New Roman"/>
                <w:color w:val="000000" w:themeColor="text1"/>
                <w:kern w:val="0"/>
                <w:sz w:val="22"/>
              </w:rPr>
              <w:t>60</w:t>
            </w:r>
          </w:p>
        </w:tc>
        <w:tc>
          <w:tcPr>
            <w:tcW w:w="1049" w:type="dxa"/>
            <w:tcBorders>
              <w:top w:val="nil"/>
              <w:left w:val="nil"/>
              <w:bottom w:val="nil"/>
              <w:right w:val="nil"/>
            </w:tcBorders>
            <w:noWrap/>
            <w:vAlign w:val="center"/>
          </w:tcPr>
          <w:p w14:paraId="0FEF9269"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years</w:t>
            </w:r>
          </w:p>
        </w:tc>
        <w:tc>
          <w:tcPr>
            <w:tcW w:w="3352" w:type="dxa"/>
            <w:tcBorders>
              <w:top w:val="nil"/>
              <w:left w:val="nil"/>
              <w:bottom w:val="nil"/>
            </w:tcBorders>
            <w:noWrap/>
            <w:vAlign w:val="center"/>
          </w:tcPr>
          <w:p w14:paraId="74D08588"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Proper maintenance is required. The control unit's lifespan is less than half.</w:t>
            </w:r>
          </w:p>
        </w:tc>
      </w:tr>
      <w:tr w:rsidR="0055443A" w:rsidRPr="001B0BD5" w14:paraId="78D5B97F" w14:textId="77777777" w:rsidTr="00EF3FBE">
        <w:trPr>
          <w:trHeight w:val="390"/>
          <w:jc w:val="center"/>
        </w:trPr>
        <w:tc>
          <w:tcPr>
            <w:tcW w:w="3828" w:type="dxa"/>
            <w:tcBorders>
              <w:top w:val="nil"/>
              <w:bottom w:val="single" w:sz="12" w:space="0" w:color="auto"/>
              <w:right w:val="nil"/>
            </w:tcBorders>
            <w:noWrap/>
            <w:vAlign w:val="center"/>
            <w:hideMark/>
          </w:tcPr>
          <w:p w14:paraId="4DAB3267" w14:textId="77777777" w:rsidR="0055443A" w:rsidRPr="001B0BD5" w:rsidRDefault="0055443A" w:rsidP="00196CA1">
            <w:pPr>
              <w:widowControl/>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Energy storage</w:t>
            </w:r>
          </w:p>
        </w:tc>
        <w:tc>
          <w:tcPr>
            <w:tcW w:w="1279" w:type="dxa"/>
            <w:tcBorders>
              <w:top w:val="nil"/>
              <w:left w:val="nil"/>
              <w:bottom w:val="single" w:sz="12" w:space="0" w:color="auto"/>
              <w:right w:val="nil"/>
            </w:tcBorders>
            <w:noWrap/>
            <w:vAlign w:val="center"/>
            <w:hideMark/>
          </w:tcPr>
          <w:p w14:paraId="3BB983E4"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kern w:val="0"/>
                <w:sz w:val="22"/>
              </w:rPr>
              <w:t>Impossible</w:t>
            </w:r>
          </w:p>
        </w:tc>
        <w:tc>
          <w:tcPr>
            <w:tcW w:w="1390" w:type="dxa"/>
            <w:tcBorders>
              <w:top w:val="nil"/>
              <w:left w:val="nil"/>
              <w:bottom w:val="single" w:sz="12" w:space="0" w:color="auto"/>
              <w:right w:val="nil"/>
            </w:tcBorders>
            <w:noWrap/>
            <w:vAlign w:val="center"/>
            <w:hideMark/>
          </w:tcPr>
          <w:p w14:paraId="57059FF0" w14:textId="77777777" w:rsidR="0055443A" w:rsidRPr="001B0BD5" w:rsidRDefault="0055443A" w:rsidP="00DD60A6">
            <w:pPr>
              <w:widowControl/>
              <w:jc w:val="center"/>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Anywhere</w:t>
            </w:r>
          </w:p>
        </w:tc>
        <w:tc>
          <w:tcPr>
            <w:tcW w:w="1049" w:type="dxa"/>
            <w:tcBorders>
              <w:top w:val="nil"/>
              <w:left w:val="nil"/>
              <w:bottom w:val="single" w:sz="12" w:space="0" w:color="auto"/>
              <w:right w:val="nil"/>
            </w:tcBorders>
            <w:noWrap/>
            <w:vAlign w:val="center"/>
            <w:hideMark/>
          </w:tcPr>
          <w:p w14:paraId="0DD5996D" w14:textId="77777777" w:rsidR="0055443A" w:rsidRPr="001B0BD5" w:rsidRDefault="0055443A" w:rsidP="008E1E90">
            <w:pPr>
              <w:widowControl/>
              <w:jc w:val="left"/>
              <w:rPr>
                <w:rFonts w:ascii="Times New Roman" w:eastAsia="Yu Gothic" w:hAnsi="Times New Roman" w:cs="Times New Roman"/>
                <w:color w:val="000000" w:themeColor="text1"/>
                <w:kern w:val="0"/>
                <w:sz w:val="22"/>
              </w:rPr>
            </w:pPr>
          </w:p>
        </w:tc>
        <w:tc>
          <w:tcPr>
            <w:tcW w:w="3352" w:type="dxa"/>
            <w:tcBorders>
              <w:top w:val="nil"/>
              <w:left w:val="nil"/>
              <w:bottom w:val="single" w:sz="12" w:space="0" w:color="auto"/>
            </w:tcBorders>
            <w:noWrap/>
            <w:vAlign w:val="center"/>
            <w:hideMark/>
          </w:tcPr>
          <w:p w14:paraId="566B98E7" w14:textId="77777777"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2"/>
              </w:rPr>
            </w:pPr>
            <w:r w:rsidRPr="001B0BD5">
              <w:rPr>
                <w:rFonts w:ascii="Times New Roman" w:eastAsia="Yu Gothic" w:hAnsi="Times New Roman" w:cs="Times New Roman"/>
                <w:color w:val="000000" w:themeColor="text1"/>
                <w:kern w:val="0"/>
                <w:sz w:val="22"/>
              </w:rPr>
              <w:t>HVDC grids can only store energy in LNH</w:t>
            </w:r>
            <w:r w:rsidRPr="001B0BD5">
              <w:rPr>
                <w:rFonts w:ascii="Times New Roman" w:eastAsia="Yu Gothic" w:hAnsi="Times New Roman" w:cs="Times New Roman"/>
                <w:color w:val="000000" w:themeColor="text1"/>
                <w:kern w:val="0"/>
                <w:sz w:val="22"/>
                <w:vertAlign w:val="subscript"/>
              </w:rPr>
              <w:t>3</w:t>
            </w:r>
            <w:r w:rsidRPr="001B0BD5">
              <w:rPr>
                <w:rFonts w:ascii="Times New Roman" w:eastAsia="Yu Gothic" w:hAnsi="Times New Roman" w:cs="Times New Roman"/>
                <w:color w:val="000000" w:themeColor="text1"/>
                <w:kern w:val="0"/>
                <w:sz w:val="22"/>
              </w:rPr>
              <w:t xml:space="preserve"> before converting it into electricity</w:t>
            </w:r>
          </w:p>
        </w:tc>
      </w:tr>
    </w:tbl>
    <w:bookmarkEnd w:id="23"/>
    <w:p w14:paraId="3A3A2656" w14:textId="77777777" w:rsidR="0055443A" w:rsidRPr="001B0BD5" w:rsidRDefault="0055443A" w:rsidP="008E1E90">
      <w:pPr>
        <w:jc w:val="left"/>
        <w:rPr>
          <w:rFonts w:ascii="Times New Roman" w:hAnsi="Times New Roman" w:cs="Times New Roman"/>
          <w:bCs/>
          <w:color w:val="000000" w:themeColor="text1"/>
          <w:sz w:val="20"/>
          <w:szCs w:val="20"/>
        </w:rPr>
      </w:pPr>
      <w:r w:rsidRPr="001B0BD5">
        <w:rPr>
          <w:rFonts w:ascii="Times New Roman" w:hAnsi="Times New Roman" w:cs="Times New Roman"/>
          <w:bCs/>
          <w:color w:val="000000" w:themeColor="text1"/>
          <w:sz w:val="20"/>
          <w:szCs w:val="20"/>
        </w:rPr>
        <w:t>Abbreviations: high-voltage direct current (HVDC), liquefied ammonia (LNH</w:t>
      </w:r>
      <w:r w:rsidRPr="001B0BD5">
        <w:rPr>
          <w:rFonts w:ascii="Times New Roman" w:hAnsi="Times New Roman" w:cs="Times New Roman"/>
          <w:bCs/>
          <w:color w:val="000000" w:themeColor="text1"/>
          <w:sz w:val="20"/>
          <w:szCs w:val="20"/>
          <w:vertAlign w:val="subscript"/>
        </w:rPr>
        <w:t>3</w:t>
      </w:r>
      <w:r w:rsidRPr="001B0BD5">
        <w:rPr>
          <w:rFonts w:ascii="Times New Roman" w:hAnsi="Times New Roman" w:cs="Times New Roman"/>
          <w:bCs/>
          <w:color w:val="000000" w:themeColor="text1"/>
          <w:sz w:val="20"/>
          <w:szCs w:val="20"/>
        </w:rPr>
        <w:t>)</w:t>
      </w:r>
    </w:p>
    <w:p w14:paraId="63DD8BFA" w14:textId="77777777" w:rsidR="0055443A" w:rsidRPr="001B0BD5" w:rsidRDefault="0055443A" w:rsidP="008E1E90">
      <w:pPr>
        <w:widowControl/>
        <w:jc w:val="left"/>
        <w:rPr>
          <w:rFonts w:ascii="Times New Roman" w:hAnsi="Times New Roman" w:cs="Times New Roman"/>
          <w:color w:val="000000" w:themeColor="text1"/>
          <w:sz w:val="22"/>
        </w:rPr>
      </w:pPr>
      <w:r w:rsidRPr="001B0BD5">
        <w:rPr>
          <w:rFonts w:ascii="Times New Roman" w:hAnsi="Times New Roman" w:cs="Times New Roman"/>
          <w:color w:val="000000" w:themeColor="text1"/>
          <w:sz w:val="22"/>
        </w:rPr>
        <w:br w:type="page"/>
      </w:r>
    </w:p>
    <w:p w14:paraId="454FF4C0" w14:textId="77777777" w:rsidR="0055443A" w:rsidRPr="001B0BD5" w:rsidRDefault="0055443A" w:rsidP="00E9601F">
      <w:pPr>
        <w:widowControl/>
        <w:spacing w:afterLines="50" w:after="144" w:line="320" w:lineRule="exact"/>
        <w:jc w:val="left"/>
        <w:rPr>
          <w:rFonts w:ascii="Times New Roman" w:hAnsi="Times New Roman" w:cs="Times New Roman"/>
          <w:sz w:val="24"/>
          <w:szCs w:val="24"/>
        </w:rPr>
      </w:pPr>
      <w:bookmarkStart w:id="24" w:name="_Hlk203995046"/>
      <w:bookmarkStart w:id="25" w:name="_Hlk195722625"/>
      <w:r w:rsidRPr="001B0BD5">
        <w:rPr>
          <w:rFonts w:ascii="Times New Roman" w:hAnsi="Times New Roman" w:cs="Times New Roman"/>
          <w:b/>
          <w:bCs/>
          <w:color w:val="000000" w:themeColor="text1"/>
          <w:sz w:val="24"/>
          <w:szCs w:val="24"/>
        </w:rPr>
        <w:lastRenderedPageBreak/>
        <w:t xml:space="preserve">Supplementary </w:t>
      </w:r>
      <w:r w:rsidRPr="00601FC0">
        <w:rPr>
          <w:rFonts w:ascii="Times New Roman" w:hAnsi="Times New Roman" w:cs="Times New Roman"/>
          <w:b/>
          <w:bCs/>
          <w:color w:val="000000" w:themeColor="text1"/>
          <w:sz w:val="24"/>
          <w:szCs w:val="24"/>
        </w:rPr>
        <w:t>Table S</w:t>
      </w:r>
      <w:r w:rsidRPr="00601FC0">
        <w:rPr>
          <w:rFonts w:ascii="Times New Roman" w:hAnsi="Times New Roman" w:cs="Times New Roman" w:hint="eastAsia"/>
          <w:b/>
          <w:bCs/>
          <w:color w:val="000000" w:themeColor="text1"/>
          <w:sz w:val="24"/>
          <w:szCs w:val="24"/>
        </w:rPr>
        <w:t>8</w:t>
      </w:r>
      <w:r w:rsidRPr="00601FC0">
        <w:rPr>
          <w:rFonts w:ascii="Times New Roman" w:hAnsi="Times New Roman" w:cs="Times New Roman"/>
          <w:b/>
          <w:bCs/>
          <w:color w:val="000000" w:themeColor="text1"/>
          <w:sz w:val="24"/>
          <w:szCs w:val="24"/>
        </w:rPr>
        <w:t>. Earth’s e</w:t>
      </w:r>
      <w:r w:rsidRPr="001B0BD5">
        <w:rPr>
          <w:rFonts w:ascii="Times New Roman" w:hAnsi="Times New Roman" w:cs="Times New Roman"/>
          <w:b/>
          <w:bCs/>
          <w:color w:val="000000" w:themeColor="text1"/>
          <w:sz w:val="24"/>
          <w:szCs w:val="24"/>
        </w:rPr>
        <w:t>nergy balance due to the instal</w:t>
      </w:r>
      <w:r w:rsidRPr="001B0BD5">
        <w:rPr>
          <w:rFonts w:ascii="Times New Roman" w:hAnsi="Times New Roman" w:cs="Times New Roman"/>
          <w:b/>
          <w:bCs/>
          <w:sz w:val="24"/>
          <w:szCs w:val="24"/>
        </w:rPr>
        <w:t>lation of FOPVs.</w:t>
      </w:r>
      <w:bookmarkEnd w:id="24"/>
      <w:r w:rsidRPr="001B0BD5">
        <w:rPr>
          <w:rFonts w:ascii="Times New Roman" w:hAnsi="Times New Roman" w:cs="Times New Roman"/>
          <w:sz w:val="24"/>
          <w:szCs w:val="24"/>
        </w:rPr>
        <w:t xml:space="preserve"> Installing FOPV plants could increase the difference in reflected solar energy (</w:t>
      </w:r>
      <w:r w:rsidRPr="001B0BD5">
        <w:rPr>
          <w:rFonts w:ascii="Times New Roman" w:hAnsi="Times New Roman" w:cs="Times New Roman"/>
          <w:i/>
          <w:iCs/>
          <w:sz w:val="24"/>
          <w:szCs w:val="24"/>
        </w:rPr>
        <w:t>Dsre</w:t>
      </w:r>
      <w:r w:rsidRPr="001B0BD5">
        <w:rPr>
          <w:rFonts w:ascii="Times New Roman" w:hAnsi="Times New Roman" w:cs="Times New Roman"/>
          <w:sz w:val="24"/>
          <w:szCs w:val="24"/>
        </w:rPr>
        <w:t>) between with and without FOPV by 155 PWh. The FOPV plants could reduce the difference in solar energy absorbed by the ocean (</w:t>
      </w:r>
      <w:r w:rsidRPr="001B0BD5">
        <w:rPr>
          <w:rFonts w:ascii="Times New Roman" w:hAnsi="Times New Roman" w:cs="Times New Roman"/>
          <w:i/>
          <w:iCs/>
          <w:sz w:val="24"/>
          <w:szCs w:val="24"/>
        </w:rPr>
        <w:t>Doae</w:t>
      </w:r>
      <w:r w:rsidRPr="001B0BD5">
        <w:rPr>
          <w:rFonts w:ascii="Times New Roman" w:hAnsi="Times New Roman" w:cs="Times New Roman"/>
          <w:sz w:val="24"/>
          <w:szCs w:val="24"/>
        </w:rPr>
        <w:t>) by -367 PWh, cooling the ocean beneath the FOPV model. However, the electricity generated by the FOPV plant (</w:t>
      </w:r>
      <w:r w:rsidRPr="001B0BD5">
        <w:rPr>
          <w:rFonts w:ascii="Times New Roman" w:hAnsi="Times New Roman" w:cs="Times New Roman"/>
          <w:i/>
          <w:iCs/>
          <w:sz w:val="24"/>
          <w:szCs w:val="24"/>
        </w:rPr>
        <w:t>Pbfv</w:t>
      </w:r>
      <w:r w:rsidRPr="001B0BD5">
        <w:rPr>
          <w:rFonts w:ascii="Times New Roman" w:hAnsi="Times New Roman" w:cs="Times New Roman"/>
          <w:sz w:val="24"/>
          <w:szCs w:val="24"/>
        </w:rPr>
        <w:t>) of 416 PWh in 2100 would be released as thermal energy through various processes. Thus, the change in the Earth’s energy balance due to FOPV installation (</w:t>
      </w:r>
      <w:r w:rsidRPr="001B0BD5">
        <w:rPr>
          <w:rFonts w:ascii="Times New Roman" w:hAnsi="Times New Roman" w:cs="Times New Roman"/>
          <w:i/>
          <w:iCs/>
          <w:sz w:val="24"/>
          <w:szCs w:val="24"/>
        </w:rPr>
        <w:t>Eeb</w:t>
      </w:r>
      <w:r w:rsidRPr="001B0BD5">
        <w:rPr>
          <w:rFonts w:ascii="Times New Roman" w:hAnsi="Times New Roman" w:cs="Times New Roman"/>
          <w:sz w:val="24"/>
          <w:szCs w:val="24"/>
        </w:rPr>
        <w:t>) is -106 PWh, resulting in a decrease of -0.024 W/m² in radiative energy globally. This decrease in radiative energy would function to cool the Earth, but the amount would be negligible.</w:t>
      </w:r>
    </w:p>
    <w:tbl>
      <w:tblPr>
        <w:tblW w:w="11483" w:type="dxa"/>
        <w:tblInd w:w="-851" w:type="dxa"/>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5813"/>
        <w:gridCol w:w="742"/>
        <w:gridCol w:w="4928"/>
      </w:tblGrid>
      <w:tr w:rsidR="0055443A" w:rsidRPr="001B0BD5" w14:paraId="45AA4653" w14:textId="77777777" w:rsidTr="00EF3FBE">
        <w:trPr>
          <w:trHeight w:val="375"/>
        </w:trPr>
        <w:tc>
          <w:tcPr>
            <w:tcW w:w="5813" w:type="dxa"/>
            <w:tcBorders>
              <w:top w:val="single" w:sz="12" w:space="0" w:color="auto"/>
              <w:bottom w:val="single" w:sz="8" w:space="0" w:color="auto"/>
              <w:right w:val="nil"/>
            </w:tcBorders>
            <w:noWrap/>
            <w:vAlign w:val="center"/>
            <w:hideMark/>
          </w:tcPr>
          <w:p w14:paraId="276D380D" w14:textId="77777777" w:rsidR="0055443A" w:rsidRPr="001B0BD5" w:rsidRDefault="0055443A" w:rsidP="00866488">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Parameter</w:t>
            </w:r>
          </w:p>
        </w:tc>
        <w:tc>
          <w:tcPr>
            <w:tcW w:w="742" w:type="dxa"/>
            <w:tcBorders>
              <w:top w:val="single" w:sz="12" w:space="0" w:color="auto"/>
              <w:left w:val="nil"/>
              <w:bottom w:val="single" w:sz="8" w:space="0" w:color="auto"/>
              <w:right w:val="nil"/>
            </w:tcBorders>
            <w:noWrap/>
            <w:vAlign w:val="center"/>
            <w:hideMark/>
          </w:tcPr>
          <w:p w14:paraId="240C1D72" w14:textId="77777777" w:rsidR="0055443A" w:rsidRPr="001B0BD5" w:rsidRDefault="0055443A" w:rsidP="00866488">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Value</w:t>
            </w:r>
          </w:p>
        </w:tc>
        <w:tc>
          <w:tcPr>
            <w:tcW w:w="4928" w:type="dxa"/>
            <w:tcBorders>
              <w:top w:val="single" w:sz="12" w:space="0" w:color="auto"/>
              <w:left w:val="nil"/>
              <w:bottom w:val="single" w:sz="8" w:space="0" w:color="auto"/>
            </w:tcBorders>
            <w:noWrap/>
            <w:vAlign w:val="center"/>
            <w:hideMark/>
          </w:tcPr>
          <w:p w14:paraId="7FD26644" w14:textId="77777777" w:rsidR="0055443A" w:rsidRPr="001B0BD5" w:rsidRDefault="0055443A" w:rsidP="00866488">
            <w:pPr>
              <w:widowControl/>
              <w:jc w:val="center"/>
              <w:rPr>
                <w:rFonts w:ascii="Times New Roman" w:eastAsia="Yu Gothic" w:hAnsi="Times New Roman" w:cs="Times New Roman"/>
                <w:b/>
                <w:bCs/>
                <w:color w:val="000000" w:themeColor="text1"/>
                <w:kern w:val="0"/>
                <w:sz w:val="20"/>
                <w:szCs w:val="20"/>
              </w:rPr>
            </w:pPr>
            <w:r w:rsidRPr="001B0BD5">
              <w:rPr>
                <w:rFonts w:ascii="Times New Roman" w:eastAsia="Yu Gothic" w:hAnsi="Times New Roman" w:cs="Times New Roman"/>
                <w:b/>
                <w:bCs/>
                <w:color w:val="000000" w:themeColor="text1"/>
                <w:kern w:val="0"/>
                <w:sz w:val="20"/>
                <w:szCs w:val="20"/>
              </w:rPr>
              <w:t>Unit and remarks</w:t>
            </w:r>
          </w:p>
        </w:tc>
      </w:tr>
      <w:tr w:rsidR="0055443A" w:rsidRPr="001B0BD5" w14:paraId="276CEC0B" w14:textId="77777777" w:rsidTr="00496F8A">
        <w:trPr>
          <w:trHeight w:val="375"/>
        </w:trPr>
        <w:tc>
          <w:tcPr>
            <w:tcW w:w="5813" w:type="dxa"/>
            <w:tcBorders>
              <w:top w:val="single" w:sz="8" w:space="0" w:color="auto"/>
              <w:bottom w:val="nil"/>
              <w:right w:val="nil"/>
            </w:tcBorders>
            <w:noWrap/>
            <w:vAlign w:val="center"/>
            <w:hideMark/>
          </w:tcPr>
          <w:p w14:paraId="3058AF4D"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Solar radiation energy to FOPVs in 2100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color w:val="000000" w:themeColor="text1"/>
                <w:kern w:val="0"/>
                <w:sz w:val="17"/>
                <w:szCs w:val="17"/>
              </w:rPr>
              <w:t>)</w:t>
            </w:r>
          </w:p>
        </w:tc>
        <w:tc>
          <w:tcPr>
            <w:tcW w:w="742" w:type="dxa"/>
            <w:tcBorders>
              <w:top w:val="single" w:sz="8" w:space="0" w:color="auto"/>
              <w:left w:val="nil"/>
              <w:bottom w:val="nil"/>
              <w:right w:val="nil"/>
            </w:tcBorders>
            <w:noWrap/>
            <w:vAlign w:val="center"/>
            <w:hideMark/>
          </w:tcPr>
          <w:p w14:paraId="5549EBF2"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2486 </w:t>
            </w:r>
          </w:p>
        </w:tc>
        <w:tc>
          <w:tcPr>
            <w:tcW w:w="4928" w:type="dxa"/>
            <w:tcBorders>
              <w:top w:val="single" w:sz="8" w:space="0" w:color="auto"/>
              <w:left w:val="nil"/>
              <w:bottom w:val="nil"/>
            </w:tcBorders>
            <w:noWrap/>
            <w:vAlign w:val="center"/>
            <w:hideMark/>
          </w:tcPr>
          <w:p w14:paraId="0FED8DF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Spv</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Nfopv</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Ravg</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Nfv</w:t>
            </w:r>
            <w:r w:rsidRPr="001B0BD5">
              <w:rPr>
                <w:rFonts w:ascii="Times New Roman" w:eastAsia="Yu Gothic" w:hAnsi="Times New Roman" w:cs="Times New Roman"/>
                <w:color w:val="000000" w:themeColor="text1"/>
                <w:kern w:val="0"/>
                <w:sz w:val="17"/>
                <w:szCs w:val="17"/>
              </w:rPr>
              <w:t xml:space="preserve"> (Nfv in </w:t>
            </w:r>
            <w:r w:rsidRPr="001B0BD5">
              <w:rPr>
                <w:rFonts w:ascii="Times New Roman" w:eastAsia="Yu Gothic" w:hAnsi="Times New Roman" w:cs="Times New Roman"/>
                <w:b/>
                <w:bCs/>
                <w:color w:val="000000" w:themeColor="text1"/>
                <w:kern w:val="0"/>
                <w:sz w:val="17"/>
                <w:szCs w:val="17"/>
              </w:rPr>
              <w:t>Table 1</w:t>
            </w:r>
            <w:r w:rsidRPr="001B0BD5">
              <w:rPr>
                <w:rFonts w:ascii="Times New Roman" w:eastAsia="Yu Gothic" w:hAnsi="Times New Roman" w:cs="Times New Roman"/>
                <w:color w:val="000000" w:themeColor="text1"/>
                <w:kern w:val="0"/>
                <w:sz w:val="17"/>
                <w:szCs w:val="17"/>
              </w:rPr>
              <w:t>)</w:t>
            </w:r>
          </w:p>
        </w:tc>
      </w:tr>
      <w:tr w:rsidR="0055443A" w:rsidRPr="001B0BD5" w14:paraId="5BE44C29" w14:textId="77777777" w:rsidTr="00496F8A">
        <w:trPr>
          <w:trHeight w:val="375"/>
        </w:trPr>
        <w:tc>
          <w:tcPr>
            <w:tcW w:w="5813" w:type="dxa"/>
            <w:tcBorders>
              <w:top w:val="nil"/>
              <w:bottom w:val="nil"/>
              <w:right w:val="nil"/>
            </w:tcBorders>
            <w:noWrap/>
            <w:vAlign w:val="center"/>
            <w:hideMark/>
          </w:tcPr>
          <w:p w14:paraId="18A82044"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Power generation energy of FOPVs in 2100 (</w:t>
            </w:r>
            <w:r w:rsidRPr="001B0BD5">
              <w:rPr>
                <w:rFonts w:ascii="Times New Roman" w:eastAsia="Yu Gothic" w:hAnsi="Times New Roman" w:cs="Times New Roman"/>
                <w:i/>
                <w:iCs/>
                <w:color w:val="000000" w:themeColor="text1"/>
                <w:kern w:val="0"/>
                <w:sz w:val="17"/>
                <w:szCs w:val="17"/>
              </w:rPr>
              <w:t>Pbfv</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04EA820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416 </w:t>
            </w:r>
          </w:p>
        </w:tc>
        <w:tc>
          <w:tcPr>
            <w:tcW w:w="4928" w:type="dxa"/>
            <w:tcBorders>
              <w:top w:val="nil"/>
              <w:left w:val="nil"/>
              <w:bottom w:val="nil"/>
            </w:tcBorders>
            <w:noWrap/>
            <w:vAlign w:val="center"/>
            <w:hideMark/>
          </w:tcPr>
          <w:p w14:paraId="338A4E22"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Sepv/Spv</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Epv</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Efs</w:t>
            </w:r>
            <w:r w:rsidRPr="001B0BD5">
              <w:rPr>
                <w:rFonts w:ascii="Times New Roman" w:eastAsia="Yu Gothic" w:hAnsi="Times New Roman" w:cs="Times New Roman"/>
                <w:i/>
                <w:iCs/>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Rop</w:t>
            </w:r>
            <w:r w:rsidRPr="001B0BD5">
              <w:rPr>
                <w:rFonts w:ascii="Times New Roman" w:eastAsia="Yu Gothic" w:hAnsi="Times New Roman" w:cs="Times New Roman"/>
                <w:color w:val="000000" w:themeColor="text1"/>
                <w:kern w:val="0"/>
                <w:sz w:val="17"/>
                <w:szCs w:val="17"/>
              </w:rPr>
              <w:t xml:space="preserve">, see </w:t>
            </w:r>
            <w:r w:rsidRPr="001B0BD5">
              <w:rPr>
                <w:rFonts w:ascii="Times New Roman" w:eastAsia="Yu Gothic" w:hAnsi="Times New Roman" w:cs="Times New Roman"/>
                <w:b/>
                <w:bCs/>
                <w:color w:val="000000" w:themeColor="text1"/>
                <w:kern w:val="0"/>
                <w:sz w:val="17"/>
                <w:szCs w:val="17"/>
              </w:rPr>
              <w:t>Table S1</w:t>
            </w:r>
            <w:r w:rsidRPr="001B0BD5">
              <w:rPr>
                <w:rFonts w:ascii="Times New Roman" w:eastAsia="Yu Gothic" w:hAnsi="Times New Roman" w:cs="Times New Roman"/>
                <w:color w:val="000000" w:themeColor="text1"/>
                <w:kern w:val="0"/>
                <w:sz w:val="17"/>
                <w:szCs w:val="17"/>
              </w:rPr>
              <w:t>)</w:t>
            </w:r>
          </w:p>
        </w:tc>
      </w:tr>
      <w:tr w:rsidR="0055443A" w:rsidRPr="001B0BD5" w14:paraId="14AB8C43" w14:textId="77777777" w:rsidTr="00496F8A">
        <w:trPr>
          <w:trHeight w:val="375"/>
        </w:trPr>
        <w:tc>
          <w:tcPr>
            <w:tcW w:w="5813" w:type="dxa"/>
            <w:tcBorders>
              <w:top w:val="nil"/>
              <w:bottom w:val="nil"/>
              <w:right w:val="nil"/>
            </w:tcBorders>
            <w:noWrap/>
            <w:vAlign w:val="center"/>
            <w:hideMark/>
          </w:tcPr>
          <w:p w14:paraId="604AAA9E"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G-NH</w:t>
            </w:r>
            <w:r w:rsidRPr="001B0BD5">
              <w:rPr>
                <w:rFonts w:ascii="Times New Roman" w:eastAsia="Yu Gothic" w:hAnsi="Times New Roman" w:cs="Times New Roman"/>
                <w:color w:val="000000" w:themeColor="text1"/>
                <w:kern w:val="0"/>
                <w:sz w:val="17"/>
                <w:szCs w:val="17"/>
                <w:vertAlign w:val="subscript"/>
              </w:rPr>
              <w:t>3</w:t>
            </w:r>
            <w:r w:rsidRPr="001B0BD5">
              <w:rPr>
                <w:rFonts w:ascii="Times New Roman" w:eastAsia="Yu Gothic" w:hAnsi="Times New Roman" w:cs="Times New Roman"/>
                <w:color w:val="000000" w:themeColor="text1"/>
                <w:kern w:val="0"/>
                <w:sz w:val="17"/>
                <w:szCs w:val="17"/>
              </w:rPr>
              <w:t xml:space="preserve"> hydrogen energy in 2100 (</w:t>
            </w:r>
            <w:r w:rsidRPr="001B0BD5">
              <w:rPr>
                <w:rFonts w:ascii="Times New Roman" w:eastAsia="Yu Gothic" w:hAnsi="Times New Roman" w:cs="Times New Roman"/>
                <w:i/>
                <w:iCs/>
                <w:color w:val="000000" w:themeColor="text1"/>
                <w:kern w:val="0"/>
                <w:sz w:val="17"/>
                <w:szCs w:val="17"/>
              </w:rPr>
              <w:t>Phe</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2B80548E"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285 </w:t>
            </w:r>
          </w:p>
        </w:tc>
        <w:tc>
          <w:tcPr>
            <w:tcW w:w="4928" w:type="dxa"/>
            <w:tcBorders>
              <w:top w:val="nil"/>
              <w:left w:val="nil"/>
              <w:bottom w:val="nil"/>
            </w:tcBorders>
            <w:noWrap/>
            <w:vAlign w:val="center"/>
            <w:hideMark/>
          </w:tcPr>
          <w:p w14:paraId="7538874D"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CFE2100 in </w:t>
            </w:r>
            <w:r w:rsidRPr="001B0BD5">
              <w:rPr>
                <w:rFonts w:ascii="Times New Roman" w:eastAsia="Yu Gothic" w:hAnsi="Times New Roman" w:cs="Times New Roman"/>
                <w:b/>
                <w:bCs/>
                <w:color w:val="000000" w:themeColor="text1"/>
                <w:kern w:val="0"/>
                <w:sz w:val="17"/>
                <w:szCs w:val="17"/>
              </w:rPr>
              <w:t>Table 1</w:t>
            </w:r>
          </w:p>
        </w:tc>
      </w:tr>
      <w:tr w:rsidR="0055443A" w:rsidRPr="001B0BD5" w14:paraId="68CA1686" w14:textId="77777777" w:rsidTr="00496F8A">
        <w:trPr>
          <w:trHeight w:val="375"/>
        </w:trPr>
        <w:tc>
          <w:tcPr>
            <w:tcW w:w="5813" w:type="dxa"/>
            <w:tcBorders>
              <w:top w:val="nil"/>
              <w:bottom w:val="nil"/>
              <w:right w:val="nil"/>
            </w:tcBorders>
            <w:noWrap/>
            <w:vAlign w:val="center"/>
            <w:hideMark/>
          </w:tcPr>
          <w:p w14:paraId="1430A06A"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Solar radiation reflected by the FOPVs in 2100 (</w:t>
            </w:r>
            <w:r w:rsidRPr="001B0BD5">
              <w:rPr>
                <w:rFonts w:ascii="Times New Roman" w:eastAsia="Yu Gothic" w:hAnsi="Times New Roman" w:cs="Times New Roman"/>
                <w:i/>
                <w:iCs/>
                <w:color w:val="000000" w:themeColor="text1"/>
                <w:kern w:val="0"/>
                <w:sz w:val="17"/>
                <w:szCs w:val="17"/>
              </w:rPr>
              <w:t>Rsr</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2886AD38"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404 </w:t>
            </w:r>
          </w:p>
        </w:tc>
        <w:tc>
          <w:tcPr>
            <w:tcW w:w="4928" w:type="dxa"/>
            <w:tcBorders>
              <w:top w:val="nil"/>
              <w:left w:val="nil"/>
              <w:bottom w:val="nil"/>
            </w:tcBorders>
            <w:noWrap/>
            <w:vAlign w:val="center"/>
            <w:hideMark/>
          </w:tcPr>
          <w:p w14:paraId="51B00559"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Spv-Sepv</w:t>
            </w:r>
            <w:r w:rsidRPr="001B0BD5">
              <w:rPr>
                <w:rFonts w:ascii="Times New Roman" w:eastAsia="Yu Gothic" w:hAnsi="Times New Roman" w:cs="Times New Roman"/>
                <w:color w:val="000000" w:themeColor="text1"/>
                <w:kern w:val="0"/>
                <w:sz w:val="17"/>
                <w:szCs w:val="17"/>
              </w:rPr>
              <w:t>)/S</w:t>
            </w:r>
            <w:r w:rsidRPr="001B0BD5">
              <w:rPr>
                <w:rFonts w:ascii="Times New Roman" w:eastAsia="Yu Gothic" w:hAnsi="Times New Roman" w:cs="Times New Roman"/>
                <w:i/>
                <w:iCs/>
                <w:color w:val="000000" w:themeColor="text1"/>
                <w:kern w:val="0"/>
                <w:sz w:val="17"/>
                <w:szCs w:val="17"/>
              </w:rPr>
              <w:t>pv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65%+</w:t>
            </w:r>
            <w:r w:rsidRPr="001B0BD5">
              <w:rPr>
                <w:rFonts w:ascii="Times New Roman" w:eastAsia="Yu Gothic" w:hAnsi="Times New Roman" w:cs="Times New Roman"/>
                <w:i/>
                <w:iCs/>
                <w:color w:val="000000" w:themeColor="text1"/>
                <w:kern w:val="0"/>
                <w:sz w:val="17"/>
                <w:szCs w:val="17"/>
              </w:rPr>
              <w:t>Sepv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Spv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 xml:space="preserve">8%), see </w:t>
            </w:r>
            <w:r w:rsidRPr="001B0BD5">
              <w:rPr>
                <w:rFonts w:ascii="Times New Roman" w:eastAsia="Yu Gothic" w:hAnsi="Times New Roman" w:cs="Times New Roman"/>
                <w:b/>
                <w:bCs/>
                <w:color w:val="000000" w:themeColor="text1"/>
                <w:kern w:val="0"/>
                <w:sz w:val="17"/>
                <w:szCs w:val="17"/>
              </w:rPr>
              <w:t>Table1</w:t>
            </w:r>
            <w:r w:rsidRPr="001B0BD5">
              <w:rPr>
                <w:rFonts w:ascii="Times New Roman" w:eastAsia="Yu Gothic" w:hAnsi="Times New Roman" w:cs="Times New Roman"/>
                <w:color w:val="000000" w:themeColor="text1"/>
                <w:kern w:val="0"/>
                <w:sz w:val="17"/>
                <w:szCs w:val="17"/>
              </w:rPr>
              <w:t xml:space="preserve"> and </w:t>
            </w:r>
            <w:r w:rsidRPr="001B0BD5">
              <w:rPr>
                <w:rFonts w:ascii="Times New Roman" w:eastAsia="Yu Gothic" w:hAnsi="Times New Roman" w:cs="Times New Roman"/>
                <w:b/>
                <w:bCs/>
                <w:color w:val="000000" w:themeColor="text1"/>
                <w:kern w:val="0"/>
                <w:sz w:val="17"/>
                <w:szCs w:val="17"/>
              </w:rPr>
              <w:t>Table S1</w:t>
            </w:r>
          </w:p>
        </w:tc>
      </w:tr>
      <w:tr w:rsidR="0055443A" w:rsidRPr="001B0BD5" w14:paraId="3047BBC9" w14:textId="77777777" w:rsidTr="00496F8A">
        <w:trPr>
          <w:trHeight w:val="375"/>
        </w:trPr>
        <w:tc>
          <w:tcPr>
            <w:tcW w:w="5813" w:type="dxa"/>
            <w:tcBorders>
              <w:top w:val="nil"/>
              <w:bottom w:val="nil"/>
              <w:right w:val="nil"/>
            </w:tcBorders>
            <w:noWrap/>
            <w:vAlign w:val="center"/>
            <w:hideMark/>
          </w:tcPr>
          <w:p w14:paraId="2BCF01CD"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Solar radiation reflected energy by the ocean without FOPV plant (</w:t>
            </w:r>
            <w:r w:rsidRPr="001B0BD5">
              <w:rPr>
                <w:rFonts w:ascii="Times New Roman" w:eastAsia="Yu Gothic" w:hAnsi="Times New Roman" w:cs="Times New Roman"/>
                <w:i/>
                <w:iCs/>
                <w:color w:val="000000" w:themeColor="text1"/>
                <w:kern w:val="0"/>
                <w:sz w:val="17"/>
                <w:szCs w:val="17"/>
              </w:rPr>
              <w:t>Rnfv</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3F84D74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249 </w:t>
            </w:r>
          </w:p>
        </w:tc>
        <w:tc>
          <w:tcPr>
            <w:tcW w:w="4928" w:type="dxa"/>
            <w:tcBorders>
              <w:top w:val="nil"/>
              <w:left w:val="nil"/>
              <w:bottom w:val="nil"/>
            </w:tcBorders>
            <w:noWrap/>
            <w:vAlign w:val="center"/>
            <w:hideMark/>
          </w:tcPr>
          <w:p w14:paraId="6642EB3F"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10%</w:t>
            </w:r>
          </w:p>
        </w:tc>
      </w:tr>
      <w:tr w:rsidR="0055443A" w:rsidRPr="001B0BD5" w14:paraId="21CA757B" w14:textId="77777777" w:rsidTr="00496F8A">
        <w:trPr>
          <w:trHeight w:val="375"/>
        </w:trPr>
        <w:tc>
          <w:tcPr>
            <w:tcW w:w="5813" w:type="dxa"/>
            <w:tcBorders>
              <w:top w:val="nil"/>
              <w:bottom w:val="nil"/>
              <w:right w:val="nil"/>
            </w:tcBorders>
            <w:noWrap/>
            <w:vAlign w:val="center"/>
            <w:hideMark/>
          </w:tcPr>
          <w:p w14:paraId="4AFBD713"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Difference in solar reflected energy with and without FOPV plant (</w:t>
            </w:r>
            <w:r w:rsidRPr="001B0BD5">
              <w:rPr>
                <w:rFonts w:ascii="Times New Roman" w:eastAsia="Yu Gothic" w:hAnsi="Times New Roman" w:cs="Times New Roman"/>
                <w:i/>
                <w:iCs/>
                <w:color w:val="000000" w:themeColor="text1"/>
                <w:kern w:val="0"/>
                <w:sz w:val="17"/>
                <w:szCs w:val="17"/>
              </w:rPr>
              <w:t>Dsre</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3A76D19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-155 </w:t>
            </w:r>
          </w:p>
        </w:tc>
        <w:tc>
          <w:tcPr>
            <w:tcW w:w="4928" w:type="dxa"/>
            <w:tcBorders>
              <w:top w:val="nil"/>
              <w:left w:val="nil"/>
              <w:bottom w:val="nil"/>
            </w:tcBorders>
            <w:noWrap/>
            <w:vAlign w:val="center"/>
            <w:hideMark/>
          </w:tcPr>
          <w:p w14:paraId="7B525D19"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Rnfv</w:t>
            </w:r>
            <w:r w:rsidRPr="001B0BD5">
              <w:rPr>
                <w:rFonts w:ascii="Times New Roman" w:eastAsia="Yu Gothic" w:hAnsi="Times New Roman" w:cs="Times New Roman"/>
                <w:color w:val="000000" w:themeColor="text1"/>
                <w:kern w:val="0"/>
                <w:sz w:val="17"/>
                <w:szCs w:val="17"/>
              </w:rPr>
              <w:t xml:space="preserve"> - </w:t>
            </w:r>
            <w:r w:rsidRPr="001B0BD5">
              <w:rPr>
                <w:rFonts w:ascii="Times New Roman" w:eastAsia="Yu Gothic" w:hAnsi="Times New Roman" w:cs="Times New Roman"/>
                <w:i/>
                <w:iCs/>
                <w:color w:val="000000" w:themeColor="text1"/>
                <w:kern w:val="0"/>
                <w:sz w:val="17"/>
                <w:szCs w:val="17"/>
              </w:rPr>
              <w:t>Rsr</w:t>
            </w:r>
          </w:p>
        </w:tc>
      </w:tr>
      <w:tr w:rsidR="0055443A" w:rsidRPr="001B0BD5" w14:paraId="3975876B" w14:textId="77777777" w:rsidTr="00496F8A">
        <w:trPr>
          <w:trHeight w:val="375"/>
        </w:trPr>
        <w:tc>
          <w:tcPr>
            <w:tcW w:w="5813" w:type="dxa"/>
            <w:tcBorders>
              <w:top w:val="nil"/>
              <w:bottom w:val="nil"/>
              <w:right w:val="nil"/>
            </w:tcBorders>
            <w:noWrap/>
            <w:vAlign w:val="center"/>
            <w:hideMark/>
          </w:tcPr>
          <w:p w14:paraId="6F09AAA6"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Ocean absorption energy in 2100 with FOPV plant (</w:t>
            </w:r>
            <w:r w:rsidRPr="001B0BD5">
              <w:rPr>
                <w:rFonts w:ascii="Times New Roman" w:eastAsia="Yu Gothic" w:hAnsi="Times New Roman" w:cs="Times New Roman"/>
                <w:i/>
                <w:iCs/>
                <w:color w:val="000000" w:themeColor="text1"/>
                <w:kern w:val="0"/>
                <w:sz w:val="17"/>
                <w:szCs w:val="17"/>
              </w:rPr>
              <w:t>Oae</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60E4A0A2"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1870 </w:t>
            </w:r>
          </w:p>
        </w:tc>
        <w:tc>
          <w:tcPr>
            <w:tcW w:w="4928" w:type="dxa"/>
            <w:tcBorders>
              <w:top w:val="nil"/>
              <w:left w:val="nil"/>
              <w:bottom w:val="nil"/>
            </w:tcBorders>
            <w:noWrap/>
            <w:vAlign w:val="center"/>
            <w:hideMark/>
          </w:tcPr>
          <w:p w14:paraId="3DF34A48"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 xml:space="preserve">92% - </w:t>
            </w:r>
            <w:r w:rsidRPr="001B0BD5">
              <w:rPr>
                <w:rFonts w:ascii="Times New Roman" w:eastAsia="Yu Gothic" w:hAnsi="Times New Roman" w:cs="Times New Roman"/>
                <w:i/>
                <w:iCs/>
                <w:color w:val="000000" w:themeColor="text1"/>
                <w:kern w:val="0"/>
                <w:sz w:val="17"/>
                <w:szCs w:val="17"/>
              </w:rPr>
              <w:t>Pbfv</w:t>
            </w:r>
          </w:p>
        </w:tc>
      </w:tr>
      <w:tr w:rsidR="0055443A" w:rsidRPr="001B0BD5" w14:paraId="778048E4" w14:textId="77777777" w:rsidTr="00496F8A">
        <w:trPr>
          <w:trHeight w:val="375"/>
        </w:trPr>
        <w:tc>
          <w:tcPr>
            <w:tcW w:w="5813" w:type="dxa"/>
            <w:tcBorders>
              <w:top w:val="nil"/>
              <w:bottom w:val="nil"/>
              <w:right w:val="nil"/>
            </w:tcBorders>
            <w:noWrap/>
            <w:vAlign w:val="center"/>
            <w:hideMark/>
          </w:tcPr>
          <w:p w14:paraId="6CD8F6D9"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Ocean absorption energy in 2100 without FOPV plant (</w:t>
            </w:r>
            <w:r w:rsidRPr="001B0BD5">
              <w:rPr>
                <w:rFonts w:ascii="Times New Roman" w:eastAsia="Yu Gothic" w:hAnsi="Times New Roman" w:cs="Times New Roman"/>
                <w:i/>
                <w:iCs/>
                <w:color w:val="000000" w:themeColor="text1"/>
                <w:kern w:val="0"/>
                <w:sz w:val="17"/>
                <w:szCs w:val="17"/>
              </w:rPr>
              <w:t>Oanpv</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5A82E103"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2237 </w:t>
            </w:r>
          </w:p>
        </w:tc>
        <w:tc>
          <w:tcPr>
            <w:tcW w:w="4928" w:type="dxa"/>
            <w:tcBorders>
              <w:top w:val="nil"/>
              <w:left w:val="nil"/>
              <w:bottom w:val="nil"/>
            </w:tcBorders>
            <w:noWrap/>
            <w:vAlign w:val="center"/>
            <w:hideMark/>
          </w:tcPr>
          <w:p w14:paraId="69FF056E"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Refv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color w:val="000000" w:themeColor="text1"/>
                <w:kern w:val="0"/>
                <w:sz w:val="17"/>
                <w:szCs w:val="17"/>
              </w:rPr>
              <w:t>90%</w:t>
            </w:r>
          </w:p>
        </w:tc>
      </w:tr>
      <w:tr w:rsidR="0055443A" w:rsidRPr="001B0BD5" w14:paraId="6DD5A9D8" w14:textId="77777777" w:rsidTr="00496F8A">
        <w:trPr>
          <w:trHeight w:val="375"/>
        </w:trPr>
        <w:tc>
          <w:tcPr>
            <w:tcW w:w="5813" w:type="dxa"/>
            <w:tcBorders>
              <w:top w:val="nil"/>
              <w:bottom w:val="nil"/>
              <w:right w:val="nil"/>
            </w:tcBorders>
            <w:noWrap/>
            <w:vAlign w:val="center"/>
            <w:hideMark/>
          </w:tcPr>
          <w:p w14:paraId="0F793D4E"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Difference in ocean absorbed energy with and without FOPV plant (</w:t>
            </w:r>
            <w:r w:rsidRPr="001B0BD5">
              <w:rPr>
                <w:rFonts w:ascii="Times New Roman" w:eastAsia="Yu Gothic" w:hAnsi="Times New Roman" w:cs="Times New Roman"/>
                <w:i/>
                <w:iCs/>
                <w:color w:val="000000" w:themeColor="text1"/>
                <w:kern w:val="0"/>
                <w:sz w:val="17"/>
                <w:szCs w:val="17"/>
              </w:rPr>
              <w:t>Doae</w:t>
            </w:r>
            <w:r w:rsidRPr="001B0BD5">
              <w:rPr>
                <w:rFonts w:ascii="Times New Roman" w:eastAsia="Yu Gothic" w:hAnsi="Times New Roman" w:cs="Times New Roman"/>
                <w:color w:val="000000" w:themeColor="text1"/>
                <w:kern w:val="0"/>
                <w:sz w:val="17"/>
                <w:szCs w:val="17"/>
              </w:rPr>
              <w:t>)</w:t>
            </w:r>
          </w:p>
        </w:tc>
        <w:tc>
          <w:tcPr>
            <w:tcW w:w="742" w:type="dxa"/>
            <w:tcBorders>
              <w:top w:val="nil"/>
              <w:left w:val="nil"/>
              <w:bottom w:val="nil"/>
              <w:right w:val="nil"/>
            </w:tcBorders>
            <w:noWrap/>
            <w:vAlign w:val="center"/>
            <w:hideMark/>
          </w:tcPr>
          <w:p w14:paraId="39319129"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-367 </w:t>
            </w:r>
          </w:p>
        </w:tc>
        <w:tc>
          <w:tcPr>
            <w:tcW w:w="4928" w:type="dxa"/>
            <w:tcBorders>
              <w:top w:val="nil"/>
              <w:left w:val="nil"/>
              <w:bottom w:val="nil"/>
            </w:tcBorders>
            <w:noWrap/>
            <w:vAlign w:val="center"/>
            <w:hideMark/>
          </w:tcPr>
          <w:p w14:paraId="3D9A91BC"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PWh, = </w:t>
            </w:r>
            <w:r w:rsidRPr="001B0BD5">
              <w:rPr>
                <w:rFonts w:ascii="Times New Roman" w:eastAsia="Yu Gothic" w:hAnsi="Times New Roman" w:cs="Times New Roman"/>
                <w:i/>
                <w:iCs/>
                <w:color w:val="000000" w:themeColor="text1"/>
                <w:kern w:val="0"/>
                <w:sz w:val="17"/>
                <w:szCs w:val="17"/>
              </w:rPr>
              <w:t>Oa</w:t>
            </w:r>
            <w:r w:rsidRPr="001B0BD5">
              <w:rPr>
                <w:rFonts w:ascii="Times New Roman" w:eastAsia="Yu Gothic" w:hAnsi="Times New Roman" w:cs="Times New Roman"/>
                <w:color w:val="000000" w:themeColor="text1"/>
                <w:kern w:val="0"/>
                <w:sz w:val="17"/>
                <w:szCs w:val="17"/>
              </w:rPr>
              <w:t xml:space="preserve">e - </w:t>
            </w:r>
            <w:r w:rsidRPr="001B0BD5">
              <w:rPr>
                <w:rFonts w:ascii="Times New Roman" w:eastAsia="Yu Gothic" w:hAnsi="Times New Roman" w:cs="Times New Roman"/>
                <w:i/>
                <w:iCs/>
                <w:color w:val="000000" w:themeColor="text1"/>
                <w:kern w:val="0"/>
                <w:sz w:val="17"/>
                <w:szCs w:val="17"/>
              </w:rPr>
              <w:t>Oanpv</w:t>
            </w:r>
          </w:p>
        </w:tc>
      </w:tr>
      <w:tr w:rsidR="0055443A" w:rsidRPr="001B0BD5" w14:paraId="2B63254D" w14:textId="77777777" w:rsidTr="00496F8A">
        <w:trPr>
          <w:trHeight w:val="375"/>
        </w:trPr>
        <w:tc>
          <w:tcPr>
            <w:tcW w:w="5813" w:type="dxa"/>
            <w:tcBorders>
              <w:top w:val="nil"/>
              <w:bottom w:val="nil"/>
              <w:right w:val="nil"/>
            </w:tcBorders>
            <w:noWrap/>
            <w:vAlign w:val="center"/>
            <w:hideMark/>
          </w:tcPr>
          <w:p w14:paraId="38E1A76D"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Changes in Earth’s energy balance due to FOPV plant installation (</w:t>
            </w:r>
            <w:r w:rsidRPr="001B0BD5">
              <w:rPr>
                <w:rFonts w:ascii="Times New Roman" w:eastAsia="Yu Gothic" w:hAnsi="Times New Roman" w:cs="Times New Roman"/>
                <w:i/>
                <w:iCs/>
                <w:color w:val="000000" w:themeColor="text1"/>
                <w:kern w:val="0"/>
                <w:sz w:val="17"/>
                <w:szCs w:val="17"/>
              </w:rPr>
              <w:t>Eeb)</w:t>
            </w:r>
          </w:p>
        </w:tc>
        <w:tc>
          <w:tcPr>
            <w:tcW w:w="742" w:type="dxa"/>
            <w:tcBorders>
              <w:top w:val="nil"/>
              <w:left w:val="nil"/>
              <w:bottom w:val="nil"/>
              <w:right w:val="nil"/>
            </w:tcBorders>
            <w:noWrap/>
            <w:vAlign w:val="center"/>
            <w:hideMark/>
          </w:tcPr>
          <w:p w14:paraId="43E0C010"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-106 </w:t>
            </w:r>
          </w:p>
        </w:tc>
        <w:tc>
          <w:tcPr>
            <w:tcW w:w="4928" w:type="dxa"/>
            <w:tcBorders>
              <w:top w:val="nil"/>
              <w:left w:val="nil"/>
              <w:bottom w:val="nil"/>
            </w:tcBorders>
            <w:noWrap/>
            <w:vAlign w:val="center"/>
            <w:hideMark/>
          </w:tcPr>
          <w:p w14:paraId="2034F9E2"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PWh, =</w:t>
            </w:r>
            <w:r w:rsidRPr="001B0BD5">
              <w:rPr>
                <w:rFonts w:ascii="Times New Roman" w:eastAsia="Yu Gothic" w:hAnsi="Times New Roman" w:cs="Times New Roman"/>
                <w:i/>
                <w:iCs/>
                <w:color w:val="000000" w:themeColor="text1"/>
                <w:kern w:val="0"/>
                <w:sz w:val="17"/>
                <w:szCs w:val="17"/>
              </w:rPr>
              <w:t xml:space="preserve"> Pbfv</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Dsre</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Doae</w:t>
            </w:r>
          </w:p>
        </w:tc>
      </w:tr>
      <w:tr w:rsidR="0055443A" w:rsidRPr="001B0BD5" w14:paraId="7DEB26F6" w14:textId="77777777" w:rsidTr="00EF3FBE">
        <w:trPr>
          <w:trHeight w:val="390"/>
        </w:trPr>
        <w:tc>
          <w:tcPr>
            <w:tcW w:w="5813" w:type="dxa"/>
            <w:tcBorders>
              <w:top w:val="nil"/>
              <w:bottom w:val="single" w:sz="12" w:space="0" w:color="auto"/>
              <w:right w:val="nil"/>
            </w:tcBorders>
            <w:noWrap/>
            <w:vAlign w:val="center"/>
            <w:hideMark/>
          </w:tcPr>
          <w:p w14:paraId="159AB86B" w14:textId="77777777" w:rsidR="0055443A" w:rsidRPr="001B0BD5" w:rsidRDefault="0055443A" w:rsidP="00196CA1">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Decrease in radiant energy at the Earth’s surface by 2100</w:t>
            </w:r>
          </w:p>
        </w:tc>
        <w:tc>
          <w:tcPr>
            <w:tcW w:w="742" w:type="dxa"/>
            <w:tcBorders>
              <w:top w:val="nil"/>
              <w:left w:val="nil"/>
              <w:bottom w:val="single" w:sz="12" w:space="0" w:color="auto"/>
              <w:right w:val="nil"/>
            </w:tcBorders>
            <w:noWrap/>
            <w:vAlign w:val="center"/>
            <w:hideMark/>
          </w:tcPr>
          <w:p w14:paraId="6BA1923F" w14:textId="77777777" w:rsidR="0055443A" w:rsidRPr="001B0BD5" w:rsidRDefault="0055443A" w:rsidP="00DD60A6">
            <w:pPr>
              <w:widowControl/>
              <w:jc w:val="righ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 xml:space="preserve">-0.024 </w:t>
            </w:r>
          </w:p>
        </w:tc>
        <w:tc>
          <w:tcPr>
            <w:tcW w:w="4928" w:type="dxa"/>
            <w:tcBorders>
              <w:top w:val="nil"/>
              <w:left w:val="nil"/>
              <w:bottom w:val="single" w:sz="12" w:space="0" w:color="auto"/>
            </w:tcBorders>
            <w:vAlign w:val="center"/>
            <w:hideMark/>
          </w:tcPr>
          <w:p w14:paraId="30746FA0" w14:textId="77777777" w:rsidR="0055443A" w:rsidRPr="001B0BD5" w:rsidRDefault="0055443A" w:rsidP="008E1E90">
            <w:pPr>
              <w:widowControl/>
              <w:jc w:val="left"/>
              <w:rPr>
                <w:rFonts w:ascii="Times New Roman" w:eastAsia="Yu Gothic" w:hAnsi="Times New Roman" w:cs="Times New Roman"/>
                <w:color w:val="000000" w:themeColor="text1"/>
                <w:kern w:val="0"/>
                <w:sz w:val="17"/>
                <w:szCs w:val="17"/>
              </w:rPr>
            </w:pPr>
            <w:r w:rsidRPr="001B0BD5">
              <w:rPr>
                <w:rFonts w:ascii="Times New Roman" w:eastAsia="Yu Gothic" w:hAnsi="Times New Roman" w:cs="Times New Roman"/>
                <w:color w:val="000000" w:themeColor="text1"/>
                <w:kern w:val="0"/>
                <w:sz w:val="17"/>
                <w:szCs w:val="17"/>
              </w:rPr>
              <w:t>W/m</w:t>
            </w:r>
            <w:r w:rsidRPr="001B0BD5">
              <w:rPr>
                <w:rFonts w:ascii="Times New Roman" w:eastAsia="Yu Gothic" w:hAnsi="Times New Roman" w:cs="Times New Roman"/>
                <w:color w:val="000000" w:themeColor="text1"/>
                <w:kern w:val="0"/>
                <w:sz w:val="17"/>
                <w:szCs w:val="17"/>
                <w:vertAlign w:val="superscript"/>
              </w:rPr>
              <w:t>2</w:t>
            </w:r>
            <w:r w:rsidRPr="001B0BD5">
              <w:rPr>
                <w:rFonts w:ascii="Times New Roman" w:eastAsia="Yu Gothic" w:hAnsi="Times New Roman" w:cs="Times New Roman"/>
                <w:color w:val="000000" w:themeColor="text1"/>
                <w:kern w:val="0"/>
                <w:sz w:val="17"/>
                <w:szCs w:val="17"/>
              </w:rPr>
              <w:t xml:space="preserve">, = </w:t>
            </w:r>
            <w:r w:rsidRPr="001B0BD5">
              <w:rPr>
                <w:rFonts w:ascii="Times New Roman" w:eastAsia="Yu Gothic" w:hAnsi="Times New Roman" w:cs="Times New Roman"/>
                <w:i/>
                <w:iCs/>
                <w:color w:val="000000" w:themeColor="text1"/>
                <w:kern w:val="0"/>
                <w:sz w:val="17"/>
                <w:szCs w:val="17"/>
              </w:rPr>
              <w:t>Eeb</w:t>
            </w:r>
            <w:r w:rsidRPr="001B0BD5">
              <w:rPr>
                <w:rFonts w:ascii="Times New Roman" w:eastAsia="Yu Gothic" w:hAnsi="Times New Roman" w:cs="Times New Roman"/>
                <w:color w:val="000000" w:themeColor="text1"/>
                <w:kern w:val="0"/>
                <w:sz w:val="17"/>
                <w:szCs w:val="17"/>
              </w:rPr>
              <w:t>/</w:t>
            </w:r>
            <w:r w:rsidRPr="001B0BD5">
              <w:rPr>
                <w:rFonts w:ascii="Times New Roman" w:eastAsia="Yu Gothic" w:hAnsi="Times New Roman" w:cs="Times New Roman"/>
                <w:i/>
                <w:iCs/>
                <w:color w:val="000000" w:themeColor="text1"/>
                <w:kern w:val="0"/>
                <w:sz w:val="17"/>
                <w:szCs w:val="17"/>
              </w:rPr>
              <w:t>Esfa/</w:t>
            </w:r>
            <w:r w:rsidRPr="001B0BD5">
              <w:rPr>
                <w:rFonts w:ascii="Times New Roman" w:eastAsia="Yu Gothic" w:hAnsi="Times New Roman" w:cs="Times New Roman"/>
                <w:color w:val="000000" w:themeColor="text1"/>
                <w:kern w:val="0"/>
                <w:sz w:val="17"/>
                <w:szCs w:val="17"/>
              </w:rPr>
              <w:t xml:space="preserve">(hours per year), </w:t>
            </w:r>
            <w:r w:rsidRPr="001B0BD5">
              <w:rPr>
                <w:rFonts w:ascii="Times New Roman" w:eastAsia="Yu Gothic" w:hAnsi="Times New Roman" w:cs="Times New Roman"/>
                <w:i/>
                <w:iCs/>
                <w:color w:val="000000" w:themeColor="text1"/>
                <w:kern w:val="0"/>
                <w:sz w:val="17"/>
                <w:szCs w:val="17"/>
              </w:rPr>
              <w:t>Esfa</w:t>
            </w:r>
            <w:r w:rsidRPr="001B0BD5">
              <w:rPr>
                <w:rFonts w:ascii="Times New Roman" w:eastAsia="Yu Gothic" w:hAnsi="Times New Roman" w:cs="Times New Roman"/>
                <w:color w:val="000000" w:themeColor="text1"/>
                <w:kern w:val="0"/>
                <w:sz w:val="17"/>
                <w:szCs w:val="17"/>
              </w:rPr>
              <w:t xml:space="preserve"> = 510 million Km</w:t>
            </w:r>
            <w:r w:rsidRPr="001B0BD5">
              <w:rPr>
                <w:rFonts w:ascii="Times New Roman" w:eastAsia="Yu Gothic" w:hAnsi="Times New Roman" w:cs="Times New Roman"/>
                <w:color w:val="000000" w:themeColor="text1"/>
                <w:kern w:val="0"/>
                <w:sz w:val="17"/>
                <w:szCs w:val="17"/>
                <w:vertAlign w:val="superscript"/>
              </w:rPr>
              <w:t>2</w:t>
            </w:r>
          </w:p>
        </w:tc>
      </w:tr>
    </w:tbl>
    <w:p w14:paraId="4142A367" w14:textId="77777777" w:rsidR="0055443A" w:rsidRPr="001B0BD5" w:rsidRDefault="0055443A" w:rsidP="00196CA1">
      <w:pPr>
        <w:widowControl/>
        <w:jc w:val="left"/>
        <w:rPr>
          <w:rFonts w:ascii="Times New Roman" w:hAnsi="Times New Roman" w:cs="Times New Roman"/>
          <w:b/>
          <w:bCs/>
          <w:color w:val="000000" w:themeColor="text1"/>
          <w:sz w:val="20"/>
          <w:szCs w:val="20"/>
        </w:rPr>
      </w:pPr>
      <w:r w:rsidRPr="001B0BD5">
        <w:rPr>
          <w:rFonts w:ascii="Times New Roman" w:hAnsi="Times New Roman" w:cs="Times New Roman"/>
          <w:bCs/>
          <w:color w:val="000000" w:themeColor="text1"/>
          <w:sz w:val="20"/>
          <w:szCs w:val="20"/>
        </w:rPr>
        <w:t>Abbreviations: floating offshore photovoltaic (FOPV)</w:t>
      </w:r>
    </w:p>
    <w:p w14:paraId="34837FF5" w14:textId="77777777" w:rsidR="0055443A" w:rsidRPr="001B0BD5" w:rsidRDefault="0055443A" w:rsidP="008E1E90">
      <w:pPr>
        <w:widowControl/>
        <w:jc w:val="left"/>
        <w:rPr>
          <w:rFonts w:ascii="Times New Roman" w:hAnsi="Times New Roman" w:cs="Times New Roman"/>
          <w:b/>
          <w:bCs/>
          <w:color w:val="000000" w:themeColor="text1"/>
          <w:sz w:val="24"/>
          <w:szCs w:val="24"/>
        </w:rPr>
      </w:pPr>
      <w:r w:rsidRPr="001B0BD5">
        <w:rPr>
          <w:rFonts w:ascii="Times New Roman" w:hAnsi="Times New Roman" w:cs="Times New Roman"/>
          <w:b/>
          <w:bCs/>
          <w:color w:val="000000" w:themeColor="text1"/>
          <w:sz w:val="24"/>
          <w:szCs w:val="24"/>
        </w:rPr>
        <w:br w:type="page"/>
      </w:r>
    </w:p>
    <w:bookmarkEnd w:id="25"/>
    <w:p w14:paraId="33D0B62B" w14:textId="77777777" w:rsidR="0055443A" w:rsidRPr="001B0BD5" w:rsidRDefault="0055443A" w:rsidP="002F7759">
      <w:pPr>
        <w:spacing w:afterLines="50" w:after="144" w:line="320" w:lineRule="exact"/>
        <w:jc w:val="left"/>
        <w:rPr>
          <w:rFonts w:ascii="Times New Roman" w:eastAsia="ＭＳ 明朝" w:hAnsi="Times New Roman" w:cs="Times New Roman"/>
          <w:sz w:val="24"/>
          <w:szCs w:val="24"/>
          <w14:ligatures w14:val="standardContextual"/>
        </w:rPr>
      </w:pPr>
      <w:r w:rsidRPr="001B0BD5">
        <w:rPr>
          <w:rFonts w:ascii="Times New Roman" w:hAnsi="Times New Roman" w:cs="Times New Roman"/>
          <w:b/>
          <w:bCs/>
          <w:color w:val="000000" w:themeColor="text1"/>
          <w:sz w:val="24"/>
          <w:szCs w:val="24"/>
        </w:rPr>
        <w:lastRenderedPageBreak/>
        <w:t>Supplementary T</w:t>
      </w:r>
      <w:r w:rsidRPr="001B0BD5">
        <w:rPr>
          <w:rFonts w:ascii="Times New Roman" w:hAnsi="Times New Roman" w:cs="Times New Roman"/>
          <w:b/>
          <w:bCs/>
          <w:sz w:val="24"/>
          <w:szCs w:val="24"/>
        </w:rPr>
        <w:t>a</w:t>
      </w:r>
      <w:r w:rsidRPr="00601FC0">
        <w:rPr>
          <w:rFonts w:ascii="Times New Roman" w:hAnsi="Times New Roman" w:cs="Times New Roman"/>
          <w:b/>
          <w:bCs/>
          <w:color w:val="000000" w:themeColor="text1"/>
          <w:sz w:val="24"/>
          <w:szCs w:val="24"/>
        </w:rPr>
        <w:t>ble S</w:t>
      </w:r>
      <w:r w:rsidRPr="00601FC0">
        <w:rPr>
          <w:rFonts w:ascii="Times New Roman" w:hAnsi="Times New Roman" w:cs="Times New Roman" w:hint="eastAsia"/>
          <w:b/>
          <w:bCs/>
          <w:color w:val="000000" w:themeColor="text1"/>
          <w:sz w:val="24"/>
          <w:szCs w:val="24"/>
        </w:rPr>
        <w:t>9</w:t>
      </w:r>
      <w:r w:rsidRPr="00601FC0">
        <w:rPr>
          <w:rFonts w:ascii="Times New Roman" w:hAnsi="Times New Roman" w:cs="Times New Roman"/>
          <w:b/>
          <w:bCs/>
          <w:color w:val="000000" w:themeColor="text1"/>
          <w:sz w:val="24"/>
          <w:szCs w:val="24"/>
        </w:rPr>
        <w:t>: Verifi</w:t>
      </w:r>
      <w:r w:rsidRPr="001B0BD5">
        <w:rPr>
          <w:rFonts w:ascii="Times New Roman" w:hAnsi="Times New Roman" w:cs="Times New Roman"/>
          <w:b/>
          <w:bCs/>
          <w:sz w:val="24"/>
          <w:szCs w:val="24"/>
        </w:rPr>
        <w:t>cati</w:t>
      </w:r>
      <w:r w:rsidRPr="001B0BD5">
        <w:rPr>
          <w:rFonts w:ascii="Times New Roman" w:hAnsi="Times New Roman" w:cs="Times New Roman"/>
          <w:b/>
          <w:bCs/>
          <w:color w:val="000000" w:themeColor="text1"/>
          <w:sz w:val="24"/>
          <w:szCs w:val="24"/>
        </w:rPr>
        <w:t>on of radiative forcing for shared socioeconomic pathways (SSP) scenarios based on the Earth’s energy bala</w:t>
      </w:r>
      <w:r w:rsidRPr="001B0BD5">
        <w:rPr>
          <w:rFonts w:ascii="Times New Roman" w:hAnsi="Times New Roman" w:cs="Times New Roman"/>
          <w:b/>
          <w:bCs/>
          <w:sz w:val="24"/>
          <w:szCs w:val="24"/>
        </w:rPr>
        <w:t>nce.</w:t>
      </w:r>
      <w:r w:rsidRPr="001B0BD5">
        <w:rPr>
          <w:rFonts w:ascii="Times New Roman" w:hAnsi="Times New Roman" w:cs="Times New Roman"/>
          <w:sz w:val="24"/>
          <w:szCs w:val="24"/>
        </w:rPr>
        <w:t xml:space="preserve"> This table presents the results of a validation study using NASA’s global energy balance data to verify the validity of the numerical analysis model used in this study. The difference between the two was 0.0 °C [−0.1–0.1 °C].</w:t>
      </w:r>
    </w:p>
    <w:tbl>
      <w:tblPr>
        <w:tblW w:w="10916" w:type="dxa"/>
        <w:jc w:val="center"/>
        <w:tblBorders>
          <w:top w:val="single" w:sz="8" w:space="0" w:color="auto"/>
          <w:bottom w:val="single" w:sz="8"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5813"/>
        <w:gridCol w:w="1276"/>
        <w:gridCol w:w="3827"/>
      </w:tblGrid>
      <w:tr w:rsidR="0055443A" w:rsidRPr="001B0BD5" w14:paraId="5A8D1E7B" w14:textId="77777777" w:rsidTr="00EF3FBE">
        <w:trPr>
          <w:trHeight w:val="375"/>
          <w:jc w:val="center"/>
        </w:trPr>
        <w:tc>
          <w:tcPr>
            <w:tcW w:w="5813" w:type="dxa"/>
            <w:tcBorders>
              <w:top w:val="single" w:sz="12" w:space="0" w:color="auto"/>
              <w:bottom w:val="single" w:sz="4" w:space="0" w:color="auto"/>
              <w:right w:val="nil"/>
            </w:tcBorders>
            <w:noWrap/>
            <w:vAlign w:val="center"/>
            <w:hideMark/>
          </w:tcPr>
          <w:p w14:paraId="68E95321" w14:textId="77777777" w:rsidR="0055443A" w:rsidRPr="001B0BD5" w:rsidRDefault="0055443A" w:rsidP="00890B0E">
            <w:pPr>
              <w:widowControl/>
              <w:jc w:val="center"/>
              <w:rPr>
                <w:rFonts w:ascii="Times New Roman" w:eastAsia="Yu Gothic" w:hAnsi="Times New Roman" w:cs="Times New Roman"/>
                <w:b/>
                <w:bCs/>
                <w:color w:val="000000" w:themeColor="text1"/>
                <w:kern w:val="0"/>
                <w:sz w:val="18"/>
                <w:szCs w:val="18"/>
              </w:rPr>
            </w:pPr>
            <w:bookmarkStart w:id="26" w:name="_Hlk205651168"/>
            <w:r w:rsidRPr="001B0BD5">
              <w:rPr>
                <w:rFonts w:ascii="Times New Roman" w:eastAsia="Yu Gothic" w:hAnsi="Times New Roman" w:cs="Times New Roman"/>
                <w:b/>
                <w:bCs/>
                <w:color w:val="000000" w:themeColor="text1"/>
                <w:kern w:val="0"/>
                <w:sz w:val="18"/>
                <w:szCs w:val="18"/>
              </w:rPr>
              <w:t>Parameter</w:t>
            </w:r>
          </w:p>
        </w:tc>
        <w:tc>
          <w:tcPr>
            <w:tcW w:w="1276" w:type="dxa"/>
            <w:tcBorders>
              <w:top w:val="single" w:sz="12" w:space="0" w:color="auto"/>
              <w:left w:val="nil"/>
              <w:bottom w:val="single" w:sz="4" w:space="0" w:color="auto"/>
              <w:right w:val="nil"/>
            </w:tcBorders>
            <w:noWrap/>
            <w:vAlign w:val="center"/>
            <w:hideMark/>
          </w:tcPr>
          <w:p w14:paraId="5A270C14" w14:textId="77777777" w:rsidR="0055443A" w:rsidRPr="001B0BD5" w:rsidRDefault="0055443A" w:rsidP="00890B0E">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Value</w:t>
            </w:r>
          </w:p>
        </w:tc>
        <w:tc>
          <w:tcPr>
            <w:tcW w:w="3827" w:type="dxa"/>
            <w:tcBorders>
              <w:top w:val="single" w:sz="12" w:space="0" w:color="auto"/>
              <w:left w:val="nil"/>
              <w:bottom w:val="single" w:sz="4" w:space="0" w:color="auto"/>
            </w:tcBorders>
            <w:noWrap/>
            <w:vAlign w:val="center"/>
            <w:hideMark/>
          </w:tcPr>
          <w:p w14:paraId="2707351B" w14:textId="77777777" w:rsidR="0055443A" w:rsidRPr="001B0BD5" w:rsidRDefault="0055443A" w:rsidP="00890B0E">
            <w:pPr>
              <w:widowControl/>
              <w:jc w:val="center"/>
              <w:rPr>
                <w:rFonts w:ascii="Times New Roman" w:eastAsia="Yu Gothic" w:hAnsi="Times New Roman" w:cs="Times New Roman"/>
                <w:b/>
                <w:bCs/>
                <w:color w:val="000000" w:themeColor="text1"/>
                <w:kern w:val="0"/>
                <w:sz w:val="18"/>
                <w:szCs w:val="18"/>
              </w:rPr>
            </w:pPr>
            <w:r w:rsidRPr="001B0BD5">
              <w:rPr>
                <w:rFonts w:ascii="Times New Roman" w:eastAsia="Yu Gothic" w:hAnsi="Times New Roman" w:cs="Times New Roman"/>
                <w:b/>
                <w:bCs/>
                <w:color w:val="000000" w:themeColor="text1"/>
                <w:kern w:val="0"/>
                <w:sz w:val="18"/>
                <w:szCs w:val="18"/>
              </w:rPr>
              <w:t>Unit and remarks</w:t>
            </w:r>
          </w:p>
        </w:tc>
      </w:tr>
      <w:tr w:rsidR="0055443A" w:rsidRPr="001B0BD5" w14:paraId="3D61F300" w14:textId="77777777" w:rsidTr="00171BF8">
        <w:trPr>
          <w:trHeight w:val="375"/>
          <w:jc w:val="center"/>
        </w:trPr>
        <w:tc>
          <w:tcPr>
            <w:tcW w:w="5813" w:type="dxa"/>
            <w:tcBorders>
              <w:top w:val="single" w:sz="4" w:space="0" w:color="auto"/>
              <w:bottom w:val="nil"/>
              <w:right w:val="nil"/>
            </w:tcBorders>
            <w:noWrap/>
            <w:vAlign w:val="center"/>
            <w:hideMark/>
          </w:tcPr>
          <w:p w14:paraId="72D72E12"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Absorption of solar radiation by Earth’s surface </w:t>
            </w:r>
            <w:r w:rsidRPr="001B0BD5">
              <w:rPr>
                <w:rFonts w:ascii="Times New Roman" w:eastAsia="Yu Gothic" w:hAnsi="Times New Roman" w:cs="Times New Roman"/>
                <w:i/>
                <w:iCs/>
                <w:color w:val="000000" w:themeColor="text1"/>
                <w:kern w:val="0"/>
                <w:sz w:val="18"/>
                <w:szCs w:val="18"/>
              </w:rPr>
              <w:t>(Ias</w:t>
            </w:r>
            <w:r w:rsidRPr="001B0BD5">
              <w:rPr>
                <w:rFonts w:ascii="Times New Roman" w:eastAsia="Yu Gothic" w:hAnsi="Times New Roman" w:cs="Times New Roman"/>
                <w:color w:val="000000" w:themeColor="text1"/>
                <w:kern w:val="0"/>
                <w:sz w:val="18"/>
                <w:szCs w:val="18"/>
              </w:rPr>
              <w:t>)</w:t>
            </w:r>
          </w:p>
        </w:tc>
        <w:tc>
          <w:tcPr>
            <w:tcW w:w="1276" w:type="dxa"/>
            <w:tcBorders>
              <w:top w:val="single" w:sz="4" w:space="0" w:color="auto"/>
              <w:left w:val="nil"/>
              <w:bottom w:val="nil"/>
              <w:right w:val="nil"/>
            </w:tcBorders>
            <w:noWrap/>
            <w:vAlign w:val="center"/>
            <w:hideMark/>
          </w:tcPr>
          <w:p w14:paraId="440F5D21"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163.3 </w:t>
            </w:r>
          </w:p>
        </w:tc>
        <w:tc>
          <w:tcPr>
            <w:tcW w:w="3827" w:type="dxa"/>
            <w:tcBorders>
              <w:top w:val="single" w:sz="4" w:space="0" w:color="auto"/>
              <w:left w:val="nil"/>
              <w:bottom w:val="nil"/>
            </w:tcBorders>
            <w:noWrap/>
            <w:vAlign w:val="center"/>
            <w:hideMark/>
          </w:tcPr>
          <w:p w14:paraId="1C7486BE"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see Earth’s energy budget by NASA</w:t>
            </w:r>
          </w:p>
        </w:tc>
      </w:tr>
      <w:tr w:rsidR="0055443A" w:rsidRPr="001B0BD5" w14:paraId="23944ADD" w14:textId="77777777" w:rsidTr="00171BF8">
        <w:trPr>
          <w:trHeight w:val="375"/>
          <w:jc w:val="center"/>
        </w:trPr>
        <w:tc>
          <w:tcPr>
            <w:tcW w:w="5813" w:type="dxa"/>
            <w:tcBorders>
              <w:top w:val="nil"/>
              <w:bottom w:val="nil"/>
              <w:right w:val="nil"/>
            </w:tcBorders>
            <w:noWrap/>
            <w:vAlign w:val="center"/>
            <w:hideMark/>
          </w:tcPr>
          <w:p w14:paraId="71B427E1"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Back radiation from greenhouse gasses (</w:t>
            </w:r>
            <w:r w:rsidRPr="001B0BD5">
              <w:rPr>
                <w:rFonts w:ascii="Times New Roman" w:eastAsia="Yu Gothic" w:hAnsi="Times New Roman" w:cs="Times New Roman"/>
                <w:i/>
                <w:iCs/>
                <w:color w:val="000000" w:themeColor="text1"/>
                <w:kern w:val="0"/>
                <w:sz w:val="18"/>
                <w:szCs w:val="18"/>
              </w:rPr>
              <w:t>Ibg</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276ADD9F"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340.3 </w:t>
            </w:r>
          </w:p>
        </w:tc>
        <w:tc>
          <w:tcPr>
            <w:tcW w:w="3827" w:type="dxa"/>
            <w:tcBorders>
              <w:top w:val="nil"/>
              <w:left w:val="nil"/>
              <w:bottom w:val="nil"/>
            </w:tcBorders>
            <w:noWrap/>
            <w:vAlign w:val="center"/>
            <w:hideMark/>
          </w:tcPr>
          <w:p w14:paraId="49C4F268"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see Earth's energy budget by NASA</w:t>
            </w:r>
          </w:p>
        </w:tc>
      </w:tr>
      <w:tr w:rsidR="0055443A" w:rsidRPr="001B0BD5" w14:paraId="2E1AB6D1" w14:textId="77777777" w:rsidTr="00171BF8">
        <w:trPr>
          <w:trHeight w:val="375"/>
          <w:jc w:val="center"/>
        </w:trPr>
        <w:tc>
          <w:tcPr>
            <w:tcW w:w="5813" w:type="dxa"/>
            <w:tcBorders>
              <w:top w:val="nil"/>
              <w:bottom w:val="nil"/>
              <w:right w:val="nil"/>
            </w:tcBorders>
            <w:noWrap/>
            <w:vAlign w:val="center"/>
            <w:hideMark/>
          </w:tcPr>
          <w:p w14:paraId="0B08B3EA"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Emission from the Earth’s surface (</w:t>
            </w:r>
            <w:r w:rsidRPr="001B0BD5">
              <w:rPr>
                <w:rFonts w:ascii="Times New Roman" w:eastAsia="Yu Gothic" w:hAnsi="Times New Roman" w:cs="Times New Roman"/>
                <w:i/>
                <w:iCs/>
                <w:color w:val="000000" w:themeColor="text1"/>
                <w:kern w:val="0"/>
                <w:sz w:val="18"/>
                <w:szCs w:val="18"/>
              </w:rPr>
              <w:t>Oes</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67EAD140"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398.2 </w:t>
            </w:r>
          </w:p>
        </w:tc>
        <w:tc>
          <w:tcPr>
            <w:tcW w:w="3827" w:type="dxa"/>
            <w:tcBorders>
              <w:top w:val="nil"/>
              <w:left w:val="nil"/>
              <w:bottom w:val="nil"/>
            </w:tcBorders>
            <w:noWrap/>
            <w:vAlign w:val="center"/>
            <w:hideMark/>
          </w:tcPr>
          <w:p w14:paraId="366A7BC3"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see Earth's energy budget</w:t>
            </w:r>
            <w:r w:rsidRPr="001B0BD5">
              <w:rPr>
                <w:rFonts w:ascii="Times New Roman" w:eastAsia="Yu Gothic" w:hAnsi="Times New Roman" w:cs="Times New Roman"/>
                <w:color w:val="000000" w:themeColor="text1"/>
                <w:kern w:val="0"/>
                <w:sz w:val="18"/>
                <w:szCs w:val="18"/>
                <w:vertAlign w:val="superscript"/>
              </w:rPr>
              <w:t xml:space="preserve"> </w:t>
            </w:r>
            <w:r w:rsidRPr="001B0BD5">
              <w:rPr>
                <w:rFonts w:ascii="Times New Roman" w:eastAsia="Yu Gothic" w:hAnsi="Times New Roman" w:cs="Times New Roman"/>
                <w:color w:val="000000" w:themeColor="text1"/>
                <w:kern w:val="0"/>
                <w:sz w:val="18"/>
                <w:szCs w:val="18"/>
              </w:rPr>
              <w:t>by NASA</w:t>
            </w:r>
          </w:p>
        </w:tc>
      </w:tr>
      <w:tr w:rsidR="0055443A" w:rsidRPr="001B0BD5" w14:paraId="23BF7340" w14:textId="77777777" w:rsidTr="00171BF8">
        <w:trPr>
          <w:trHeight w:val="375"/>
          <w:jc w:val="center"/>
        </w:trPr>
        <w:tc>
          <w:tcPr>
            <w:tcW w:w="5813" w:type="dxa"/>
            <w:tcBorders>
              <w:top w:val="nil"/>
              <w:bottom w:val="nil"/>
              <w:right w:val="nil"/>
            </w:tcBorders>
            <w:noWrap/>
            <w:vAlign w:val="center"/>
            <w:hideMark/>
          </w:tcPr>
          <w:p w14:paraId="51E434A2"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Thermals (conduction/convection) (</w:t>
            </w:r>
            <w:r w:rsidRPr="001B0BD5">
              <w:rPr>
                <w:rFonts w:ascii="Times New Roman" w:eastAsia="Yu Gothic" w:hAnsi="Times New Roman" w:cs="Times New Roman"/>
                <w:i/>
                <w:iCs/>
                <w:color w:val="000000" w:themeColor="text1"/>
                <w:kern w:val="0"/>
                <w:sz w:val="18"/>
                <w:szCs w:val="18"/>
              </w:rPr>
              <w:t>Otm</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3AC41A58"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18.4 </w:t>
            </w:r>
          </w:p>
        </w:tc>
        <w:tc>
          <w:tcPr>
            <w:tcW w:w="3827" w:type="dxa"/>
            <w:tcBorders>
              <w:top w:val="nil"/>
              <w:left w:val="nil"/>
              <w:bottom w:val="nil"/>
            </w:tcBorders>
            <w:noWrap/>
            <w:vAlign w:val="center"/>
            <w:hideMark/>
          </w:tcPr>
          <w:p w14:paraId="1033869A"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see Earth's energy budget</w:t>
            </w:r>
            <w:r w:rsidRPr="001B0BD5">
              <w:rPr>
                <w:rFonts w:ascii="Times New Roman" w:eastAsia="Yu Gothic" w:hAnsi="Times New Roman" w:cs="Times New Roman"/>
                <w:color w:val="000000" w:themeColor="text1"/>
                <w:kern w:val="0"/>
                <w:sz w:val="18"/>
                <w:szCs w:val="18"/>
                <w:vertAlign w:val="superscript"/>
              </w:rPr>
              <w:t xml:space="preserve"> </w:t>
            </w:r>
            <w:r w:rsidRPr="001B0BD5">
              <w:rPr>
                <w:rFonts w:ascii="Times New Roman" w:eastAsia="Yu Gothic" w:hAnsi="Times New Roman" w:cs="Times New Roman"/>
                <w:color w:val="000000" w:themeColor="text1"/>
                <w:kern w:val="0"/>
                <w:sz w:val="18"/>
                <w:szCs w:val="18"/>
              </w:rPr>
              <w:t>by NASA</w:t>
            </w:r>
          </w:p>
        </w:tc>
      </w:tr>
      <w:tr w:rsidR="0055443A" w:rsidRPr="001B0BD5" w14:paraId="1B29512D" w14:textId="77777777" w:rsidTr="00171BF8">
        <w:trPr>
          <w:trHeight w:val="375"/>
          <w:jc w:val="center"/>
        </w:trPr>
        <w:tc>
          <w:tcPr>
            <w:tcW w:w="5813" w:type="dxa"/>
            <w:tcBorders>
              <w:top w:val="nil"/>
              <w:bottom w:val="nil"/>
              <w:right w:val="nil"/>
            </w:tcBorders>
            <w:noWrap/>
            <w:vAlign w:val="center"/>
            <w:hideMark/>
          </w:tcPr>
          <w:p w14:paraId="02B525A9"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Latent heat (change of state) (</w:t>
            </w:r>
            <w:r w:rsidRPr="001B0BD5">
              <w:rPr>
                <w:rFonts w:ascii="Times New Roman" w:eastAsia="Yu Gothic" w:hAnsi="Times New Roman" w:cs="Times New Roman"/>
                <w:i/>
                <w:iCs/>
                <w:color w:val="000000" w:themeColor="text1"/>
                <w:kern w:val="0"/>
                <w:sz w:val="18"/>
                <w:szCs w:val="18"/>
              </w:rPr>
              <w:t>Olh</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7A727BD7"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86.4 </w:t>
            </w:r>
          </w:p>
        </w:tc>
        <w:tc>
          <w:tcPr>
            <w:tcW w:w="3827" w:type="dxa"/>
            <w:tcBorders>
              <w:top w:val="nil"/>
              <w:left w:val="nil"/>
              <w:bottom w:val="nil"/>
            </w:tcBorders>
            <w:noWrap/>
            <w:vAlign w:val="center"/>
            <w:hideMark/>
          </w:tcPr>
          <w:p w14:paraId="1505D0D6"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see Earth’s energy budget</w:t>
            </w:r>
            <w:r w:rsidRPr="001B0BD5">
              <w:rPr>
                <w:rFonts w:ascii="Times New Roman" w:eastAsia="Yu Gothic" w:hAnsi="Times New Roman" w:cs="Times New Roman"/>
                <w:color w:val="000000" w:themeColor="text1"/>
                <w:kern w:val="0"/>
                <w:sz w:val="18"/>
                <w:szCs w:val="18"/>
                <w:vertAlign w:val="superscript"/>
              </w:rPr>
              <w:t xml:space="preserve"> </w:t>
            </w:r>
            <w:r w:rsidRPr="001B0BD5">
              <w:rPr>
                <w:rFonts w:ascii="Times New Roman" w:eastAsia="Yu Gothic" w:hAnsi="Times New Roman" w:cs="Times New Roman"/>
                <w:color w:val="000000" w:themeColor="text1"/>
                <w:kern w:val="0"/>
                <w:sz w:val="18"/>
                <w:szCs w:val="18"/>
              </w:rPr>
              <w:t>by NASA</w:t>
            </w:r>
          </w:p>
        </w:tc>
      </w:tr>
      <w:tr w:rsidR="0055443A" w:rsidRPr="001B0BD5" w14:paraId="0B6EFB7F" w14:textId="77777777" w:rsidTr="00171BF8">
        <w:trPr>
          <w:trHeight w:val="375"/>
          <w:jc w:val="center"/>
        </w:trPr>
        <w:tc>
          <w:tcPr>
            <w:tcW w:w="5813" w:type="dxa"/>
            <w:tcBorders>
              <w:top w:val="nil"/>
              <w:bottom w:val="nil"/>
              <w:right w:val="nil"/>
            </w:tcBorders>
            <w:noWrap/>
            <w:vAlign w:val="center"/>
            <w:hideMark/>
          </w:tcPr>
          <w:p w14:paraId="1B1BDE00"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Incoming solar radiation to Earth’s surface (</w:t>
            </w:r>
            <w:r w:rsidRPr="001B0BD5">
              <w:rPr>
                <w:rFonts w:ascii="Times New Roman" w:eastAsia="Yu Gothic" w:hAnsi="Times New Roman" w:cs="Times New Roman"/>
                <w:i/>
                <w:iCs/>
                <w:color w:val="000000" w:themeColor="text1"/>
                <w:kern w:val="0"/>
                <w:sz w:val="18"/>
                <w:szCs w:val="18"/>
              </w:rPr>
              <w:t>Iic</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172077C0"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503.6 </w:t>
            </w:r>
          </w:p>
        </w:tc>
        <w:tc>
          <w:tcPr>
            <w:tcW w:w="3827" w:type="dxa"/>
            <w:tcBorders>
              <w:top w:val="nil"/>
              <w:left w:val="nil"/>
              <w:bottom w:val="nil"/>
            </w:tcBorders>
            <w:noWrap/>
            <w:vAlign w:val="center"/>
            <w:hideMark/>
          </w:tcPr>
          <w:p w14:paraId="539EBABE"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 Ias+Ibg</w:t>
            </w:r>
          </w:p>
        </w:tc>
      </w:tr>
      <w:tr w:rsidR="0055443A" w:rsidRPr="001B0BD5" w14:paraId="27D02390" w14:textId="77777777" w:rsidTr="00171BF8">
        <w:trPr>
          <w:trHeight w:val="375"/>
          <w:jc w:val="center"/>
        </w:trPr>
        <w:tc>
          <w:tcPr>
            <w:tcW w:w="5813" w:type="dxa"/>
            <w:tcBorders>
              <w:top w:val="nil"/>
              <w:bottom w:val="nil"/>
              <w:right w:val="nil"/>
            </w:tcBorders>
            <w:noWrap/>
            <w:vAlign w:val="center"/>
            <w:hideMark/>
          </w:tcPr>
          <w:p w14:paraId="3BB2DCE7"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Outgoing from Earth’s surface (</w:t>
            </w:r>
            <w:r w:rsidRPr="001B0BD5">
              <w:rPr>
                <w:rFonts w:ascii="Times New Roman" w:eastAsia="Yu Gothic" w:hAnsi="Times New Roman" w:cs="Times New Roman"/>
                <w:i/>
                <w:iCs/>
                <w:color w:val="000000" w:themeColor="text1"/>
                <w:kern w:val="0"/>
                <w:sz w:val="18"/>
                <w:szCs w:val="18"/>
              </w:rPr>
              <w:t>Osf</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57D1525F"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503.0 </w:t>
            </w:r>
          </w:p>
        </w:tc>
        <w:tc>
          <w:tcPr>
            <w:tcW w:w="3827" w:type="dxa"/>
            <w:tcBorders>
              <w:top w:val="nil"/>
              <w:left w:val="nil"/>
              <w:bottom w:val="nil"/>
            </w:tcBorders>
            <w:noWrap/>
            <w:vAlign w:val="center"/>
            <w:hideMark/>
          </w:tcPr>
          <w:p w14:paraId="1451F928"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 Oes+Otm+Olh</w:t>
            </w:r>
          </w:p>
        </w:tc>
      </w:tr>
      <w:tr w:rsidR="0055443A" w:rsidRPr="001B0BD5" w14:paraId="4152223A" w14:textId="77777777" w:rsidTr="00171BF8">
        <w:trPr>
          <w:trHeight w:val="375"/>
          <w:jc w:val="center"/>
        </w:trPr>
        <w:tc>
          <w:tcPr>
            <w:tcW w:w="5813" w:type="dxa"/>
            <w:tcBorders>
              <w:top w:val="nil"/>
              <w:bottom w:val="nil"/>
              <w:right w:val="nil"/>
            </w:tcBorders>
            <w:noWrap/>
            <w:vAlign w:val="center"/>
            <w:hideMark/>
          </w:tcPr>
          <w:p w14:paraId="76F10F58"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Difference in incoming and outgoing radiation (</w:t>
            </w:r>
            <w:r w:rsidRPr="001B0BD5">
              <w:rPr>
                <w:rFonts w:ascii="Times New Roman" w:eastAsia="Yu Gothic" w:hAnsi="Times New Roman" w:cs="Times New Roman"/>
                <w:i/>
                <w:iCs/>
                <w:color w:val="000000" w:themeColor="text1"/>
                <w:kern w:val="0"/>
                <w:sz w:val="18"/>
                <w:szCs w:val="18"/>
              </w:rPr>
              <w:t>Dio</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18E6A07A"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0.6 </w:t>
            </w:r>
          </w:p>
        </w:tc>
        <w:tc>
          <w:tcPr>
            <w:tcW w:w="3827" w:type="dxa"/>
            <w:tcBorders>
              <w:top w:val="nil"/>
              <w:left w:val="nil"/>
              <w:bottom w:val="nil"/>
            </w:tcBorders>
            <w:noWrap/>
            <w:vAlign w:val="center"/>
            <w:hideMark/>
          </w:tcPr>
          <w:p w14:paraId="62A72563"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W/m</w:t>
            </w:r>
            <w:r w:rsidRPr="001B0BD5">
              <w:rPr>
                <w:rFonts w:ascii="Times New Roman" w:eastAsia="Yu Gothic" w:hAnsi="Times New Roman" w:cs="Times New Roman"/>
                <w:color w:val="000000" w:themeColor="text1"/>
                <w:kern w:val="0"/>
                <w:sz w:val="18"/>
                <w:szCs w:val="18"/>
                <w:vertAlign w:val="superscript"/>
              </w:rPr>
              <w:t>2</w:t>
            </w:r>
            <w:r w:rsidRPr="001B0BD5">
              <w:rPr>
                <w:rFonts w:ascii="Times New Roman" w:eastAsia="Yu Gothic" w:hAnsi="Times New Roman" w:cs="Times New Roman"/>
                <w:color w:val="000000" w:themeColor="text1"/>
                <w:kern w:val="0"/>
                <w:sz w:val="18"/>
                <w:szCs w:val="18"/>
              </w:rPr>
              <w:t>, = Iic-Osf</w:t>
            </w:r>
          </w:p>
        </w:tc>
      </w:tr>
      <w:tr w:rsidR="0055443A" w:rsidRPr="001B0BD5" w14:paraId="4E43F4F6" w14:textId="77777777" w:rsidTr="00171BF8">
        <w:trPr>
          <w:trHeight w:val="375"/>
          <w:jc w:val="center"/>
        </w:trPr>
        <w:tc>
          <w:tcPr>
            <w:tcW w:w="5813" w:type="dxa"/>
            <w:tcBorders>
              <w:top w:val="nil"/>
              <w:bottom w:val="nil"/>
              <w:right w:val="nil"/>
            </w:tcBorders>
            <w:noWrap/>
            <w:vAlign w:val="center"/>
            <w:hideMark/>
          </w:tcPr>
          <w:p w14:paraId="06F7EE0E"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Temperature prediction from Dio between 2000 and 2009 (</w:t>
            </w:r>
            <w:r w:rsidRPr="001B0BD5">
              <w:rPr>
                <w:rFonts w:ascii="Times New Roman" w:eastAsia="Yu Gothic" w:hAnsi="Times New Roman" w:cs="Times New Roman"/>
                <w:i/>
                <w:iCs/>
                <w:color w:val="000000" w:themeColor="text1"/>
                <w:kern w:val="0"/>
                <w:sz w:val="18"/>
                <w:szCs w:val="18"/>
              </w:rPr>
              <w:t>Tdio</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70744089"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0.9 [0.6–1.2]</w:t>
            </w:r>
          </w:p>
        </w:tc>
        <w:tc>
          <w:tcPr>
            <w:tcW w:w="3827" w:type="dxa"/>
            <w:tcBorders>
              <w:top w:val="nil"/>
              <w:left w:val="nil"/>
              <w:bottom w:val="nil"/>
            </w:tcBorders>
            <w:noWrap/>
            <w:vAlign w:val="center"/>
            <w:hideMark/>
          </w:tcPr>
          <w:p w14:paraId="36DCC37A"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t>
            </w:r>
          </w:p>
        </w:tc>
      </w:tr>
      <w:tr w:rsidR="0055443A" w:rsidRPr="001B0BD5" w14:paraId="7D831B81" w14:textId="77777777" w:rsidTr="00171BF8">
        <w:trPr>
          <w:trHeight w:val="375"/>
          <w:jc w:val="center"/>
        </w:trPr>
        <w:tc>
          <w:tcPr>
            <w:tcW w:w="5813" w:type="dxa"/>
            <w:tcBorders>
              <w:top w:val="nil"/>
              <w:bottom w:val="nil"/>
              <w:right w:val="nil"/>
            </w:tcBorders>
            <w:noWrap/>
            <w:vAlign w:val="center"/>
            <w:hideMark/>
          </w:tcPr>
          <w:p w14:paraId="201972D0"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Average actual surface temperature rise between 2000 and 2009 (</w:t>
            </w:r>
            <w:r w:rsidRPr="001B0BD5">
              <w:rPr>
                <w:rFonts w:ascii="Times New Roman" w:eastAsia="Yu Gothic" w:hAnsi="Times New Roman" w:cs="Times New Roman"/>
                <w:i/>
                <w:iCs/>
                <w:color w:val="000000" w:themeColor="text1"/>
                <w:kern w:val="0"/>
                <w:sz w:val="18"/>
                <w:szCs w:val="18"/>
              </w:rPr>
              <w:t>Taar</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nil"/>
              <w:right w:val="nil"/>
            </w:tcBorders>
            <w:noWrap/>
            <w:vAlign w:val="center"/>
            <w:hideMark/>
          </w:tcPr>
          <w:p w14:paraId="0B564931"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0.9 [0.7–1.0]</w:t>
            </w:r>
          </w:p>
        </w:tc>
        <w:tc>
          <w:tcPr>
            <w:tcW w:w="3827" w:type="dxa"/>
            <w:tcBorders>
              <w:top w:val="nil"/>
              <w:left w:val="nil"/>
              <w:bottom w:val="nil"/>
            </w:tcBorders>
            <w:noWrap/>
            <w:vAlign w:val="center"/>
            <w:hideMark/>
          </w:tcPr>
          <w:p w14:paraId="0842960D"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calculated by numerical analysis</w:t>
            </w:r>
          </w:p>
        </w:tc>
      </w:tr>
      <w:tr w:rsidR="0055443A" w:rsidRPr="001B0BD5" w14:paraId="1F809E51" w14:textId="77777777" w:rsidTr="00EF3FBE">
        <w:trPr>
          <w:trHeight w:val="390"/>
          <w:jc w:val="center"/>
        </w:trPr>
        <w:tc>
          <w:tcPr>
            <w:tcW w:w="5813" w:type="dxa"/>
            <w:tcBorders>
              <w:top w:val="nil"/>
              <w:bottom w:val="single" w:sz="12" w:space="0" w:color="auto"/>
              <w:right w:val="nil"/>
            </w:tcBorders>
            <w:noWrap/>
            <w:vAlign w:val="center"/>
            <w:hideMark/>
          </w:tcPr>
          <w:p w14:paraId="29C31934" w14:textId="77777777" w:rsidR="0055443A" w:rsidRPr="001B0BD5" w:rsidRDefault="0055443A" w:rsidP="00196CA1">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 xml:space="preserve">Difference in best estimates of </w:t>
            </w:r>
            <w:r w:rsidRPr="001B0BD5">
              <w:rPr>
                <w:rFonts w:ascii="Times New Roman" w:eastAsia="Yu Gothic" w:hAnsi="Times New Roman" w:cs="Times New Roman"/>
                <w:i/>
                <w:iCs/>
                <w:color w:val="000000" w:themeColor="text1"/>
                <w:kern w:val="0"/>
                <w:sz w:val="18"/>
                <w:szCs w:val="18"/>
              </w:rPr>
              <w:t>Tdio</w:t>
            </w:r>
            <w:r w:rsidRPr="001B0BD5">
              <w:rPr>
                <w:rFonts w:ascii="Times New Roman" w:eastAsia="Yu Gothic" w:hAnsi="Times New Roman" w:cs="Times New Roman"/>
                <w:color w:val="000000" w:themeColor="text1"/>
                <w:kern w:val="0"/>
                <w:sz w:val="18"/>
                <w:szCs w:val="18"/>
              </w:rPr>
              <w:t xml:space="preserve"> and </w:t>
            </w:r>
            <w:r w:rsidRPr="001B0BD5">
              <w:rPr>
                <w:rFonts w:ascii="Times New Roman" w:eastAsia="Yu Gothic" w:hAnsi="Times New Roman" w:cs="Times New Roman"/>
                <w:i/>
                <w:iCs/>
                <w:color w:val="000000" w:themeColor="text1"/>
                <w:kern w:val="0"/>
                <w:sz w:val="18"/>
                <w:szCs w:val="18"/>
              </w:rPr>
              <w:t>Taar</w:t>
            </w:r>
            <w:r w:rsidRPr="001B0BD5">
              <w:rPr>
                <w:rFonts w:ascii="Times New Roman" w:eastAsia="Yu Gothic" w:hAnsi="Times New Roman" w:cs="Times New Roman"/>
                <w:color w:val="000000" w:themeColor="text1"/>
                <w:kern w:val="0"/>
                <w:sz w:val="18"/>
                <w:szCs w:val="18"/>
              </w:rPr>
              <w:t xml:space="preserve"> (</w:t>
            </w:r>
            <w:r w:rsidRPr="001B0BD5">
              <w:rPr>
                <w:rFonts w:ascii="Times New Roman" w:eastAsia="Yu Gothic" w:hAnsi="Times New Roman" w:cs="Times New Roman"/>
                <w:i/>
                <w:iCs/>
                <w:color w:val="000000" w:themeColor="text1"/>
                <w:kern w:val="0"/>
                <w:sz w:val="18"/>
                <w:szCs w:val="18"/>
              </w:rPr>
              <w:t>Dioa</w:t>
            </w:r>
            <w:r w:rsidRPr="001B0BD5">
              <w:rPr>
                <w:rFonts w:ascii="Times New Roman" w:eastAsia="Yu Gothic" w:hAnsi="Times New Roman" w:cs="Times New Roman"/>
                <w:color w:val="000000" w:themeColor="text1"/>
                <w:kern w:val="0"/>
                <w:sz w:val="18"/>
                <w:szCs w:val="18"/>
              </w:rPr>
              <w:t>)</w:t>
            </w:r>
          </w:p>
        </w:tc>
        <w:tc>
          <w:tcPr>
            <w:tcW w:w="1276" w:type="dxa"/>
            <w:tcBorders>
              <w:top w:val="nil"/>
              <w:left w:val="nil"/>
              <w:bottom w:val="single" w:sz="12" w:space="0" w:color="auto"/>
              <w:right w:val="nil"/>
            </w:tcBorders>
            <w:noWrap/>
            <w:vAlign w:val="center"/>
            <w:hideMark/>
          </w:tcPr>
          <w:p w14:paraId="3CAAA4C0" w14:textId="77777777" w:rsidR="0055443A" w:rsidRPr="001B0BD5" w:rsidRDefault="0055443A" w:rsidP="00890B0E">
            <w:pPr>
              <w:widowControl/>
              <w:jc w:val="righ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0.0 [-0.1–0.1]</w:t>
            </w:r>
          </w:p>
        </w:tc>
        <w:tc>
          <w:tcPr>
            <w:tcW w:w="3827" w:type="dxa"/>
            <w:tcBorders>
              <w:top w:val="nil"/>
              <w:left w:val="nil"/>
              <w:bottom w:val="single" w:sz="12" w:space="0" w:color="auto"/>
            </w:tcBorders>
            <w:noWrap/>
            <w:vAlign w:val="center"/>
            <w:hideMark/>
          </w:tcPr>
          <w:p w14:paraId="797F30D0" w14:textId="77777777" w:rsidR="0055443A" w:rsidRPr="001B0BD5" w:rsidRDefault="0055443A" w:rsidP="008E1E90">
            <w:pPr>
              <w:widowControl/>
              <w:jc w:val="left"/>
              <w:rPr>
                <w:rFonts w:ascii="Times New Roman" w:eastAsia="Yu Gothic" w:hAnsi="Times New Roman" w:cs="Times New Roman"/>
                <w:color w:val="000000" w:themeColor="text1"/>
                <w:kern w:val="0"/>
                <w:sz w:val="18"/>
                <w:szCs w:val="18"/>
              </w:rPr>
            </w:pPr>
            <w:r w:rsidRPr="001B0BD5">
              <w:rPr>
                <w:rFonts w:ascii="Times New Roman" w:eastAsia="Yu Gothic" w:hAnsi="Times New Roman" w:cs="Times New Roman"/>
                <w:color w:val="000000" w:themeColor="text1"/>
                <w:kern w:val="0"/>
                <w:sz w:val="18"/>
                <w:szCs w:val="18"/>
              </w:rPr>
              <w:t>℃</w:t>
            </w:r>
          </w:p>
        </w:tc>
      </w:tr>
      <w:bookmarkEnd w:id="26"/>
    </w:tbl>
    <w:p w14:paraId="24463B8E" w14:textId="77777777" w:rsidR="0055443A" w:rsidRPr="001B0BD5" w:rsidRDefault="0055443A" w:rsidP="008E1E90">
      <w:pPr>
        <w:widowControl/>
        <w:jc w:val="left"/>
        <w:rPr>
          <w:rFonts w:ascii="Times New Roman" w:hAnsi="Times New Roman" w:cs="Times New Roman"/>
          <w:b/>
          <w:bCs/>
          <w:color w:val="000000" w:themeColor="text1"/>
          <w:sz w:val="24"/>
          <w:szCs w:val="24"/>
        </w:rPr>
      </w:pPr>
      <w:r w:rsidRPr="001B0BD5">
        <w:rPr>
          <w:rFonts w:ascii="Times New Roman" w:hAnsi="Times New Roman" w:cs="Times New Roman"/>
          <w:b/>
          <w:bCs/>
          <w:color w:val="000000" w:themeColor="text1"/>
          <w:sz w:val="24"/>
          <w:szCs w:val="24"/>
        </w:rPr>
        <w:br w:type="page"/>
      </w:r>
    </w:p>
    <w:p w14:paraId="35677DEB" w14:textId="77777777" w:rsidR="0055443A" w:rsidRPr="001B0BD5" w:rsidRDefault="0055443A" w:rsidP="002F7759">
      <w:pPr>
        <w:spacing w:afterLines="50" w:after="144" w:line="320" w:lineRule="exact"/>
        <w:jc w:val="left"/>
        <w:rPr>
          <w:rFonts w:ascii="Times New Roman" w:eastAsia="ＭＳ 明朝" w:hAnsi="Times New Roman" w:cs="Times New Roman"/>
          <w:sz w:val="24"/>
          <w:szCs w:val="24"/>
          <w14:ligatures w14:val="standardContextual"/>
        </w:rPr>
      </w:pPr>
      <w:r w:rsidRPr="001B0BD5">
        <w:rPr>
          <w:rFonts w:ascii="Times New Roman" w:hAnsi="Times New Roman" w:cs="Times New Roman"/>
          <w:b/>
          <w:bCs/>
          <w:sz w:val="24"/>
          <w:szCs w:val="24"/>
        </w:rPr>
        <w:lastRenderedPageBreak/>
        <w:t>Supplementary Tabl</w:t>
      </w:r>
      <w:r w:rsidRPr="00601FC0">
        <w:rPr>
          <w:rFonts w:ascii="Times New Roman" w:hAnsi="Times New Roman" w:cs="Times New Roman"/>
          <w:b/>
          <w:bCs/>
          <w:color w:val="000000" w:themeColor="text1"/>
          <w:sz w:val="24"/>
          <w:szCs w:val="24"/>
        </w:rPr>
        <w:t>e S</w:t>
      </w:r>
      <w:r w:rsidRPr="00601FC0">
        <w:rPr>
          <w:rFonts w:ascii="Times New Roman" w:hAnsi="Times New Roman" w:cs="Times New Roman" w:hint="eastAsia"/>
          <w:b/>
          <w:bCs/>
          <w:color w:val="000000" w:themeColor="text1"/>
          <w:sz w:val="24"/>
          <w:szCs w:val="24"/>
        </w:rPr>
        <w:t>10</w:t>
      </w:r>
      <w:r w:rsidRPr="00601FC0">
        <w:rPr>
          <w:rFonts w:ascii="Times New Roman" w:hAnsi="Times New Roman" w:cs="Times New Roman"/>
          <w:b/>
          <w:bCs/>
          <w:color w:val="000000" w:themeColor="text1"/>
          <w:sz w:val="24"/>
          <w:szCs w:val="24"/>
        </w:rPr>
        <w:t>. Comp</w:t>
      </w:r>
      <w:r w:rsidRPr="001B0BD5">
        <w:rPr>
          <w:rFonts w:ascii="Times New Roman" w:hAnsi="Times New Roman" w:cs="Times New Roman"/>
          <w:b/>
          <w:bCs/>
          <w:color w:val="000000" w:themeColor="text1"/>
          <w:sz w:val="24"/>
          <w:szCs w:val="24"/>
        </w:rPr>
        <w:t>arison of energy storag</w:t>
      </w:r>
      <w:r w:rsidRPr="001B0BD5">
        <w:rPr>
          <w:rFonts w:ascii="Times New Roman" w:hAnsi="Times New Roman" w:cs="Times New Roman"/>
          <w:b/>
          <w:bCs/>
          <w:sz w:val="24"/>
          <w:szCs w:val="24"/>
        </w:rPr>
        <w:t>e method</w:t>
      </w:r>
      <w:r w:rsidRPr="00051EB2">
        <w:rPr>
          <w:rFonts w:ascii="Times New Roman" w:hAnsi="Times New Roman" w:cs="Times New Roman"/>
          <w:b/>
          <w:bCs/>
          <w:sz w:val="24"/>
          <w:szCs w:val="24"/>
        </w:rPr>
        <w:t xml:space="preserve">s </w:t>
      </w:r>
      <w:r w:rsidRPr="00051EB2">
        <w:rPr>
          <w:rFonts w:ascii="Times New Roman" w:hAnsi="Times New Roman" w:cs="Times New Roman"/>
          <w:sz w:val="24"/>
          <w:szCs w:val="24"/>
        </w:rPr>
        <w:t>[39,40]</w:t>
      </w:r>
      <w:r w:rsidRPr="00051EB2">
        <w:rPr>
          <w:rFonts w:ascii="Times New Roman" w:hAnsi="Times New Roman" w:cs="Times New Roman"/>
          <w:b/>
          <w:bCs/>
          <w:sz w:val="24"/>
          <w:szCs w:val="24"/>
        </w:rPr>
        <w:t>.</w:t>
      </w:r>
      <w:r w:rsidRPr="00051EB2">
        <w:rPr>
          <w:rFonts w:ascii="Times New Roman" w:hAnsi="Times New Roman" w:cs="Times New Roman"/>
          <w:sz w:val="24"/>
          <w:szCs w:val="24"/>
        </w:rPr>
        <w:t xml:space="preserve"> This table compares the characteristics of energy storage methods used to smo</w:t>
      </w:r>
      <w:r w:rsidRPr="001B0BD5">
        <w:rPr>
          <w:rFonts w:ascii="Times New Roman" w:hAnsi="Times New Roman" w:cs="Times New Roman"/>
          <w:sz w:val="24"/>
          <w:szCs w:val="24"/>
        </w:rPr>
        <w:t xml:space="preserve">oth out significant fluctuations in the output of renewable energy systems: </w:t>
      </w:r>
      <w:r w:rsidRPr="001B0BD5">
        <w:rPr>
          <w:rFonts w:ascii="Times New Roman" w:hAnsi="Times New Roman" w:cs="Times New Roman"/>
          <w:b/>
          <w:bCs/>
          <w:sz w:val="24"/>
          <w:szCs w:val="24"/>
        </w:rPr>
        <w:t>a</w:t>
      </w:r>
      <w:r w:rsidRPr="001B0BD5">
        <w:rPr>
          <w:rFonts w:ascii="Times New Roman" w:hAnsi="Times New Roman" w:cs="Times New Roman"/>
          <w:sz w:val="24"/>
          <w:szCs w:val="24"/>
        </w:rPr>
        <w:t xml:space="preserve"> battery, </w:t>
      </w:r>
      <w:r w:rsidRPr="001B0BD5">
        <w:rPr>
          <w:rFonts w:ascii="Times New Roman" w:hAnsi="Times New Roman" w:cs="Times New Roman"/>
          <w:b/>
          <w:bCs/>
          <w:sz w:val="24"/>
          <w:szCs w:val="24"/>
        </w:rPr>
        <w:t>b</w:t>
      </w:r>
      <w:r w:rsidRPr="001B0BD5">
        <w:rPr>
          <w:rFonts w:ascii="Times New Roman" w:hAnsi="Times New Roman" w:cs="Times New Roman"/>
          <w:sz w:val="24"/>
          <w:szCs w:val="24"/>
        </w:rPr>
        <w:t xml:space="preserve"> CAES, </w:t>
      </w:r>
      <w:r w:rsidRPr="001B0BD5">
        <w:rPr>
          <w:rFonts w:ascii="Times New Roman" w:hAnsi="Times New Roman" w:cs="Times New Roman"/>
          <w:b/>
          <w:bCs/>
          <w:sz w:val="24"/>
          <w:szCs w:val="24"/>
        </w:rPr>
        <w:t>c</w:t>
      </w:r>
      <w:r w:rsidRPr="001B0BD5">
        <w:rPr>
          <w:rFonts w:ascii="Times New Roman" w:hAnsi="Times New Roman" w:cs="Times New Roman"/>
          <w:sz w:val="24"/>
          <w:szCs w:val="24"/>
        </w:rPr>
        <w:t xml:space="preserve"> TES, and </w:t>
      </w:r>
      <w:r w:rsidRPr="001B0BD5">
        <w:rPr>
          <w:rFonts w:ascii="Times New Roman" w:hAnsi="Times New Roman" w:cs="Times New Roman"/>
          <w:b/>
          <w:bCs/>
          <w:sz w:val="24"/>
          <w:szCs w:val="24"/>
        </w:rPr>
        <w:t>d</w:t>
      </w:r>
      <w:r w:rsidRPr="001B0BD5">
        <w:rPr>
          <w:rFonts w:ascii="Times New Roman" w:hAnsi="Times New Roman" w:cs="Times New Roman"/>
          <w:sz w:val="24"/>
          <w:szCs w:val="24"/>
        </w:rPr>
        <w:t xml:space="preserve"> LNH</w:t>
      </w:r>
      <w:r w:rsidRPr="001B0BD5">
        <w:rPr>
          <w:rFonts w:ascii="Times New Roman" w:hAnsi="Times New Roman" w:cs="Times New Roman"/>
          <w:sz w:val="24"/>
          <w:szCs w:val="24"/>
          <w:vertAlign w:val="subscript"/>
        </w:rPr>
        <w:t>3</w:t>
      </w:r>
      <w:r w:rsidRPr="001B0BD5">
        <w:rPr>
          <w:rFonts w:ascii="Times New Roman" w:hAnsi="Times New Roman" w:cs="Times New Roman"/>
          <w:sz w:val="24"/>
          <w:szCs w:val="24"/>
        </w:rPr>
        <w:t xml:space="preserve">. Methods </w:t>
      </w:r>
      <w:r w:rsidRPr="00771257">
        <w:rPr>
          <w:rFonts w:ascii="Times New Roman" w:hAnsi="Times New Roman" w:cs="Times New Roman"/>
          <w:b/>
          <w:bCs/>
          <w:sz w:val="24"/>
          <w:szCs w:val="24"/>
        </w:rPr>
        <w:t>a</w:t>
      </w:r>
      <w:r w:rsidRPr="001B0BD5">
        <w:rPr>
          <w:rFonts w:ascii="Times New Roman" w:hAnsi="Times New Roman" w:cs="Times New Roman"/>
          <w:sz w:val="24"/>
          <w:szCs w:val="24"/>
        </w:rPr>
        <w:t xml:space="preserve"> to </w:t>
      </w:r>
      <w:r w:rsidRPr="00771257">
        <w:rPr>
          <w:rFonts w:ascii="Times New Roman" w:hAnsi="Times New Roman" w:cs="Times New Roman"/>
          <w:b/>
          <w:bCs/>
          <w:sz w:val="24"/>
          <w:szCs w:val="24"/>
        </w:rPr>
        <w:t>c</w:t>
      </w:r>
      <w:r w:rsidRPr="001B0BD5">
        <w:rPr>
          <w:rFonts w:ascii="Times New Roman" w:hAnsi="Times New Roman" w:cs="Times New Roman"/>
          <w:sz w:val="24"/>
          <w:szCs w:val="24"/>
        </w:rPr>
        <w:t xml:space="preserve"> are used to smooth out fluctuations in TCE. In contrast, LNH</w:t>
      </w:r>
      <w:r w:rsidRPr="001B0BD5">
        <w:rPr>
          <w:rFonts w:ascii="Times New Roman" w:hAnsi="Times New Roman" w:cs="Times New Roman"/>
          <w:sz w:val="24"/>
          <w:szCs w:val="24"/>
          <w:vertAlign w:val="subscript"/>
        </w:rPr>
        <w:t>3</w:t>
      </w:r>
      <w:r w:rsidRPr="001B0BD5">
        <w:rPr>
          <w:rFonts w:ascii="Times New Roman" w:hAnsi="Times New Roman" w:cs="Times New Roman"/>
          <w:sz w:val="24"/>
          <w:szCs w:val="24"/>
        </w:rPr>
        <w:t xml:space="preserve"> has a much higher energy density than </w:t>
      </w:r>
      <w:r w:rsidRPr="001B0BD5">
        <w:rPr>
          <w:rFonts w:ascii="Times New Roman" w:hAnsi="Times New Roman" w:cs="Times New Roman"/>
          <w:b/>
          <w:bCs/>
          <w:sz w:val="24"/>
          <w:szCs w:val="24"/>
        </w:rPr>
        <w:t>a</w:t>
      </w:r>
      <w:r w:rsidRPr="001B0BD5">
        <w:rPr>
          <w:rFonts w:ascii="Times New Roman" w:hAnsi="Times New Roman" w:cs="Times New Roman"/>
          <w:sz w:val="24"/>
          <w:szCs w:val="24"/>
        </w:rPr>
        <w:t xml:space="preserve"> to </w:t>
      </w:r>
      <w:r w:rsidRPr="001B0BD5">
        <w:rPr>
          <w:rFonts w:ascii="Times New Roman" w:hAnsi="Times New Roman" w:cs="Times New Roman"/>
          <w:b/>
          <w:bCs/>
          <w:sz w:val="24"/>
          <w:szCs w:val="24"/>
        </w:rPr>
        <w:t>c</w:t>
      </w:r>
      <w:r w:rsidRPr="001B0BD5">
        <w:rPr>
          <w:rFonts w:ascii="Times New Roman" w:hAnsi="Times New Roman" w:cs="Times New Roman"/>
          <w:sz w:val="24"/>
          <w:szCs w:val="24"/>
        </w:rPr>
        <w:t>, enabling the transport and storage of large amounts of energy over long distances via pipelines.</w:t>
      </w:r>
    </w:p>
    <w:tbl>
      <w:tblPr>
        <w:tblW w:w="9781" w:type="dxa"/>
        <w:tblInd w:w="142" w:type="dxa"/>
        <w:tblCellMar>
          <w:left w:w="99" w:type="dxa"/>
          <w:right w:w="99" w:type="dxa"/>
        </w:tblCellMar>
        <w:tblLook w:val="04A0" w:firstRow="1" w:lastRow="0" w:firstColumn="1" w:lastColumn="0" w:noHBand="0" w:noVBand="1"/>
      </w:tblPr>
      <w:tblGrid>
        <w:gridCol w:w="1276"/>
        <w:gridCol w:w="1276"/>
        <w:gridCol w:w="1701"/>
        <w:gridCol w:w="1559"/>
        <w:gridCol w:w="3969"/>
      </w:tblGrid>
      <w:tr w:rsidR="0055443A" w:rsidRPr="001B0BD5" w14:paraId="58B82806" w14:textId="77777777" w:rsidTr="00EF3FBE">
        <w:trPr>
          <w:trHeight w:val="495"/>
        </w:trPr>
        <w:tc>
          <w:tcPr>
            <w:tcW w:w="2552" w:type="dxa"/>
            <w:gridSpan w:val="2"/>
            <w:tcBorders>
              <w:top w:val="single" w:sz="12" w:space="0" w:color="auto"/>
              <w:left w:val="nil"/>
              <w:bottom w:val="single" w:sz="4" w:space="0" w:color="auto"/>
            </w:tcBorders>
            <w:vAlign w:val="center"/>
            <w:hideMark/>
          </w:tcPr>
          <w:p w14:paraId="5E567736" w14:textId="77777777" w:rsidR="0055443A" w:rsidRPr="001B0BD5" w:rsidRDefault="0055443A" w:rsidP="00196CA1">
            <w:pPr>
              <w:widowControl/>
              <w:jc w:val="left"/>
              <w:rPr>
                <w:rFonts w:ascii="Times New Roman" w:eastAsia="游明朝" w:hAnsi="Times New Roman" w:cs="Times New Roman"/>
                <w:b/>
                <w:bCs/>
                <w:color w:val="000000" w:themeColor="text1"/>
                <w:kern w:val="0"/>
                <w:sz w:val="20"/>
                <w:szCs w:val="20"/>
              </w:rPr>
            </w:pPr>
            <w:bookmarkStart w:id="27" w:name="_Hlk206341630"/>
            <w:r w:rsidRPr="001B0BD5">
              <w:rPr>
                <w:rFonts w:ascii="Times New Roman" w:eastAsia="游明朝" w:hAnsi="Times New Roman" w:cs="Times New Roman"/>
                <w:b/>
                <w:bCs/>
                <w:color w:val="000000" w:themeColor="text1"/>
                <w:kern w:val="0"/>
                <w:sz w:val="20"/>
                <w:szCs w:val="20"/>
              </w:rPr>
              <w:t>Type of energy storage</w:t>
            </w:r>
          </w:p>
        </w:tc>
        <w:tc>
          <w:tcPr>
            <w:tcW w:w="1701" w:type="dxa"/>
            <w:tcBorders>
              <w:top w:val="single" w:sz="12" w:space="0" w:color="auto"/>
              <w:bottom w:val="single" w:sz="4" w:space="0" w:color="auto"/>
            </w:tcBorders>
            <w:vAlign w:val="center"/>
            <w:hideMark/>
          </w:tcPr>
          <w:p w14:paraId="36284077" w14:textId="77777777" w:rsidR="0055443A" w:rsidRPr="001B0BD5" w:rsidRDefault="0055443A" w:rsidP="00196CA1">
            <w:pPr>
              <w:widowControl/>
              <w:jc w:val="left"/>
              <w:rPr>
                <w:rFonts w:ascii="Times New Roman" w:eastAsia="游明朝" w:hAnsi="Times New Roman" w:cs="Times New Roman"/>
                <w:b/>
                <w:bCs/>
                <w:color w:val="000000" w:themeColor="text1"/>
                <w:kern w:val="0"/>
                <w:sz w:val="20"/>
                <w:szCs w:val="20"/>
              </w:rPr>
            </w:pPr>
            <w:r w:rsidRPr="001B0BD5">
              <w:rPr>
                <w:rFonts w:ascii="Times New Roman" w:eastAsia="游明朝" w:hAnsi="Times New Roman" w:cs="Times New Roman"/>
                <w:b/>
                <w:bCs/>
                <w:color w:val="000000" w:themeColor="text1"/>
                <w:kern w:val="0"/>
                <w:sz w:val="20"/>
                <w:szCs w:val="20"/>
              </w:rPr>
              <w:t>Energy density</w:t>
            </w:r>
          </w:p>
        </w:tc>
        <w:tc>
          <w:tcPr>
            <w:tcW w:w="1559" w:type="dxa"/>
            <w:tcBorders>
              <w:top w:val="single" w:sz="12" w:space="0" w:color="auto"/>
              <w:bottom w:val="single" w:sz="4" w:space="0" w:color="auto"/>
            </w:tcBorders>
            <w:vAlign w:val="center"/>
            <w:hideMark/>
          </w:tcPr>
          <w:p w14:paraId="413DD3A5" w14:textId="77777777" w:rsidR="0055443A" w:rsidRPr="001B0BD5" w:rsidRDefault="0055443A" w:rsidP="00171BF8">
            <w:pPr>
              <w:widowControl/>
              <w:jc w:val="center"/>
              <w:rPr>
                <w:rFonts w:ascii="Times New Roman" w:eastAsia="游明朝" w:hAnsi="Times New Roman" w:cs="Times New Roman"/>
                <w:b/>
                <w:bCs/>
                <w:color w:val="000000" w:themeColor="text1"/>
                <w:kern w:val="0"/>
                <w:sz w:val="20"/>
                <w:szCs w:val="20"/>
              </w:rPr>
            </w:pPr>
            <w:r w:rsidRPr="001B0BD5">
              <w:rPr>
                <w:rFonts w:ascii="Times New Roman" w:eastAsia="游明朝" w:hAnsi="Times New Roman" w:cs="Times New Roman"/>
                <w:b/>
                <w:bCs/>
                <w:color w:val="000000" w:themeColor="text1"/>
                <w:kern w:val="0"/>
                <w:sz w:val="20"/>
                <w:szCs w:val="20"/>
              </w:rPr>
              <w:t>Efficiency (%)</w:t>
            </w:r>
          </w:p>
        </w:tc>
        <w:tc>
          <w:tcPr>
            <w:tcW w:w="3969" w:type="dxa"/>
            <w:tcBorders>
              <w:top w:val="single" w:sz="12" w:space="0" w:color="auto"/>
              <w:bottom w:val="single" w:sz="4" w:space="0" w:color="auto"/>
              <w:right w:val="nil"/>
            </w:tcBorders>
            <w:vAlign w:val="center"/>
            <w:hideMark/>
          </w:tcPr>
          <w:p w14:paraId="7BED468A" w14:textId="77777777" w:rsidR="0055443A" w:rsidRPr="001B0BD5" w:rsidRDefault="0055443A" w:rsidP="00196CA1">
            <w:pPr>
              <w:widowControl/>
              <w:jc w:val="left"/>
              <w:rPr>
                <w:rFonts w:ascii="Times New Roman" w:eastAsia="游明朝" w:hAnsi="Times New Roman" w:cs="Times New Roman"/>
                <w:b/>
                <w:bCs/>
                <w:color w:val="000000" w:themeColor="text1"/>
                <w:kern w:val="0"/>
                <w:sz w:val="20"/>
                <w:szCs w:val="20"/>
              </w:rPr>
            </w:pPr>
            <w:r w:rsidRPr="001B0BD5">
              <w:rPr>
                <w:rFonts w:ascii="Times New Roman" w:eastAsia="游明朝" w:hAnsi="Times New Roman" w:cs="Times New Roman"/>
                <w:b/>
                <w:bCs/>
                <w:color w:val="000000" w:themeColor="text1"/>
                <w:kern w:val="0"/>
                <w:sz w:val="20"/>
                <w:szCs w:val="20"/>
              </w:rPr>
              <w:t>Remarks</w:t>
            </w:r>
          </w:p>
        </w:tc>
      </w:tr>
      <w:tr w:rsidR="0055443A" w:rsidRPr="001B0BD5" w14:paraId="1EB77AE6" w14:textId="77777777" w:rsidTr="00171BF8">
        <w:trPr>
          <w:trHeight w:val="612"/>
        </w:trPr>
        <w:tc>
          <w:tcPr>
            <w:tcW w:w="1276" w:type="dxa"/>
            <w:vMerge w:val="restart"/>
            <w:tcBorders>
              <w:top w:val="single" w:sz="4" w:space="0" w:color="auto"/>
              <w:left w:val="nil"/>
              <w:bottom w:val="dotted" w:sz="4" w:space="0" w:color="auto"/>
            </w:tcBorders>
            <w:vAlign w:val="center"/>
            <w:hideMark/>
          </w:tcPr>
          <w:p w14:paraId="2BE44CD1"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b/>
                <w:bCs/>
                <w:color w:val="000000" w:themeColor="text1"/>
                <w:kern w:val="0"/>
                <w:sz w:val="20"/>
                <w:szCs w:val="20"/>
              </w:rPr>
              <w:t>a</w:t>
            </w:r>
            <w:r w:rsidRPr="001B0BD5">
              <w:rPr>
                <w:rFonts w:ascii="Times New Roman" w:eastAsia="Yu Gothic" w:hAnsi="Times New Roman" w:cs="Times New Roman"/>
                <w:color w:val="000000" w:themeColor="text1"/>
                <w:kern w:val="0"/>
                <w:sz w:val="20"/>
                <w:szCs w:val="20"/>
              </w:rPr>
              <w:t>) Battery</w:t>
            </w:r>
          </w:p>
        </w:tc>
        <w:tc>
          <w:tcPr>
            <w:tcW w:w="1276" w:type="dxa"/>
            <w:tcBorders>
              <w:top w:val="single" w:sz="4" w:space="0" w:color="auto"/>
              <w:bottom w:val="dotted" w:sz="4" w:space="0" w:color="auto"/>
            </w:tcBorders>
            <w:vAlign w:val="center"/>
            <w:hideMark/>
          </w:tcPr>
          <w:p w14:paraId="7063B135" w14:textId="0E58AE88" w:rsidR="0055443A" w:rsidRPr="001B0BD5" w:rsidRDefault="0055443A" w:rsidP="00171BF8">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Li-ion</w:t>
            </w:r>
            <w:r w:rsidR="00892CE6" w:rsidRPr="00892CE6">
              <w:rPr>
                <w:rFonts w:ascii="Times New Roman" w:eastAsia="Yu Gothic" w:hAnsi="Times New Roman" w:cs="Times New Roman"/>
                <w:color w:val="000000" w:themeColor="text1"/>
                <w:kern w:val="0"/>
                <w:sz w:val="20"/>
                <w:szCs w:val="20"/>
              </w:rPr>
              <w:t xml:space="preserve"> secondary</w:t>
            </w:r>
          </w:p>
        </w:tc>
        <w:tc>
          <w:tcPr>
            <w:tcW w:w="1701" w:type="dxa"/>
            <w:tcBorders>
              <w:top w:val="single" w:sz="4" w:space="0" w:color="auto"/>
              <w:bottom w:val="dotted" w:sz="4" w:space="0" w:color="auto"/>
            </w:tcBorders>
            <w:vAlign w:val="center"/>
            <w:hideMark/>
          </w:tcPr>
          <w:p w14:paraId="3B9242CD" w14:textId="77777777" w:rsidR="0055443A" w:rsidRPr="001B0BD5" w:rsidRDefault="0055443A" w:rsidP="00BF1257">
            <w:pPr>
              <w:widowControl/>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700 Wh/L</w:t>
            </w:r>
          </w:p>
          <w:p w14:paraId="751998BF" w14:textId="77777777" w:rsidR="0055443A" w:rsidRPr="001B0BD5" w:rsidRDefault="0055443A" w:rsidP="00BF1257">
            <w:pPr>
              <w:widowControl/>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150–250 Wh/kg</w:t>
            </w:r>
          </w:p>
        </w:tc>
        <w:tc>
          <w:tcPr>
            <w:tcW w:w="1559" w:type="dxa"/>
            <w:tcBorders>
              <w:top w:val="single" w:sz="4" w:space="0" w:color="auto"/>
              <w:bottom w:val="dotted" w:sz="4" w:space="0" w:color="auto"/>
            </w:tcBorders>
            <w:vAlign w:val="center"/>
            <w:hideMark/>
          </w:tcPr>
          <w:p w14:paraId="7205D543" w14:textId="77777777" w:rsidR="0055443A" w:rsidRPr="001B0BD5" w:rsidRDefault="0055443A" w:rsidP="00771257">
            <w:pPr>
              <w:widowControl/>
              <w:jc w:val="center"/>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90–95</w:t>
            </w:r>
          </w:p>
        </w:tc>
        <w:tc>
          <w:tcPr>
            <w:tcW w:w="3969" w:type="dxa"/>
            <w:tcBorders>
              <w:top w:val="single" w:sz="4" w:space="0" w:color="auto"/>
              <w:bottom w:val="dotted" w:sz="4" w:space="0" w:color="auto"/>
              <w:right w:val="nil"/>
            </w:tcBorders>
            <w:vAlign w:val="center"/>
            <w:hideMark/>
          </w:tcPr>
          <w:p w14:paraId="64D37189" w14:textId="3A7DD71D"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Longer (5–10 years or more) lifespan and higher upfront cost</w:t>
            </w:r>
            <w:r w:rsidR="00B57728">
              <w:rPr>
                <w:rFonts w:ascii="Times New Roman" w:eastAsia="Yu Gothic" w:hAnsi="Times New Roman" w:cs="Times New Roman" w:hint="eastAsia"/>
                <w:color w:val="000000" w:themeColor="text1"/>
                <w:kern w:val="0"/>
                <w:sz w:val="20"/>
                <w:szCs w:val="20"/>
              </w:rPr>
              <w:t>.</w:t>
            </w:r>
          </w:p>
        </w:tc>
      </w:tr>
      <w:tr w:rsidR="0055443A" w:rsidRPr="001B0BD5" w14:paraId="60CA19F6" w14:textId="77777777" w:rsidTr="00171BF8">
        <w:trPr>
          <w:trHeight w:val="563"/>
        </w:trPr>
        <w:tc>
          <w:tcPr>
            <w:tcW w:w="1276" w:type="dxa"/>
            <w:vMerge/>
            <w:tcBorders>
              <w:top w:val="dotted" w:sz="4" w:space="0" w:color="auto"/>
              <w:left w:val="nil"/>
              <w:bottom w:val="dotted" w:sz="4" w:space="0" w:color="auto"/>
            </w:tcBorders>
            <w:vAlign w:val="center"/>
            <w:hideMark/>
          </w:tcPr>
          <w:p w14:paraId="7FF29321"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p>
        </w:tc>
        <w:tc>
          <w:tcPr>
            <w:tcW w:w="1276" w:type="dxa"/>
            <w:tcBorders>
              <w:top w:val="dotted" w:sz="4" w:space="0" w:color="auto"/>
              <w:bottom w:val="dotted" w:sz="4" w:space="0" w:color="auto"/>
            </w:tcBorders>
            <w:vAlign w:val="center"/>
            <w:hideMark/>
          </w:tcPr>
          <w:p w14:paraId="1803676E" w14:textId="77777777" w:rsidR="0055443A" w:rsidRPr="001B0BD5" w:rsidRDefault="0055443A" w:rsidP="00171BF8">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lead-acid</w:t>
            </w:r>
          </w:p>
        </w:tc>
        <w:tc>
          <w:tcPr>
            <w:tcW w:w="1701" w:type="dxa"/>
            <w:tcBorders>
              <w:top w:val="dotted" w:sz="4" w:space="0" w:color="auto"/>
              <w:bottom w:val="dotted" w:sz="4" w:space="0" w:color="auto"/>
            </w:tcBorders>
            <w:vAlign w:val="center"/>
            <w:hideMark/>
          </w:tcPr>
          <w:p w14:paraId="55A3A5FA" w14:textId="77777777" w:rsidR="0055443A" w:rsidRPr="001B0BD5" w:rsidRDefault="0055443A" w:rsidP="00BF1257">
            <w:pPr>
              <w:widowControl/>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60–110 Wh/L</w:t>
            </w:r>
          </w:p>
          <w:p w14:paraId="02233872" w14:textId="77777777" w:rsidR="0055443A" w:rsidRPr="001B0BD5" w:rsidRDefault="0055443A" w:rsidP="00BF1257">
            <w:pPr>
              <w:widowControl/>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30–50 Wh/kg</w:t>
            </w:r>
          </w:p>
        </w:tc>
        <w:tc>
          <w:tcPr>
            <w:tcW w:w="1559" w:type="dxa"/>
            <w:tcBorders>
              <w:top w:val="dotted" w:sz="4" w:space="0" w:color="auto"/>
              <w:bottom w:val="dotted" w:sz="4" w:space="0" w:color="auto"/>
            </w:tcBorders>
            <w:vAlign w:val="center"/>
            <w:hideMark/>
          </w:tcPr>
          <w:p w14:paraId="1C3931FA" w14:textId="77777777" w:rsidR="0055443A" w:rsidRPr="001B0BD5" w:rsidRDefault="0055443A" w:rsidP="00771257">
            <w:pPr>
              <w:widowControl/>
              <w:jc w:val="center"/>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80–90</w:t>
            </w:r>
          </w:p>
        </w:tc>
        <w:tc>
          <w:tcPr>
            <w:tcW w:w="3969" w:type="dxa"/>
            <w:tcBorders>
              <w:top w:val="dotted" w:sz="4" w:space="0" w:color="auto"/>
              <w:bottom w:val="dotted" w:sz="4" w:space="0" w:color="auto"/>
              <w:right w:val="nil"/>
            </w:tcBorders>
            <w:vAlign w:val="center"/>
            <w:hideMark/>
          </w:tcPr>
          <w:p w14:paraId="593EFF04" w14:textId="08B2491B"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Shorter (3–5 years) lifespan and lower upfront cost</w:t>
            </w:r>
            <w:r w:rsidR="00B57728">
              <w:rPr>
                <w:rFonts w:ascii="Times New Roman" w:eastAsia="Yu Gothic" w:hAnsi="Times New Roman" w:cs="Times New Roman" w:hint="eastAsia"/>
                <w:color w:val="000000" w:themeColor="text1"/>
                <w:kern w:val="0"/>
                <w:sz w:val="20"/>
                <w:szCs w:val="20"/>
              </w:rPr>
              <w:t>.</w:t>
            </w:r>
          </w:p>
        </w:tc>
      </w:tr>
      <w:tr w:rsidR="0055443A" w:rsidRPr="001B0BD5" w14:paraId="6E5E7ADA" w14:textId="77777777" w:rsidTr="00171BF8">
        <w:trPr>
          <w:trHeight w:val="840"/>
        </w:trPr>
        <w:tc>
          <w:tcPr>
            <w:tcW w:w="2552" w:type="dxa"/>
            <w:gridSpan w:val="2"/>
            <w:tcBorders>
              <w:top w:val="dotted" w:sz="4" w:space="0" w:color="auto"/>
              <w:left w:val="nil"/>
              <w:bottom w:val="dotted" w:sz="4" w:space="0" w:color="auto"/>
            </w:tcBorders>
            <w:vAlign w:val="center"/>
            <w:hideMark/>
          </w:tcPr>
          <w:p w14:paraId="4452E695" w14:textId="77777777" w:rsidR="0055443A" w:rsidRPr="001B0BD5" w:rsidRDefault="0055443A" w:rsidP="008E1E90">
            <w:pPr>
              <w:widowControl/>
              <w:ind w:left="300" w:hangingChars="150" w:hanging="300"/>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b/>
                <w:bCs/>
                <w:color w:val="000000" w:themeColor="text1"/>
                <w:kern w:val="0"/>
                <w:sz w:val="20"/>
                <w:szCs w:val="20"/>
              </w:rPr>
              <w:t>b</w:t>
            </w:r>
            <w:r w:rsidRPr="001B0BD5">
              <w:rPr>
                <w:rFonts w:ascii="Times New Roman" w:eastAsia="Yu Gothic" w:hAnsi="Times New Roman" w:cs="Times New Roman"/>
                <w:color w:val="000000" w:themeColor="text1"/>
                <w:kern w:val="0"/>
                <w:sz w:val="20"/>
                <w:szCs w:val="20"/>
              </w:rPr>
              <w:t>) CAES</w:t>
            </w:r>
          </w:p>
        </w:tc>
        <w:tc>
          <w:tcPr>
            <w:tcW w:w="1701" w:type="dxa"/>
            <w:tcBorders>
              <w:top w:val="dotted" w:sz="4" w:space="0" w:color="auto"/>
              <w:bottom w:val="dotted" w:sz="4" w:space="0" w:color="auto"/>
            </w:tcBorders>
            <w:vAlign w:val="center"/>
            <w:hideMark/>
          </w:tcPr>
          <w:p w14:paraId="3B64B167"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4–32 Wh/L</w:t>
            </w:r>
          </w:p>
        </w:tc>
        <w:tc>
          <w:tcPr>
            <w:tcW w:w="1559" w:type="dxa"/>
            <w:tcBorders>
              <w:top w:val="dotted" w:sz="4" w:space="0" w:color="auto"/>
              <w:bottom w:val="dotted" w:sz="4" w:space="0" w:color="auto"/>
            </w:tcBorders>
            <w:vAlign w:val="center"/>
            <w:hideMark/>
          </w:tcPr>
          <w:p w14:paraId="20F69D01" w14:textId="77777777" w:rsidR="0055443A" w:rsidRPr="001B0BD5" w:rsidRDefault="0055443A" w:rsidP="00771257">
            <w:pPr>
              <w:widowControl/>
              <w:jc w:val="center"/>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70–80</w:t>
            </w:r>
          </w:p>
        </w:tc>
        <w:tc>
          <w:tcPr>
            <w:tcW w:w="3969" w:type="dxa"/>
            <w:tcBorders>
              <w:top w:val="dotted" w:sz="4" w:space="0" w:color="auto"/>
              <w:bottom w:val="dotted" w:sz="4" w:space="0" w:color="auto"/>
              <w:right w:val="nil"/>
            </w:tcBorders>
            <w:vAlign w:val="center"/>
            <w:hideMark/>
          </w:tcPr>
          <w:p w14:paraId="2FF1E803" w14:textId="3AAB54EB"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Energy is stored in underground caverns and porous layers, enabling grid-scale energy storage</w:t>
            </w:r>
            <w:r w:rsidR="00B57728">
              <w:rPr>
                <w:rFonts w:ascii="Times New Roman" w:eastAsia="Yu Gothic" w:hAnsi="Times New Roman" w:cs="Times New Roman" w:hint="eastAsia"/>
                <w:color w:val="000000" w:themeColor="text1"/>
                <w:kern w:val="0"/>
                <w:sz w:val="20"/>
                <w:szCs w:val="20"/>
              </w:rPr>
              <w:t>.</w:t>
            </w:r>
          </w:p>
        </w:tc>
      </w:tr>
      <w:tr w:rsidR="0055443A" w:rsidRPr="001B0BD5" w14:paraId="10C36C7A" w14:textId="77777777" w:rsidTr="006F1B84">
        <w:trPr>
          <w:trHeight w:val="1495"/>
        </w:trPr>
        <w:tc>
          <w:tcPr>
            <w:tcW w:w="2552" w:type="dxa"/>
            <w:gridSpan w:val="2"/>
            <w:tcBorders>
              <w:top w:val="dotted" w:sz="4" w:space="0" w:color="auto"/>
              <w:left w:val="nil"/>
              <w:bottom w:val="dotted" w:sz="4" w:space="0" w:color="auto"/>
            </w:tcBorders>
            <w:vAlign w:val="center"/>
            <w:hideMark/>
          </w:tcPr>
          <w:p w14:paraId="399BED24"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b/>
                <w:bCs/>
                <w:color w:val="000000" w:themeColor="text1"/>
                <w:kern w:val="0"/>
                <w:sz w:val="20"/>
                <w:szCs w:val="20"/>
              </w:rPr>
              <w:t>c</w:t>
            </w:r>
            <w:r w:rsidRPr="001B0BD5">
              <w:rPr>
                <w:rFonts w:ascii="Times New Roman" w:eastAsia="Yu Gothic" w:hAnsi="Times New Roman" w:cs="Times New Roman"/>
                <w:color w:val="000000" w:themeColor="text1"/>
                <w:kern w:val="0"/>
                <w:sz w:val="20"/>
                <w:szCs w:val="20"/>
              </w:rPr>
              <w:t>) TES</w:t>
            </w:r>
          </w:p>
        </w:tc>
        <w:tc>
          <w:tcPr>
            <w:tcW w:w="1701" w:type="dxa"/>
            <w:tcBorders>
              <w:top w:val="dotted" w:sz="4" w:space="0" w:color="auto"/>
              <w:bottom w:val="dotted" w:sz="4" w:space="0" w:color="auto"/>
            </w:tcBorders>
            <w:vAlign w:val="center"/>
            <w:hideMark/>
          </w:tcPr>
          <w:p w14:paraId="2DE53FF1" w14:textId="77777777" w:rsidR="0055443A" w:rsidRPr="001B0BD5" w:rsidRDefault="0055443A" w:rsidP="00DD60A6">
            <w:pPr>
              <w:widowControl/>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50–600 Wh/L</w:t>
            </w:r>
          </w:p>
        </w:tc>
        <w:tc>
          <w:tcPr>
            <w:tcW w:w="1559" w:type="dxa"/>
            <w:tcBorders>
              <w:top w:val="dotted" w:sz="4" w:space="0" w:color="auto"/>
              <w:bottom w:val="dotted" w:sz="4" w:space="0" w:color="auto"/>
            </w:tcBorders>
            <w:vAlign w:val="center"/>
            <w:hideMark/>
          </w:tcPr>
          <w:p w14:paraId="4ED2CD6D" w14:textId="77777777" w:rsidR="0055443A" w:rsidRPr="001B0BD5" w:rsidRDefault="0055443A" w:rsidP="00771257">
            <w:pPr>
              <w:widowControl/>
              <w:jc w:val="center"/>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70–90</w:t>
            </w:r>
          </w:p>
        </w:tc>
        <w:tc>
          <w:tcPr>
            <w:tcW w:w="3969" w:type="dxa"/>
            <w:tcBorders>
              <w:top w:val="dotted" w:sz="4" w:space="0" w:color="auto"/>
              <w:bottom w:val="dotted" w:sz="4" w:space="0" w:color="auto"/>
              <w:right w:val="nil"/>
            </w:tcBorders>
            <w:vAlign w:val="center"/>
            <w:hideMark/>
          </w:tcPr>
          <w:p w14:paraId="081FB661" w14:textId="59E5997B"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Stores excess energy and releases it as needed to compensate for the intermittent nature of renewable energy sources</w:t>
            </w:r>
            <w:r w:rsidR="00B57728">
              <w:rPr>
                <w:rFonts w:ascii="Times New Roman" w:eastAsia="Yu Gothic" w:hAnsi="Times New Roman" w:cs="Times New Roman" w:hint="eastAsia"/>
                <w:color w:val="000000" w:themeColor="text1"/>
                <w:kern w:val="0"/>
                <w:sz w:val="20"/>
                <w:szCs w:val="20"/>
              </w:rPr>
              <w:t>.</w:t>
            </w:r>
          </w:p>
          <w:p w14:paraId="43A44A4E" w14:textId="583DE2EB"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Energy density varies widely depending on the energy storage material. Summer heat can be stored for heating in winter</w:t>
            </w:r>
            <w:r w:rsidR="00B57728">
              <w:rPr>
                <w:rFonts w:ascii="Times New Roman" w:eastAsia="Yu Gothic" w:hAnsi="Times New Roman" w:cs="Times New Roman" w:hint="eastAsia"/>
                <w:color w:val="000000" w:themeColor="text1"/>
                <w:kern w:val="0"/>
                <w:sz w:val="20"/>
                <w:szCs w:val="20"/>
              </w:rPr>
              <w:t>.</w:t>
            </w:r>
          </w:p>
        </w:tc>
      </w:tr>
      <w:tr w:rsidR="0055443A" w:rsidRPr="001B0BD5" w14:paraId="12812943" w14:textId="77777777" w:rsidTr="00EF3FBE">
        <w:trPr>
          <w:trHeight w:val="1134"/>
        </w:trPr>
        <w:tc>
          <w:tcPr>
            <w:tcW w:w="2552" w:type="dxa"/>
            <w:gridSpan w:val="2"/>
            <w:tcBorders>
              <w:top w:val="dotted" w:sz="4" w:space="0" w:color="auto"/>
              <w:left w:val="nil"/>
              <w:bottom w:val="single" w:sz="12" w:space="0" w:color="auto"/>
            </w:tcBorders>
            <w:vAlign w:val="center"/>
          </w:tcPr>
          <w:p w14:paraId="34254B81" w14:textId="77777777" w:rsidR="0055443A" w:rsidRPr="001B0BD5" w:rsidRDefault="0055443A" w:rsidP="008E1E90">
            <w:pPr>
              <w:widowControl/>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w:t>
            </w:r>
            <w:r w:rsidRPr="001B0BD5">
              <w:rPr>
                <w:rFonts w:ascii="Times New Roman" w:eastAsia="Yu Gothic" w:hAnsi="Times New Roman" w:cs="Times New Roman"/>
                <w:b/>
                <w:bCs/>
                <w:color w:val="000000" w:themeColor="text1"/>
                <w:kern w:val="0"/>
                <w:sz w:val="20"/>
                <w:szCs w:val="20"/>
              </w:rPr>
              <w:t>d</w:t>
            </w:r>
            <w:r w:rsidRPr="001B0BD5">
              <w:rPr>
                <w:rFonts w:ascii="Times New Roman" w:eastAsia="Yu Gothic" w:hAnsi="Times New Roman" w:cs="Times New Roman"/>
                <w:color w:val="000000" w:themeColor="text1"/>
                <w:kern w:val="0"/>
                <w:sz w:val="20"/>
                <w:szCs w:val="20"/>
              </w:rPr>
              <w:t>) LNH</w:t>
            </w:r>
            <w:r w:rsidRPr="001B0BD5">
              <w:rPr>
                <w:rFonts w:ascii="Times New Roman" w:eastAsia="Yu Gothic" w:hAnsi="Times New Roman" w:cs="Times New Roman"/>
                <w:color w:val="000000" w:themeColor="text1"/>
                <w:kern w:val="0"/>
                <w:sz w:val="20"/>
                <w:szCs w:val="20"/>
                <w:vertAlign w:val="subscript"/>
              </w:rPr>
              <w:t>3</w:t>
            </w:r>
          </w:p>
        </w:tc>
        <w:tc>
          <w:tcPr>
            <w:tcW w:w="1701" w:type="dxa"/>
            <w:tcBorders>
              <w:top w:val="dotted" w:sz="4" w:space="0" w:color="auto"/>
              <w:bottom w:val="single" w:sz="12" w:space="0" w:color="auto"/>
            </w:tcBorders>
            <w:vAlign w:val="center"/>
          </w:tcPr>
          <w:p w14:paraId="15CE5CC5" w14:textId="77777777" w:rsidR="0055443A" w:rsidRPr="001B0BD5" w:rsidRDefault="0055443A" w:rsidP="00BF1257">
            <w:pPr>
              <w:widowControl/>
              <w:wordWrap w:val="0"/>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3,960 Wh/L</w:t>
            </w:r>
          </w:p>
          <w:p w14:paraId="28C9C14B" w14:textId="77777777" w:rsidR="0055443A" w:rsidRPr="001B0BD5" w:rsidRDefault="0055443A" w:rsidP="00BF1257">
            <w:pPr>
              <w:widowControl/>
              <w:wordWrap w:val="0"/>
              <w:spacing w:line="-240" w:lineRule="auto"/>
              <w:jc w:val="righ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5,810 Wh/kg</w:t>
            </w:r>
          </w:p>
        </w:tc>
        <w:tc>
          <w:tcPr>
            <w:tcW w:w="1559" w:type="dxa"/>
            <w:tcBorders>
              <w:top w:val="dotted" w:sz="4" w:space="0" w:color="auto"/>
              <w:bottom w:val="single" w:sz="12" w:space="0" w:color="auto"/>
            </w:tcBorders>
            <w:vAlign w:val="center"/>
          </w:tcPr>
          <w:p w14:paraId="5F0917E9" w14:textId="77777777" w:rsidR="0055443A" w:rsidRPr="001B0BD5" w:rsidRDefault="0055443A" w:rsidP="00771257">
            <w:pPr>
              <w:widowControl/>
              <w:jc w:val="center"/>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74</w:t>
            </w:r>
          </w:p>
        </w:tc>
        <w:tc>
          <w:tcPr>
            <w:tcW w:w="3969" w:type="dxa"/>
            <w:tcBorders>
              <w:top w:val="dotted" w:sz="4" w:space="0" w:color="auto"/>
              <w:bottom w:val="single" w:sz="12" w:space="0" w:color="auto"/>
              <w:right w:val="nil"/>
            </w:tcBorders>
            <w:vAlign w:val="center"/>
          </w:tcPr>
          <w:p w14:paraId="7AE7324A" w14:textId="5937260A" w:rsidR="0055443A" w:rsidRPr="001B0BD5" w:rsidRDefault="0055443A" w:rsidP="00BF1257">
            <w:pPr>
              <w:widowControl/>
              <w:spacing w:line="-240" w:lineRule="auto"/>
              <w:jc w:val="left"/>
              <w:rPr>
                <w:rFonts w:ascii="Times New Roman" w:eastAsia="Yu Gothic" w:hAnsi="Times New Roman" w:cs="Times New Roman"/>
                <w:color w:val="000000" w:themeColor="text1"/>
                <w:kern w:val="0"/>
                <w:sz w:val="20"/>
                <w:szCs w:val="20"/>
              </w:rPr>
            </w:pPr>
            <w:r w:rsidRPr="001B0BD5">
              <w:rPr>
                <w:rFonts w:ascii="Times New Roman" w:eastAsia="Yu Gothic" w:hAnsi="Times New Roman" w:cs="Times New Roman"/>
                <w:color w:val="000000" w:themeColor="text1"/>
                <w:kern w:val="0"/>
                <w:sz w:val="20"/>
                <w:szCs w:val="20"/>
              </w:rPr>
              <w:t xml:space="preserve">As an HEC, it has high energy density. The energy storage material itself can be transported over long distances via pipelines, with little energy loss. See </w:t>
            </w:r>
            <w:r w:rsidRPr="001B0BD5">
              <w:rPr>
                <w:rFonts w:ascii="Times New Roman" w:eastAsia="Yu Gothic" w:hAnsi="Times New Roman" w:cs="Times New Roman"/>
                <w:b/>
                <w:bCs/>
                <w:color w:val="000000" w:themeColor="text1"/>
                <w:kern w:val="0"/>
                <w:sz w:val="20"/>
                <w:szCs w:val="20"/>
              </w:rPr>
              <w:t>Table S2</w:t>
            </w:r>
            <w:r w:rsidR="00B57728">
              <w:rPr>
                <w:rFonts w:ascii="Times New Roman" w:eastAsia="Yu Gothic" w:hAnsi="Times New Roman" w:cs="Times New Roman" w:hint="eastAsia"/>
                <w:b/>
                <w:bCs/>
                <w:color w:val="000000" w:themeColor="text1"/>
                <w:kern w:val="0"/>
                <w:sz w:val="20"/>
                <w:szCs w:val="20"/>
              </w:rPr>
              <w:t>.</w:t>
            </w:r>
          </w:p>
        </w:tc>
      </w:tr>
    </w:tbl>
    <w:bookmarkEnd w:id="20"/>
    <w:bookmarkEnd w:id="22"/>
    <w:bookmarkEnd w:id="27"/>
    <w:p w14:paraId="37044E76" w14:textId="0018A3DE" w:rsidR="007941D9" w:rsidRPr="001B0BD5" w:rsidRDefault="007941D9" w:rsidP="007941D9">
      <w:pPr>
        <w:spacing w:afterLines="50" w:after="144" w:line="280" w:lineRule="exact"/>
        <w:ind w:leftChars="-135" w:left="-283" w:rightChars="-179" w:right="-376"/>
        <w:jc w:val="left"/>
        <w:rPr>
          <w:rFonts w:ascii="Times New Roman" w:hAnsi="Times New Roman" w:cs="Times New Roman"/>
          <w:color w:val="000000" w:themeColor="text1"/>
          <w:sz w:val="20"/>
          <w:szCs w:val="20"/>
        </w:rPr>
      </w:pPr>
      <w:r w:rsidRPr="001B0BD5">
        <w:rPr>
          <w:rFonts w:ascii="Times New Roman" w:hAnsi="Times New Roman" w:cs="Times New Roman"/>
          <w:color w:val="000000" w:themeColor="text1"/>
          <w:sz w:val="20"/>
          <w:szCs w:val="20"/>
        </w:rPr>
        <w:t>Abbreviations: Compressed air energy storage (CAES), Liquefied ammonia (LNH</w:t>
      </w:r>
      <w:r w:rsidRPr="001B0BD5">
        <w:rPr>
          <w:rFonts w:ascii="Times New Roman" w:hAnsi="Times New Roman" w:cs="Times New Roman"/>
          <w:color w:val="000000" w:themeColor="text1"/>
          <w:sz w:val="20"/>
          <w:szCs w:val="20"/>
          <w:vertAlign w:val="subscript"/>
        </w:rPr>
        <w:t>3</w:t>
      </w:r>
      <w:r w:rsidRPr="001B0BD5">
        <w:rPr>
          <w:rFonts w:ascii="Times New Roman" w:hAnsi="Times New Roman" w:cs="Times New Roman"/>
          <w:color w:val="000000" w:themeColor="text1"/>
          <w:sz w:val="20"/>
          <w:szCs w:val="20"/>
        </w:rPr>
        <w:t xml:space="preserve">), hydrogen energy carrier (HEC), Thermal energy storage (TES) </w:t>
      </w:r>
    </w:p>
    <w:sectPr w:rsidR="007941D9" w:rsidRPr="001B0BD5" w:rsidSect="005B7AA2">
      <w:pgSz w:w="12240" w:h="15840" w:code="1"/>
      <w:pgMar w:top="1134" w:right="1134" w:bottom="1134" w:left="1134" w:header="720" w:footer="397" w:gutter="0"/>
      <w:cols w:space="720"/>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19117" w14:textId="77777777" w:rsidR="008B1BC8" w:rsidRDefault="008B1BC8">
      <w:r>
        <w:separator/>
      </w:r>
    </w:p>
  </w:endnote>
  <w:endnote w:type="continuationSeparator" w:id="0">
    <w:p w14:paraId="4E16F576" w14:textId="77777777" w:rsidR="008B1BC8" w:rsidRDefault="008B1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CC9C" w14:textId="77777777" w:rsidR="00AF457F" w:rsidRPr="00946545" w:rsidRDefault="00A17BCD">
    <w:pPr>
      <w:pStyle w:val="a6"/>
      <w:jc w:val="center"/>
      <w:rPr>
        <w:rFonts w:ascii="游明朝" w:eastAsia="游明朝" w:hAnsi="游明朝" w:cs="游明朝"/>
        <w:sz w:val="16"/>
      </w:rPr>
    </w:pPr>
    <w:r w:rsidRPr="00946545">
      <w:rPr>
        <w:rFonts w:ascii="游明朝" w:eastAsia="游明朝" w:hAnsi="游明朝" w:cs="游明朝"/>
      </w:rPr>
      <w:t xml:space="preserve"> </w:t>
    </w:r>
    <w:r w:rsidRPr="00946545">
      <w:rPr>
        <w:b/>
        <w:bCs/>
        <w:sz w:val="20"/>
        <w:szCs w:val="20"/>
      </w:rPr>
      <w:fldChar w:fldCharType="begin"/>
    </w:r>
    <w:r w:rsidRPr="00946545">
      <w:rPr>
        <w:b/>
        <w:bCs/>
        <w:sz w:val="16"/>
        <w:szCs w:val="18"/>
      </w:rPr>
      <w:instrText>PAGE</w:instrText>
    </w:r>
    <w:r w:rsidRPr="00946545">
      <w:rPr>
        <w:b/>
        <w:bCs/>
        <w:sz w:val="20"/>
        <w:szCs w:val="20"/>
      </w:rPr>
      <w:fldChar w:fldCharType="separate"/>
    </w:r>
    <w:r w:rsidR="00BC30C4">
      <w:rPr>
        <w:b/>
        <w:bCs/>
        <w:noProof/>
        <w:sz w:val="16"/>
        <w:szCs w:val="18"/>
      </w:rPr>
      <w:t>9</w:t>
    </w:r>
    <w:r w:rsidRPr="00946545">
      <w:rPr>
        <w:rFonts w:ascii="游明朝" w:eastAsia="游明朝" w:hAnsi="游明朝" w:cs="游明朝"/>
        <w:sz w:val="16"/>
      </w:rPr>
      <w:fldChar w:fldCharType="end"/>
    </w:r>
    <w:r w:rsidRPr="00946545">
      <w:rPr>
        <w:rFonts w:ascii="游明朝" w:eastAsia="游明朝" w:hAnsi="游明朝" w:cs="游明朝"/>
        <w:sz w:val="16"/>
      </w:rPr>
      <w:t xml:space="preserve"> / </w:t>
    </w:r>
    <w:r w:rsidRPr="00946545">
      <w:rPr>
        <w:b/>
        <w:bCs/>
        <w:sz w:val="20"/>
        <w:szCs w:val="20"/>
      </w:rPr>
      <w:fldChar w:fldCharType="begin"/>
    </w:r>
    <w:r w:rsidRPr="00946545">
      <w:rPr>
        <w:b/>
        <w:bCs/>
        <w:sz w:val="16"/>
        <w:szCs w:val="18"/>
      </w:rPr>
      <w:instrText>NUMPAGES</w:instrText>
    </w:r>
    <w:r w:rsidRPr="00946545">
      <w:rPr>
        <w:b/>
        <w:bCs/>
        <w:sz w:val="20"/>
        <w:szCs w:val="20"/>
      </w:rPr>
      <w:fldChar w:fldCharType="separate"/>
    </w:r>
    <w:r w:rsidR="00BC30C4">
      <w:rPr>
        <w:b/>
        <w:bCs/>
        <w:noProof/>
        <w:sz w:val="16"/>
        <w:szCs w:val="18"/>
      </w:rPr>
      <w:t>9</w:t>
    </w:r>
    <w:r w:rsidRPr="00946545">
      <w:rPr>
        <w:rFonts w:ascii="游明朝" w:eastAsia="游明朝" w:hAnsi="游明朝" w:cs="游明朝"/>
        <w:sz w:val="16"/>
      </w:rPr>
      <w:fldChar w:fldCharType="end"/>
    </w:r>
  </w:p>
  <w:p w14:paraId="53108078" w14:textId="77777777" w:rsidR="00AF457F" w:rsidRPr="00946545" w:rsidRDefault="00AF457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8A7A" w14:textId="77777777" w:rsidR="008B1BC8" w:rsidRDefault="008B1BC8">
      <w:r>
        <w:separator/>
      </w:r>
    </w:p>
  </w:footnote>
  <w:footnote w:type="continuationSeparator" w:id="0">
    <w:p w14:paraId="77011487" w14:textId="77777777" w:rsidR="008B1BC8" w:rsidRDefault="008B1B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BAC0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F4A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806D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EC1F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20A5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FA0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AC38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7482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8E8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2CAD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733F5"/>
    <w:multiLevelType w:val="hybridMultilevel"/>
    <w:tmpl w:val="E60048FA"/>
    <w:lvl w:ilvl="0" w:tplc="A120F276">
      <w:start w:val="1"/>
      <w:numFmt w:val="lowerLetter"/>
      <w:lvlText w:val="(%1)"/>
      <w:lvlJc w:val="left"/>
      <w:pPr>
        <w:ind w:left="360" w:hanging="360"/>
      </w:pPr>
      <w:rPr>
        <w:rFonts w:hint="default"/>
        <w:b/>
        <w:bCs/>
      </w:rPr>
    </w:lvl>
    <w:lvl w:ilvl="1" w:tplc="62D2966C" w:tentative="1">
      <w:start w:val="1"/>
      <w:numFmt w:val="aiueoFullWidth"/>
      <w:lvlText w:val="(%2)"/>
      <w:lvlJc w:val="left"/>
      <w:pPr>
        <w:ind w:left="880" w:hanging="440"/>
      </w:pPr>
    </w:lvl>
    <w:lvl w:ilvl="2" w:tplc="3B48A09A" w:tentative="1">
      <w:start w:val="1"/>
      <w:numFmt w:val="decimalEnclosedCircle"/>
      <w:lvlText w:val="%3"/>
      <w:lvlJc w:val="left"/>
      <w:pPr>
        <w:ind w:left="1320" w:hanging="440"/>
      </w:pPr>
    </w:lvl>
    <w:lvl w:ilvl="3" w:tplc="AB24F4A2" w:tentative="1">
      <w:start w:val="1"/>
      <w:numFmt w:val="decimal"/>
      <w:lvlText w:val="%4."/>
      <w:lvlJc w:val="left"/>
      <w:pPr>
        <w:ind w:left="1760" w:hanging="440"/>
      </w:pPr>
    </w:lvl>
    <w:lvl w:ilvl="4" w:tplc="B5004E36" w:tentative="1">
      <w:start w:val="1"/>
      <w:numFmt w:val="aiueoFullWidth"/>
      <w:lvlText w:val="(%5)"/>
      <w:lvlJc w:val="left"/>
      <w:pPr>
        <w:ind w:left="2200" w:hanging="440"/>
      </w:pPr>
    </w:lvl>
    <w:lvl w:ilvl="5" w:tplc="C3B47D0E" w:tentative="1">
      <w:start w:val="1"/>
      <w:numFmt w:val="decimalEnclosedCircle"/>
      <w:lvlText w:val="%6"/>
      <w:lvlJc w:val="left"/>
      <w:pPr>
        <w:ind w:left="2640" w:hanging="440"/>
      </w:pPr>
    </w:lvl>
    <w:lvl w:ilvl="6" w:tplc="F912DFEC" w:tentative="1">
      <w:start w:val="1"/>
      <w:numFmt w:val="decimal"/>
      <w:lvlText w:val="%7."/>
      <w:lvlJc w:val="left"/>
      <w:pPr>
        <w:ind w:left="3080" w:hanging="440"/>
      </w:pPr>
    </w:lvl>
    <w:lvl w:ilvl="7" w:tplc="F046758A" w:tentative="1">
      <w:start w:val="1"/>
      <w:numFmt w:val="aiueoFullWidth"/>
      <w:lvlText w:val="(%8)"/>
      <w:lvlJc w:val="left"/>
      <w:pPr>
        <w:ind w:left="3520" w:hanging="440"/>
      </w:pPr>
    </w:lvl>
    <w:lvl w:ilvl="8" w:tplc="95E2A002" w:tentative="1">
      <w:start w:val="1"/>
      <w:numFmt w:val="decimalEnclosedCircle"/>
      <w:lvlText w:val="%9"/>
      <w:lvlJc w:val="left"/>
      <w:pPr>
        <w:ind w:left="3960" w:hanging="440"/>
      </w:pPr>
    </w:lvl>
  </w:abstractNum>
  <w:abstractNum w:abstractNumId="11" w15:restartNumberingAfterBreak="0">
    <w:nsid w:val="07A32F3D"/>
    <w:multiLevelType w:val="multilevel"/>
    <w:tmpl w:val="046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1A36CB"/>
    <w:multiLevelType w:val="hybridMultilevel"/>
    <w:tmpl w:val="79786D64"/>
    <w:lvl w:ilvl="0" w:tplc="6A5E0E78">
      <w:start w:val="1"/>
      <w:numFmt w:val="decimal"/>
      <w:lvlText w:val="%1."/>
      <w:lvlJc w:val="left"/>
      <w:pPr>
        <w:ind w:left="440" w:hanging="440"/>
      </w:pPr>
      <w:rPr>
        <w:rFonts w:eastAsia="ＭＳ 明朝" w:hint="default"/>
      </w:rPr>
    </w:lvl>
    <w:lvl w:ilvl="1" w:tplc="5B66ED20" w:tentative="1">
      <w:start w:val="1"/>
      <w:numFmt w:val="aiueoFullWidth"/>
      <w:lvlText w:val="(%2)"/>
      <w:lvlJc w:val="left"/>
      <w:pPr>
        <w:ind w:left="880" w:hanging="440"/>
      </w:pPr>
    </w:lvl>
    <w:lvl w:ilvl="2" w:tplc="ABCEB286" w:tentative="1">
      <w:start w:val="1"/>
      <w:numFmt w:val="decimalEnclosedCircle"/>
      <w:lvlText w:val="%3"/>
      <w:lvlJc w:val="left"/>
      <w:pPr>
        <w:ind w:left="1320" w:hanging="440"/>
      </w:pPr>
    </w:lvl>
    <w:lvl w:ilvl="3" w:tplc="4D9A5B08" w:tentative="1">
      <w:start w:val="1"/>
      <w:numFmt w:val="decimal"/>
      <w:lvlText w:val="%4."/>
      <w:lvlJc w:val="left"/>
      <w:pPr>
        <w:ind w:left="1760" w:hanging="440"/>
      </w:pPr>
    </w:lvl>
    <w:lvl w:ilvl="4" w:tplc="B9CA0324" w:tentative="1">
      <w:start w:val="1"/>
      <w:numFmt w:val="aiueoFullWidth"/>
      <w:lvlText w:val="(%5)"/>
      <w:lvlJc w:val="left"/>
      <w:pPr>
        <w:ind w:left="2200" w:hanging="440"/>
      </w:pPr>
    </w:lvl>
    <w:lvl w:ilvl="5" w:tplc="C530777C" w:tentative="1">
      <w:start w:val="1"/>
      <w:numFmt w:val="decimalEnclosedCircle"/>
      <w:lvlText w:val="%6"/>
      <w:lvlJc w:val="left"/>
      <w:pPr>
        <w:ind w:left="2640" w:hanging="440"/>
      </w:pPr>
    </w:lvl>
    <w:lvl w:ilvl="6" w:tplc="2F3C5CCC" w:tentative="1">
      <w:start w:val="1"/>
      <w:numFmt w:val="decimal"/>
      <w:lvlText w:val="%7."/>
      <w:lvlJc w:val="left"/>
      <w:pPr>
        <w:ind w:left="3080" w:hanging="440"/>
      </w:pPr>
    </w:lvl>
    <w:lvl w:ilvl="7" w:tplc="7640D492" w:tentative="1">
      <w:start w:val="1"/>
      <w:numFmt w:val="aiueoFullWidth"/>
      <w:lvlText w:val="(%8)"/>
      <w:lvlJc w:val="left"/>
      <w:pPr>
        <w:ind w:left="3520" w:hanging="440"/>
      </w:pPr>
    </w:lvl>
    <w:lvl w:ilvl="8" w:tplc="827C569A" w:tentative="1">
      <w:start w:val="1"/>
      <w:numFmt w:val="decimalEnclosedCircle"/>
      <w:lvlText w:val="%9"/>
      <w:lvlJc w:val="left"/>
      <w:pPr>
        <w:ind w:left="3960" w:hanging="440"/>
      </w:pPr>
    </w:lvl>
  </w:abstractNum>
  <w:abstractNum w:abstractNumId="13" w15:restartNumberingAfterBreak="0">
    <w:nsid w:val="10607339"/>
    <w:multiLevelType w:val="hybridMultilevel"/>
    <w:tmpl w:val="5290E7C2"/>
    <w:lvl w:ilvl="0" w:tplc="8C3683E6">
      <w:start w:val="1"/>
      <w:numFmt w:val="decimal"/>
      <w:lvlText w:val="%1."/>
      <w:lvlJc w:val="left"/>
      <w:pPr>
        <w:ind w:left="440" w:hanging="440"/>
      </w:pPr>
      <w:rPr>
        <w:rFonts w:eastAsia="ＭＳ 明朝" w:hint="default"/>
      </w:rPr>
    </w:lvl>
    <w:lvl w:ilvl="1" w:tplc="AD065356" w:tentative="1">
      <w:start w:val="1"/>
      <w:numFmt w:val="aiueoFullWidth"/>
      <w:lvlText w:val="(%2)"/>
      <w:lvlJc w:val="left"/>
      <w:pPr>
        <w:ind w:left="880" w:hanging="440"/>
      </w:pPr>
    </w:lvl>
    <w:lvl w:ilvl="2" w:tplc="9A8698F4" w:tentative="1">
      <w:start w:val="1"/>
      <w:numFmt w:val="decimalEnclosedCircle"/>
      <w:lvlText w:val="%3"/>
      <w:lvlJc w:val="left"/>
      <w:pPr>
        <w:ind w:left="1320" w:hanging="440"/>
      </w:pPr>
    </w:lvl>
    <w:lvl w:ilvl="3" w:tplc="68420DEC" w:tentative="1">
      <w:start w:val="1"/>
      <w:numFmt w:val="decimal"/>
      <w:lvlText w:val="%4."/>
      <w:lvlJc w:val="left"/>
      <w:pPr>
        <w:ind w:left="1760" w:hanging="440"/>
      </w:pPr>
    </w:lvl>
    <w:lvl w:ilvl="4" w:tplc="5344B890" w:tentative="1">
      <w:start w:val="1"/>
      <w:numFmt w:val="aiueoFullWidth"/>
      <w:lvlText w:val="(%5)"/>
      <w:lvlJc w:val="left"/>
      <w:pPr>
        <w:ind w:left="2200" w:hanging="440"/>
      </w:pPr>
    </w:lvl>
    <w:lvl w:ilvl="5" w:tplc="218421E4" w:tentative="1">
      <w:start w:val="1"/>
      <w:numFmt w:val="decimalEnclosedCircle"/>
      <w:lvlText w:val="%6"/>
      <w:lvlJc w:val="left"/>
      <w:pPr>
        <w:ind w:left="2640" w:hanging="440"/>
      </w:pPr>
    </w:lvl>
    <w:lvl w:ilvl="6" w:tplc="991A0F36" w:tentative="1">
      <w:start w:val="1"/>
      <w:numFmt w:val="decimal"/>
      <w:lvlText w:val="%7."/>
      <w:lvlJc w:val="left"/>
      <w:pPr>
        <w:ind w:left="3080" w:hanging="440"/>
      </w:pPr>
    </w:lvl>
    <w:lvl w:ilvl="7" w:tplc="FDAECA4C" w:tentative="1">
      <w:start w:val="1"/>
      <w:numFmt w:val="aiueoFullWidth"/>
      <w:lvlText w:val="(%8)"/>
      <w:lvlJc w:val="left"/>
      <w:pPr>
        <w:ind w:left="3520" w:hanging="440"/>
      </w:pPr>
    </w:lvl>
    <w:lvl w:ilvl="8" w:tplc="489CF7EC" w:tentative="1">
      <w:start w:val="1"/>
      <w:numFmt w:val="decimalEnclosedCircle"/>
      <w:lvlText w:val="%9"/>
      <w:lvlJc w:val="left"/>
      <w:pPr>
        <w:ind w:left="3960" w:hanging="440"/>
      </w:pPr>
    </w:lvl>
  </w:abstractNum>
  <w:abstractNum w:abstractNumId="14" w15:restartNumberingAfterBreak="0">
    <w:nsid w:val="12073FED"/>
    <w:multiLevelType w:val="hybridMultilevel"/>
    <w:tmpl w:val="B5EA65C4"/>
    <w:lvl w:ilvl="0" w:tplc="21A65986">
      <w:start w:val="1"/>
      <w:numFmt w:val="decimal"/>
      <w:lvlText w:val="%1."/>
      <w:lvlJc w:val="left"/>
      <w:pPr>
        <w:ind w:left="720" w:hanging="360"/>
      </w:pPr>
      <w:rPr>
        <w:rFonts w:eastAsia="Times New Roman" w:hint="default"/>
      </w:rPr>
    </w:lvl>
    <w:lvl w:ilvl="1" w:tplc="D2AC9F92" w:tentative="1">
      <w:start w:val="1"/>
      <w:numFmt w:val="lowerLetter"/>
      <w:lvlText w:val="%2."/>
      <w:lvlJc w:val="left"/>
      <w:pPr>
        <w:ind w:left="1440" w:hanging="360"/>
      </w:pPr>
    </w:lvl>
    <w:lvl w:ilvl="2" w:tplc="551463E6" w:tentative="1">
      <w:start w:val="1"/>
      <w:numFmt w:val="lowerRoman"/>
      <w:lvlText w:val="%3."/>
      <w:lvlJc w:val="right"/>
      <w:pPr>
        <w:ind w:left="2160" w:hanging="180"/>
      </w:pPr>
    </w:lvl>
    <w:lvl w:ilvl="3" w:tplc="C99602A8" w:tentative="1">
      <w:start w:val="1"/>
      <w:numFmt w:val="decimal"/>
      <w:lvlText w:val="%4."/>
      <w:lvlJc w:val="left"/>
      <w:pPr>
        <w:ind w:left="2880" w:hanging="360"/>
      </w:pPr>
    </w:lvl>
    <w:lvl w:ilvl="4" w:tplc="54B4F824" w:tentative="1">
      <w:start w:val="1"/>
      <w:numFmt w:val="lowerLetter"/>
      <w:lvlText w:val="%5."/>
      <w:lvlJc w:val="left"/>
      <w:pPr>
        <w:ind w:left="3600" w:hanging="360"/>
      </w:pPr>
    </w:lvl>
    <w:lvl w:ilvl="5" w:tplc="2190E28C" w:tentative="1">
      <w:start w:val="1"/>
      <w:numFmt w:val="lowerRoman"/>
      <w:lvlText w:val="%6."/>
      <w:lvlJc w:val="right"/>
      <w:pPr>
        <w:ind w:left="4320" w:hanging="180"/>
      </w:pPr>
    </w:lvl>
    <w:lvl w:ilvl="6" w:tplc="D90C6060" w:tentative="1">
      <w:start w:val="1"/>
      <w:numFmt w:val="decimal"/>
      <w:lvlText w:val="%7."/>
      <w:lvlJc w:val="left"/>
      <w:pPr>
        <w:ind w:left="5040" w:hanging="360"/>
      </w:pPr>
    </w:lvl>
    <w:lvl w:ilvl="7" w:tplc="D76A7A3E" w:tentative="1">
      <w:start w:val="1"/>
      <w:numFmt w:val="lowerLetter"/>
      <w:lvlText w:val="%8."/>
      <w:lvlJc w:val="left"/>
      <w:pPr>
        <w:ind w:left="5760" w:hanging="360"/>
      </w:pPr>
    </w:lvl>
    <w:lvl w:ilvl="8" w:tplc="2E1C4150" w:tentative="1">
      <w:start w:val="1"/>
      <w:numFmt w:val="lowerRoman"/>
      <w:lvlText w:val="%9."/>
      <w:lvlJc w:val="right"/>
      <w:pPr>
        <w:ind w:left="6480" w:hanging="180"/>
      </w:pPr>
    </w:lvl>
  </w:abstractNum>
  <w:abstractNum w:abstractNumId="15" w15:restartNumberingAfterBreak="0">
    <w:nsid w:val="12BA23A7"/>
    <w:multiLevelType w:val="hybridMultilevel"/>
    <w:tmpl w:val="B2C83C4C"/>
    <w:lvl w:ilvl="0" w:tplc="07E4FD2A">
      <w:start w:val="1"/>
      <w:numFmt w:val="decimal"/>
      <w:lvlText w:val="%1."/>
      <w:lvlJc w:val="left"/>
      <w:pPr>
        <w:ind w:left="720" w:hanging="360"/>
      </w:pPr>
      <w:rPr>
        <w:rFonts w:eastAsia="Times New Roman" w:hint="default"/>
      </w:rPr>
    </w:lvl>
    <w:lvl w:ilvl="1" w:tplc="F6049152" w:tentative="1">
      <w:start w:val="1"/>
      <w:numFmt w:val="lowerLetter"/>
      <w:lvlText w:val="%2."/>
      <w:lvlJc w:val="left"/>
      <w:pPr>
        <w:ind w:left="1440" w:hanging="360"/>
      </w:pPr>
    </w:lvl>
    <w:lvl w:ilvl="2" w:tplc="77CE9A2C" w:tentative="1">
      <w:start w:val="1"/>
      <w:numFmt w:val="lowerRoman"/>
      <w:lvlText w:val="%3."/>
      <w:lvlJc w:val="right"/>
      <w:pPr>
        <w:ind w:left="2160" w:hanging="180"/>
      </w:pPr>
    </w:lvl>
    <w:lvl w:ilvl="3" w:tplc="031E0B18" w:tentative="1">
      <w:start w:val="1"/>
      <w:numFmt w:val="decimal"/>
      <w:lvlText w:val="%4."/>
      <w:lvlJc w:val="left"/>
      <w:pPr>
        <w:ind w:left="2880" w:hanging="360"/>
      </w:pPr>
    </w:lvl>
    <w:lvl w:ilvl="4" w:tplc="ECC86994" w:tentative="1">
      <w:start w:val="1"/>
      <w:numFmt w:val="lowerLetter"/>
      <w:lvlText w:val="%5."/>
      <w:lvlJc w:val="left"/>
      <w:pPr>
        <w:ind w:left="3600" w:hanging="360"/>
      </w:pPr>
    </w:lvl>
    <w:lvl w:ilvl="5" w:tplc="BD72495C" w:tentative="1">
      <w:start w:val="1"/>
      <w:numFmt w:val="lowerRoman"/>
      <w:lvlText w:val="%6."/>
      <w:lvlJc w:val="right"/>
      <w:pPr>
        <w:ind w:left="4320" w:hanging="180"/>
      </w:pPr>
    </w:lvl>
    <w:lvl w:ilvl="6" w:tplc="BE7E9A82" w:tentative="1">
      <w:start w:val="1"/>
      <w:numFmt w:val="decimal"/>
      <w:lvlText w:val="%7."/>
      <w:lvlJc w:val="left"/>
      <w:pPr>
        <w:ind w:left="5040" w:hanging="360"/>
      </w:pPr>
    </w:lvl>
    <w:lvl w:ilvl="7" w:tplc="D70685A6" w:tentative="1">
      <w:start w:val="1"/>
      <w:numFmt w:val="lowerLetter"/>
      <w:lvlText w:val="%8."/>
      <w:lvlJc w:val="left"/>
      <w:pPr>
        <w:ind w:left="5760" w:hanging="360"/>
      </w:pPr>
    </w:lvl>
    <w:lvl w:ilvl="8" w:tplc="D5C81992" w:tentative="1">
      <w:start w:val="1"/>
      <w:numFmt w:val="lowerRoman"/>
      <w:lvlText w:val="%9."/>
      <w:lvlJc w:val="right"/>
      <w:pPr>
        <w:ind w:left="6480" w:hanging="180"/>
      </w:pPr>
    </w:lvl>
  </w:abstractNum>
  <w:abstractNum w:abstractNumId="16" w15:restartNumberingAfterBreak="0">
    <w:nsid w:val="220A1FE8"/>
    <w:multiLevelType w:val="hybridMultilevel"/>
    <w:tmpl w:val="9CBA2114"/>
    <w:lvl w:ilvl="0" w:tplc="475E6E0E">
      <w:start w:val="1"/>
      <w:numFmt w:val="decimal"/>
      <w:lvlText w:val="%1."/>
      <w:lvlJc w:val="left"/>
      <w:pPr>
        <w:ind w:left="440" w:hanging="440"/>
      </w:pPr>
      <w:rPr>
        <w:rFonts w:eastAsia="ＭＳ 明朝" w:hint="default"/>
      </w:rPr>
    </w:lvl>
    <w:lvl w:ilvl="1" w:tplc="6B18E586" w:tentative="1">
      <w:start w:val="1"/>
      <w:numFmt w:val="aiueoFullWidth"/>
      <w:lvlText w:val="(%2)"/>
      <w:lvlJc w:val="left"/>
      <w:pPr>
        <w:ind w:left="880" w:hanging="440"/>
      </w:pPr>
    </w:lvl>
    <w:lvl w:ilvl="2" w:tplc="C51408E8" w:tentative="1">
      <w:start w:val="1"/>
      <w:numFmt w:val="decimalEnclosedCircle"/>
      <w:lvlText w:val="%3"/>
      <w:lvlJc w:val="left"/>
      <w:pPr>
        <w:ind w:left="1320" w:hanging="440"/>
      </w:pPr>
    </w:lvl>
    <w:lvl w:ilvl="3" w:tplc="1850F2A4" w:tentative="1">
      <w:start w:val="1"/>
      <w:numFmt w:val="decimal"/>
      <w:lvlText w:val="%4."/>
      <w:lvlJc w:val="left"/>
      <w:pPr>
        <w:ind w:left="1760" w:hanging="440"/>
      </w:pPr>
    </w:lvl>
    <w:lvl w:ilvl="4" w:tplc="289681E4" w:tentative="1">
      <w:start w:val="1"/>
      <w:numFmt w:val="aiueoFullWidth"/>
      <w:lvlText w:val="(%5)"/>
      <w:lvlJc w:val="left"/>
      <w:pPr>
        <w:ind w:left="2200" w:hanging="440"/>
      </w:pPr>
    </w:lvl>
    <w:lvl w:ilvl="5" w:tplc="67BE5DF4" w:tentative="1">
      <w:start w:val="1"/>
      <w:numFmt w:val="decimalEnclosedCircle"/>
      <w:lvlText w:val="%6"/>
      <w:lvlJc w:val="left"/>
      <w:pPr>
        <w:ind w:left="2640" w:hanging="440"/>
      </w:pPr>
    </w:lvl>
    <w:lvl w:ilvl="6" w:tplc="C44AFAE8" w:tentative="1">
      <w:start w:val="1"/>
      <w:numFmt w:val="decimal"/>
      <w:lvlText w:val="%7."/>
      <w:lvlJc w:val="left"/>
      <w:pPr>
        <w:ind w:left="3080" w:hanging="440"/>
      </w:pPr>
    </w:lvl>
    <w:lvl w:ilvl="7" w:tplc="4ED82792" w:tentative="1">
      <w:start w:val="1"/>
      <w:numFmt w:val="aiueoFullWidth"/>
      <w:lvlText w:val="(%8)"/>
      <w:lvlJc w:val="left"/>
      <w:pPr>
        <w:ind w:left="3520" w:hanging="440"/>
      </w:pPr>
    </w:lvl>
    <w:lvl w:ilvl="8" w:tplc="663A2D24" w:tentative="1">
      <w:start w:val="1"/>
      <w:numFmt w:val="decimalEnclosedCircle"/>
      <w:lvlText w:val="%9"/>
      <w:lvlJc w:val="left"/>
      <w:pPr>
        <w:ind w:left="3960" w:hanging="440"/>
      </w:pPr>
    </w:lvl>
  </w:abstractNum>
  <w:abstractNum w:abstractNumId="17" w15:restartNumberingAfterBreak="0">
    <w:nsid w:val="28EE690D"/>
    <w:multiLevelType w:val="hybridMultilevel"/>
    <w:tmpl w:val="D9262F9E"/>
    <w:lvl w:ilvl="0" w:tplc="F084AD26">
      <w:start w:val="1"/>
      <w:numFmt w:val="decimal"/>
      <w:lvlText w:val="%1."/>
      <w:lvlJc w:val="left"/>
      <w:pPr>
        <w:ind w:left="440" w:hanging="440"/>
      </w:pPr>
      <w:rPr>
        <w:rFonts w:eastAsia="ＭＳ 明朝" w:hint="default"/>
      </w:rPr>
    </w:lvl>
    <w:lvl w:ilvl="1" w:tplc="094E7796" w:tentative="1">
      <w:start w:val="1"/>
      <w:numFmt w:val="aiueoFullWidth"/>
      <w:lvlText w:val="(%2)"/>
      <w:lvlJc w:val="left"/>
      <w:pPr>
        <w:ind w:left="880" w:hanging="440"/>
      </w:pPr>
    </w:lvl>
    <w:lvl w:ilvl="2" w:tplc="40127A0A" w:tentative="1">
      <w:start w:val="1"/>
      <w:numFmt w:val="decimalEnclosedCircle"/>
      <w:lvlText w:val="%3"/>
      <w:lvlJc w:val="left"/>
      <w:pPr>
        <w:ind w:left="1320" w:hanging="440"/>
      </w:pPr>
    </w:lvl>
    <w:lvl w:ilvl="3" w:tplc="6EDE98D6" w:tentative="1">
      <w:start w:val="1"/>
      <w:numFmt w:val="decimal"/>
      <w:lvlText w:val="%4."/>
      <w:lvlJc w:val="left"/>
      <w:pPr>
        <w:ind w:left="1760" w:hanging="440"/>
      </w:pPr>
    </w:lvl>
    <w:lvl w:ilvl="4" w:tplc="E72AD282" w:tentative="1">
      <w:start w:val="1"/>
      <w:numFmt w:val="aiueoFullWidth"/>
      <w:lvlText w:val="(%5)"/>
      <w:lvlJc w:val="left"/>
      <w:pPr>
        <w:ind w:left="2200" w:hanging="440"/>
      </w:pPr>
    </w:lvl>
    <w:lvl w:ilvl="5" w:tplc="5D480DF6" w:tentative="1">
      <w:start w:val="1"/>
      <w:numFmt w:val="decimalEnclosedCircle"/>
      <w:lvlText w:val="%6"/>
      <w:lvlJc w:val="left"/>
      <w:pPr>
        <w:ind w:left="2640" w:hanging="440"/>
      </w:pPr>
    </w:lvl>
    <w:lvl w:ilvl="6" w:tplc="F5BCF5AA" w:tentative="1">
      <w:start w:val="1"/>
      <w:numFmt w:val="decimal"/>
      <w:lvlText w:val="%7."/>
      <w:lvlJc w:val="left"/>
      <w:pPr>
        <w:ind w:left="3080" w:hanging="440"/>
      </w:pPr>
    </w:lvl>
    <w:lvl w:ilvl="7" w:tplc="19983C52" w:tentative="1">
      <w:start w:val="1"/>
      <w:numFmt w:val="aiueoFullWidth"/>
      <w:lvlText w:val="(%8)"/>
      <w:lvlJc w:val="left"/>
      <w:pPr>
        <w:ind w:left="3520" w:hanging="440"/>
      </w:pPr>
    </w:lvl>
    <w:lvl w:ilvl="8" w:tplc="705609F2" w:tentative="1">
      <w:start w:val="1"/>
      <w:numFmt w:val="decimalEnclosedCircle"/>
      <w:lvlText w:val="%9"/>
      <w:lvlJc w:val="left"/>
      <w:pPr>
        <w:ind w:left="3960" w:hanging="440"/>
      </w:pPr>
    </w:lvl>
  </w:abstractNum>
  <w:abstractNum w:abstractNumId="18" w15:restartNumberingAfterBreak="0">
    <w:nsid w:val="344C140B"/>
    <w:multiLevelType w:val="multilevel"/>
    <w:tmpl w:val="367CBC1C"/>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E344B4"/>
    <w:multiLevelType w:val="hybridMultilevel"/>
    <w:tmpl w:val="EB1AEA76"/>
    <w:lvl w:ilvl="0" w:tplc="6C3E075A">
      <w:start w:val="1"/>
      <w:numFmt w:val="decimal"/>
      <w:lvlText w:val="%1."/>
      <w:lvlJc w:val="left"/>
      <w:pPr>
        <w:ind w:left="720" w:hanging="360"/>
      </w:pPr>
      <w:rPr>
        <w:rFonts w:eastAsia="ＭＳ 明朝" w:hint="default"/>
      </w:rPr>
    </w:lvl>
    <w:lvl w:ilvl="1" w:tplc="60D4359C" w:tentative="1">
      <w:start w:val="1"/>
      <w:numFmt w:val="aiueoFullWidth"/>
      <w:lvlText w:val="(%2)"/>
      <w:lvlJc w:val="left"/>
      <w:pPr>
        <w:ind w:left="880" w:hanging="440"/>
      </w:pPr>
    </w:lvl>
    <w:lvl w:ilvl="2" w:tplc="F1CA5ADC" w:tentative="1">
      <w:start w:val="1"/>
      <w:numFmt w:val="decimalEnclosedCircle"/>
      <w:lvlText w:val="%3"/>
      <w:lvlJc w:val="left"/>
      <w:pPr>
        <w:ind w:left="1320" w:hanging="440"/>
      </w:pPr>
    </w:lvl>
    <w:lvl w:ilvl="3" w:tplc="3222BB4C" w:tentative="1">
      <w:start w:val="1"/>
      <w:numFmt w:val="decimal"/>
      <w:lvlText w:val="%4."/>
      <w:lvlJc w:val="left"/>
      <w:pPr>
        <w:ind w:left="1760" w:hanging="440"/>
      </w:pPr>
    </w:lvl>
    <w:lvl w:ilvl="4" w:tplc="F3FA7704" w:tentative="1">
      <w:start w:val="1"/>
      <w:numFmt w:val="aiueoFullWidth"/>
      <w:lvlText w:val="(%5)"/>
      <w:lvlJc w:val="left"/>
      <w:pPr>
        <w:ind w:left="2200" w:hanging="440"/>
      </w:pPr>
    </w:lvl>
    <w:lvl w:ilvl="5" w:tplc="5720C7FC" w:tentative="1">
      <w:start w:val="1"/>
      <w:numFmt w:val="decimalEnclosedCircle"/>
      <w:lvlText w:val="%6"/>
      <w:lvlJc w:val="left"/>
      <w:pPr>
        <w:ind w:left="2640" w:hanging="440"/>
      </w:pPr>
    </w:lvl>
    <w:lvl w:ilvl="6" w:tplc="9D9ABE80" w:tentative="1">
      <w:start w:val="1"/>
      <w:numFmt w:val="decimal"/>
      <w:lvlText w:val="%7."/>
      <w:lvlJc w:val="left"/>
      <w:pPr>
        <w:ind w:left="3080" w:hanging="440"/>
      </w:pPr>
    </w:lvl>
    <w:lvl w:ilvl="7" w:tplc="A52058E4" w:tentative="1">
      <w:start w:val="1"/>
      <w:numFmt w:val="aiueoFullWidth"/>
      <w:lvlText w:val="(%8)"/>
      <w:lvlJc w:val="left"/>
      <w:pPr>
        <w:ind w:left="3520" w:hanging="440"/>
      </w:pPr>
    </w:lvl>
    <w:lvl w:ilvl="8" w:tplc="765C3C44" w:tentative="1">
      <w:start w:val="1"/>
      <w:numFmt w:val="decimalEnclosedCircle"/>
      <w:lvlText w:val="%9"/>
      <w:lvlJc w:val="left"/>
      <w:pPr>
        <w:ind w:left="3960" w:hanging="440"/>
      </w:pPr>
    </w:lvl>
  </w:abstractNum>
  <w:abstractNum w:abstractNumId="20" w15:restartNumberingAfterBreak="0">
    <w:nsid w:val="392B5B4B"/>
    <w:multiLevelType w:val="hybridMultilevel"/>
    <w:tmpl w:val="58BA657A"/>
    <w:lvl w:ilvl="0" w:tplc="4B30D758">
      <w:start w:val="1"/>
      <w:numFmt w:val="decimal"/>
      <w:lvlText w:val="%1."/>
      <w:lvlJc w:val="left"/>
      <w:pPr>
        <w:ind w:left="360" w:hanging="360"/>
      </w:pPr>
      <w:rPr>
        <w:rFonts w:hint="default"/>
        <w:b/>
      </w:rPr>
    </w:lvl>
    <w:lvl w:ilvl="1" w:tplc="F4A647F4" w:tentative="1">
      <w:start w:val="1"/>
      <w:numFmt w:val="aiueoFullWidth"/>
      <w:lvlText w:val="(%2)"/>
      <w:lvlJc w:val="left"/>
      <w:pPr>
        <w:ind w:left="880" w:hanging="440"/>
      </w:pPr>
    </w:lvl>
    <w:lvl w:ilvl="2" w:tplc="A914FAA4" w:tentative="1">
      <w:start w:val="1"/>
      <w:numFmt w:val="decimalEnclosedCircle"/>
      <w:lvlText w:val="%3"/>
      <w:lvlJc w:val="left"/>
      <w:pPr>
        <w:ind w:left="1320" w:hanging="440"/>
      </w:pPr>
    </w:lvl>
    <w:lvl w:ilvl="3" w:tplc="F3D493C8" w:tentative="1">
      <w:start w:val="1"/>
      <w:numFmt w:val="decimal"/>
      <w:lvlText w:val="%4."/>
      <w:lvlJc w:val="left"/>
      <w:pPr>
        <w:ind w:left="1760" w:hanging="440"/>
      </w:pPr>
    </w:lvl>
    <w:lvl w:ilvl="4" w:tplc="FEEA204A" w:tentative="1">
      <w:start w:val="1"/>
      <w:numFmt w:val="aiueoFullWidth"/>
      <w:lvlText w:val="(%5)"/>
      <w:lvlJc w:val="left"/>
      <w:pPr>
        <w:ind w:left="2200" w:hanging="440"/>
      </w:pPr>
    </w:lvl>
    <w:lvl w:ilvl="5" w:tplc="0C0ED298" w:tentative="1">
      <w:start w:val="1"/>
      <w:numFmt w:val="decimalEnclosedCircle"/>
      <w:lvlText w:val="%6"/>
      <w:lvlJc w:val="left"/>
      <w:pPr>
        <w:ind w:left="2640" w:hanging="440"/>
      </w:pPr>
    </w:lvl>
    <w:lvl w:ilvl="6" w:tplc="8FA8B170" w:tentative="1">
      <w:start w:val="1"/>
      <w:numFmt w:val="decimal"/>
      <w:lvlText w:val="%7."/>
      <w:lvlJc w:val="left"/>
      <w:pPr>
        <w:ind w:left="3080" w:hanging="440"/>
      </w:pPr>
    </w:lvl>
    <w:lvl w:ilvl="7" w:tplc="8A8E08AE" w:tentative="1">
      <w:start w:val="1"/>
      <w:numFmt w:val="aiueoFullWidth"/>
      <w:lvlText w:val="(%8)"/>
      <w:lvlJc w:val="left"/>
      <w:pPr>
        <w:ind w:left="3520" w:hanging="440"/>
      </w:pPr>
    </w:lvl>
    <w:lvl w:ilvl="8" w:tplc="5FB28F72" w:tentative="1">
      <w:start w:val="1"/>
      <w:numFmt w:val="decimalEnclosedCircle"/>
      <w:lvlText w:val="%9"/>
      <w:lvlJc w:val="left"/>
      <w:pPr>
        <w:ind w:left="3960" w:hanging="440"/>
      </w:pPr>
    </w:lvl>
  </w:abstractNum>
  <w:abstractNum w:abstractNumId="21" w15:restartNumberingAfterBreak="0">
    <w:nsid w:val="3930310C"/>
    <w:multiLevelType w:val="hybridMultilevel"/>
    <w:tmpl w:val="C10EC340"/>
    <w:lvl w:ilvl="0" w:tplc="9348CC9C">
      <w:start w:val="18"/>
      <w:numFmt w:val="decimal"/>
      <w:lvlText w:val="%1."/>
      <w:lvlJc w:val="left"/>
      <w:pPr>
        <w:ind w:left="440" w:hanging="440"/>
      </w:pPr>
      <w:rPr>
        <w:rFonts w:eastAsia="ＭＳ 明朝" w:hint="default"/>
      </w:rPr>
    </w:lvl>
    <w:lvl w:ilvl="1" w:tplc="248C558C" w:tentative="1">
      <w:start w:val="1"/>
      <w:numFmt w:val="aiueoFullWidth"/>
      <w:lvlText w:val="(%2)"/>
      <w:lvlJc w:val="left"/>
      <w:pPr>
        <w:ind w:left="880" w:hanging="440"/>
      </w:pPr>
    </w:lvl>
    <w:lvl w:ilvl="2" w:tplc="47469B56" w:tentative="1">
      <w:start w:val="1"/>
      <w:numFmt w:val="decimalEnclosedCircle"/>
      <w:lvlText w:val="%3"/>
      <w:lvlJc w:val="left"/>
      <w:pPr>
        <w:ind w:left="1320" w:hanging="440"/>
      </w:pPr>
    </w:lvl>
    <w:lvl w:ilvl="3" w:tplc="9A0AE148" w:tentative="1">
      <w:start w:val="1"/>
      <w:numFmt w:val="decimal"/>
      <w:lvlText w:val="%4."/>
      <w:lvlJc w:val="left"/>
      <w:pPr>
        <w:ind w:left="1760" w:hanging="440"/>
      </w:pPr>
    </w:lvl>
    <w:lvl w:ilvl="4" w:tplc="01509BB2" w:tentative="1">
      <w:start w:val="1"/>
      <w:numFmt w:val="aiueoFullWidth"/>
      <w:lvlText w:val="(%5)"/>
      <w:lvlJc w:val="left"/>
      <w:pPr>
        <w:ind w:left="2200" w:hanging="440"/>
      </w:pPr>
    </w:lvl>
    <w:lvl w:ilvl="5" w:tplc="AB38F7B4" w:tentative="1">
      <w:start w:val="1"/>
      <w:numFmt w:val="decimalEnclosedCircle"/>
      <w:lvlText w:val="%6"/>
      <w:lvlJc w:val="left"/>
      <w:pPr>
        <w:ind w:left="2640" w:hanging="440"/>
      </w:pPr>
    </w:lvl>
    <w:lvl w:ilvl="6" w:tplc="3BBAA77A" w:tentative="1">
      <w:start w:val="1"/>
      <w:numFmt w:val="decimal"/>
      <w:lvlText w:val="%7."/>
      <w:lvlJc w:val="left"/>
      <w:pPr>
        <w:ind w:left="3080" w:hanging="440"/>
      </w:pPr>
    </w:lvl>
    <w:lvl w:ilvl="7" w:tplc="8402C4C2" w:tentative="1">
      <w:start w:val="1"/>
      <w:numFmt w:val="aiueoFullWidth"/>
      <w:lvlText w:val="(%8)"/>
      <w:lvlJc w:val="left"/>
      <w:pPr>
        <w:ind w:left="3520" w:hanging="440"/>
      </w:pPr>
    </w:lvl>
    <w:lvl w:ilvl="8" w:tplc="E1C4A192" w:tentative="1">
      <w:start w:val="1"/>
      <w:numFmt w:val="decimalEnclosedCircle"/>
      <w:lvlText w:val="%9"/>
      <w:lvlJc w:val="left"/>
      <w:pPr>
        <w:ind w:left="3960" w:hanging="440"/>
      </w:pPr>
    </w:lvl>
  </w:abstractNum>
  <w:abstractNum w:abstractNumId="22" w15:restartNumberingAfterBreak="0">
    <w:nsid w:val="3E6D13EE"/>
    <w:multiLevelType w:val="hybridMultilevel"/>
    <w:tmpl w:val="79786D64"/>
    <w:lvl w:ilvl="0" w:tplc="ED02230E">
      <w:start w:val="1"/>
      <w:numFmt w:val="decimal"/>
      <w:lvlText w:val="%1."/>
      <w:lvlJc w:val="left"/>
      <w:pPr>
        <w:ind w:left="440" w:hanging="440"/>
      </w:pPr>
      <w:rPr>
        <w:rFonts w:eastAsia="ＭＳ 明朝" w:hint="default"/>
      </w:rPr>
    </w:lvl>
    <w:lvl w:ilvl="1" w:tplc="3000F640" w:tentative="1">
      <w:start w:val="1"/>
      <w:numFmt w:val="aiueoFullWidth"/>
      <w:lvlText w:val="(%2)"/>
      <w:lvlJc w:val="left"/>
      <w:pPr>
        <w:ind w:left="880" w:hanging="440"/>
      </w:pPr>
    </w:lvl>
    <w:lvl w:ilvl="2" w:tplc="B41E9984" w:tentative="1">
      <w:start w:val="1"/>
      <w:numFmt w:val="decimalEnclosedCircle"/>
      <w:lvlText w:val="%3"/>
      <w:lvlJc w:val="left"/>
      <w:pPr>
        <w:ind w:left="1320" w:hanging="440"/>
      </w:pPr>
    </w:lvl>
    <w:lvl w:ilvl="3" w:tplc="C89A67D2" w:tentative="1">
      <w:start w:val="1"/>
      <w:numFmt w:val="decimal"/>
      <w:lvlText w:val="%4."/>
      <w:lvlJc w:val="left"/>
      <w:pPr>
        <w:ind w:left="1760" w:hanging="440"/>
      </w:pPr>
    </w:lvl>
    <w:lvl w:ilvl="4" w:tplc="82383DF2" w:tentative="1">
      <w:start w:val="1"/>
      <w:numFmt w:val="aiueoFullWidth"/>
      <w:lvlText w:val="(%5)"/>
      <w:lvlJc w:val="left"/>
      <w:pPr>
        <w:ind w:left="2200" w:hanging="440"/>
      </w:pPr>
    </w:lvl>
    <w:lvl w:ilvl="5" w:tplc="EC9CBB9A" w:tentative="1">
      <w:start w:val="1"/>
      <w:numFmt w:val="decimalEnclosedCircle"/>
      <w:lvlText w:val="%6"/>
      <w:lvlJc w:val="left"/>
      <w:pPr>
        <w:ind w:left="2640" w:hanging="440"/>
      </w:pPr>
    </w:lvl>
    <w:lvl w:ilvl="6" w:tplc="993ACC48" w:tentative="1">
      <w:start w:val="1"/>
      <w:numFmt w:val="decimal"/>
      <w:lvlText w:val="%7."/>
      <w:lvlJc w:val="left"/>
      <w:pPr>
        <w:ind w:left="3080" w:hanging="440"/>
      </w:pPr>
    </w:lvl>
    <w:lvl w:ilvl="7" w:tplc="95A6695A" w:tentative="1">
      <w:start w:val="1"/>
      <w:numFmt w:val="aiueoFullWidth"/>
      <w:lvlText w:val="(%8)"/>
      <w:lvlJc w:val="left"/>
      <w:pPr>
        <w:ind w:left="3520" w:hanging="440"/>
      </w:pPr>
    </w:lvl>
    <w:lvl w:ilvl="8" w:tplc="35B27730" w:tentative="1">
      <w:start w:val="1"/>
      <w:numFmt w:val="decimalEnclosedCircle"/>
      <w:lvlText w:val="%9"/>
      <w:lvlJc w:val="left"/>
      <w:pPr>
        <w:ind w:left="3960" w:hanging="440"/>
      </w:pPr>
    </w:lvl>
  </w:abstractNum>
  <w:abstractNum w:abstractNumId="23" w15:restartNumberingAfterBreak="0">
    <w:nsid w:val="4D84094F"/>
    <w:multiLevelType w:val="hybridMultilevel"/>
    <w:tmpl w:val="B5EA65C4"/>
    <w:lvl w:ilvl="0" w:tplc="9B14F738">
      <w:start w:val="1"/>
      <w:numFmt w:val="decimal"/>
      <w:lvlText w:val="%1."/>
      <w:lvlJc w:val="left"/>
      <w:pPr>
        <w:ind w:left="720" w:hanging="360"/>
      </w:pPr>
      <w:rPr>
        <w:rFonts w:eastAsia="Times New Roman" w:hint="default"/>
      </w:rPr>
    </w:lvl>
    <w:lvl w:ilvl="1" w:tplc="B39E5E82" w:tentative="1">
      <w:start w:val="1"/>
      <w:numFmt w:val="lowerLetter"/>
      <w:lvlText w:val="%2."/>
      <w:lvlJc w:val="left"/>
      <w:pPr>
        <w:ind w:left="1440" w:hanging="360"/>
      </w:pPr>
    </w:lvl>
    <w:lvl w:ilvl="2" w:tplc="18FE17CA" w:tentative="1">
      <w:start w:val="1"/>
      <w:numFmt w:val="lowerRoman"/>
      <w:lvlText w:val="%3."/>
      <w:lvlJc w:val="right"/>
      <w:pPr>
        <w:ind w:left="2160" w:hanging="180"/>
      </w:pPr>
    </w:lvl>
    <w:lvl w:ilvl="3" w:tplc="E3F235D8" w:tentative="1">
      <w:start w:val="1"/>
      <w:numFmt w:val="decimal"/>
      <w:lvlText w:val="%4."/>
      <w:lvlJc w:val="left"/>
      <w:pPr>
        <w:ind w:left="2880" w:hanging="360"/>
      </w:pPr>
    </w:lvl>
    <w:lvl w:ilvl="4" w:tplc="26168C2C" w:tentative="1">
      <w:start w:val="1"/>
      <w:numFmt w:val="lowerLetter"/>
      <w:lvlText w:val="%5."/>
      <w:lvlJc w:val="left"/>
      <w:pPr>
        <w:ind w:left="3600" w:hanging="360"/>
      </w:pPr>
    </w:lvl>
    <w:lvl w:ilvl="5" w:tplc="DC380954" w:tentative="1">
      <w:start w:val="1"/>
      <w:numFmt w:val="lowerRoman"/>
      <w:lvlText w:val="%6."/>
      <w:lvlJc w:val="right"/>
      <w:pPr>
        <w:ind w:left="4320" w:hanging="180"/>
      </w:pPr>
    </w:lvl>
    <w:lvl w:ilvl="6" w:tplc="2178577C" w:tentative="1">
      <w:start w:val="1"/>
      <w:numFmt w:val="decimal"/>
      <w:lvlText w:val="%7."/>
      <w:lvlJc w:val="left"/>
      <w:pPr>
        <w:ind w:left="5040" w:hanging="360"/>
      </w:pPr>
    </w:lvl>
    <w:lvl w:ilvl="7" w:tplc="981255D2" w:tentative="1">
      <w:start w:val="1"/>
      <w:numFmt w:val="lowerLetter"/>
      <w:lvlText w:val="%8."/>
      <w:lvlJc w:val="left"/>
      <w:pPr>
        <w:ind w:left="5760" w:hanging="360"/>
      </w:pPr>
    </w:lvl>
    <w:lvl w:ilvl="8" w:tplc="E06E76EA" w:tentative="1">
      <w:start w:val="1"/>
      <w:numFmt w:val="lowerRoman"/>
      <w:lvlText w:val="%9."/>
      <w:lvlJc w:val="right"/>
      <w:pPr>
        <w:ind w:left="6480" w:hanging="180"/>
      </w:pPr>
    </w:lvl>
  </w:abstractNum>
  <w:abstractNum w:abstractNumId="24" w15:restartNumberingAfterBreak="0">
    <w:nsid w:val="4FA23241"/>
    <w:multiLevelType w:val="multilevel"/>
    <w:tmpl w:val="37C0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3710F"/>
    <w:multiLevelType w:val="hybridMultilevel"/>
    <w:tmpl w:val="1F4CED80"/>
    <w:lvl w:ilvl="0" w:tplc="E5128038">
      <w:start w:val="1"/>
      <w:numFmt w:val="decimal"/>
      <w:lvlText w:val="%1."/>
      <w:lvlJc w:val="left"/>
      <w:pPr>
        <w:ind w:left="720" w:hanging="360"/>
      </w:pPr>
      <w:rPr>
        <w:rFonts w:eastAsia="Times New Roman" w:hint="default"/>
      </w:rPr>
    </w:lvl>
    <w:lvl w:ilvl="1" w:tplc="568467AC" w:tentative="1">
      <w:start w:val="1"/>
      <w:numFmt w:val="lowerLetter"/>
      <w:lvlText w:val="%2."/>
      <w:lvlJc w:val="left"/>
      <w:pPr>
        <w:ind w:left="1440" w:hanging="360"/>
      </w:pPr>
    </w:lvl>
    <w:lvl w:ilvl="2" w:tplc="B0BEE11E" w:tentative="1">
      <w:start w:val="1"/>
      <w:numFmt w:val="lowerRoman"/>
      <w:lvlText w:val="%3."/>
      <w:lvlJc w:val="right"/>
      <w:pPr>
        <w:ind w:left="2160" w:hanging="180"/>
      </w:pPr>
    </w:lvl>
    <w:lvl w:ilvl="3" w:tplc="CAD843CE" w:tentative="1">
      <w:start w:val="1"/>
      <w:numFmt w:val="decimal"/>
      <w:lvlText w:val="%4."/>
      <w:lvlJc w:val="left"/>
      <w:pPr>
        <w:ind w:left="2880" w:hanging="360"/>
      </w:pPr>
    </w:lvl>
    <w:lvl w:ilvl="4" w:tplc="ADAC4464" w:tentative="1">
      <w:start w:val="1"/>
      <w:numFmt w:val="lowerLetter"/>
      <w:lvlText w:val="%5."/>
      <w:lvlJc w:val="left"/>
      <w:pPr>
        <w:ind w:left="3600" w:hanging="360"/>
      </w:pPr>
    </w:lvl>
    <w:lvl w:ilvl="5" w:tplc="1DB644B6" w:tentative="1">
      <w:start w:val="1"/>
      <w:numFmt w:val="lowerRoman"/>
      <w:lvlText w:val="%6."/>
      <w:lvlJc w:val="right"/>
      <w:pPr>
        <w:ind w:left="4320" w:hanging="180"/>
      </w:pPr>
    </w:lvl>
    <w:lvl w:ilvl="6" w:tplc="768A04C0" w:tentative="1">
      <w:start w:val="1"/>
      <w:numFmt w:val="decimal"/>
      <w:lvlText w:val="%7."/>
      <w:lvlJc w:val="left"/>
      <w:pPr>
        <w:ind w:left="5040" w:hanging="360"/>
      </w:pPr>
    </w:lvl>
    <w:lvl w:ilvl="7" w:tplc="74462EEC" w:tentative="1">
      <w:start w:val="1"/>
      <w:numFmt w:val="lowerLetter"/>
      <w:lvlText w:val="%8."/>
      <w:lvlJc w:val="left"/>
      <w:pPr>
        <w:ind w:left="5760" w:hanging="360"/>
      </w:pPr>
    </w:lvl>
    <w:lvl w:ilvl="8" w:tplc="9EE091AC" w:tentative="1">
      <w:start w:val="1"/>
      <w:numFmt w:val="lowerRoman"/>
      <w:lvlText w:val="%9."/>
      <w:lvlJc w:val="right"/>
      <w:pPr>
        <w:ind w:left="6480" w:hanging="180"/>
      </w:pPr>
    </w:lvl>
  </w:abstractNum>
  <w:abstractNum w:abstractNumId="26" w15:restartNumberingAfterBreak="0">
    <w:nsid w:val="50EB7EF5"/>
    <w:multiLevelType w:val="hybridMultilevel"/>
    <w:tmpl w:val="59FED914"/>
    <w:lvl w:ilvl="0" w:tplc="196808FE">
      <w:start w:val="8"/>
      <w:numFmt w:val="decimal"/>
      <w:lvlText w:val="%1."/>
      <w:lvlJc w:val="left"/>
      <w:pPr>
        <w:ind w:left="866" w:hanging="440"/>
      </w:pPr>
      <w:rPr>
        <w:rFonts w:eastAsia="ＭＳ 明朝" w:hint="default"/>
        <w:sz w:val="21"/>
        <w:szCs w:val="21"/>
      </w:rPr>
    </w:lvl>
    <w:lvl w:ilvl="1" w:tplc="71648046" w:tentative="1">
      <w:start w:val="1"/>
      <w:numFmt w:val="aiueoFullWidth"/>
      <w:lvlText w:val="(%2)"/>
      <w:lvlJc w:val="left"/>
      <w:pPr>
        <w:ind w:left="880" w:hanging="440"/>
      </w:pPr>
    </w:lvl>
    <w:lvl w:ilvl="2" w:tplc="8EEA53B6" w:tentative="1">
      <w:start w:val="1"/>
      <w:numFmt w:val="decimalEnclosedCircle"/>
      <w:lvlText w:val="%3"/>
      <w:lvlJc w:val="left"/>
      <w:pPr>
        <w:ind w:left="1320" w:hanging="440"/>
      </w:pPr>
    </w:lvl>
    <w:lvl w:ilvl="3" w:tplc="BE44C684" w:tentative="1">
      <w:start w:val="1"/>
      <w:numFmt w:val="decimal"/>
      <w:lvlText w:val="%4."/>
      <w:lvlJc w:val="left"/>
      <w:pPr>
        <w:ind w:left="1760" w:hanging="440"/>
      </w:pPr>
    </w:lvl>
    <w:lvl w:ilvl="4" w:tplc="519E9B36" w:tentative="1">
      <w:start w:val="1"/>
      <w:numFmt w:val="aiueoFullWidth"/>
      <w:lvlText w:val="(%5)"/>
      <w:lvlJc w:val="left"/>
      <w:pPr>
        <w:ind w:left="2200" w:hanging="440"/>
      </w:pPr>
    </w:lvl>
    <w:lvl w:ilvl="5" w:tplc="DF4E5680" w:tentative="1">
      <w:start w:val="1"/>
      <w:numFmt w:val="decimalEnclosedCircle"/>
      <w:lvlText w:val="%6"/>
      <w:lvlJc w:val="left"/>
      <w:pPr>
        <w:ind w:left="2640" w:hanging="440"/>
      </w:pPr>
    </w:lvl>
    <w:lvl w:ilvl="6" w:tplc="F9002016" w:tentative="1">
      <w:start w:val="1"/>
      <w:numFmt w:val="decimal"/>
      <w:lvlText w:val="%7."/>
      <w:lvlJc w:val="left"/>
      <w:pPr>
        <w:ind w:left="3080" w:hanging="440"/>
      </w:pPr>
    </w:lvl>
    <w:lvl w:ilvl="7" w:tplc="448ACACA" w:tentative="1">
      <w:start w:val="1"/>
      <w:numFmt w:val="aiueoFullWidth"/>
      <w:lvlText w:val="(%8)"/>
      <w:lvlJc w:val="left"/>
      <w:pPr>
        <w:ind w:left="3520" w:hanging="440"/>
      </w:pPr>
    </w:lvl>
    <w:lvl w:ilvl="8" w:tplc="5554DDA6" w:tentative="1">
      <w:start w:val="1"/>
      <w:numFmt w:val="decimalEnclosedCircle"/>
      <w:lvlText w:val="%9"/>
      <w:lvlJc w:val="left"/>
      <w:pPr>
        <w:ind w:left="3960" w:hanging="440"/>
      </w:pPr>
    </w:lvl>
  </w:abstractNum>
  <w:abstractNum w:abstractNumId="27" w15:restartNumberingAfterBreak="0">
    <w:nsid w:val="517960B8"/>
    <w:multiLevelType w:val="hybridMultilevel"/>
    <w:tmpl w:val="79D0A9B0"/>
    <w:lvl w:ilvl="0" w:tplc="34C0F43C">
      <w:start w:val="15"/>
      <w:numFmt w:val="decimal"/>
      <w:lvlText w:val="%1."/>
      <w:lvlJc w:val="left"/>
      <w:pPr>
        <w:ind w:left="440" w:hanging="440"/>
      </w:pPr>
      <w:rPr>
        <w:rFonts w:eastAsia="ＭＳ 明朝" w:hint="default"/>
      </w:rPr>
    </w:lvl>
    <w:lvl w:ilvl="1" w:tplc="4A864C6C" w:tentative="1">
      <w:start w:val="1"/>
      <w:numFmt w:val="aiueoFullWidth"/>
      <w:lvlText w:val="(%2)"/>
      <w:lvlJc w:val="left"/>
      <w:pPr>
        <w:ind w:left="880" w:hanging="440"/>
      </w:pPr>
    </w:lvl>
    <w:lvl w:ilvl="2" w:tplc="5F2EFB74" w:tentative="1">
      <w:start w:val="1"/>
      <w:numFmt w:val="decimalEnclosedCircle"/>
      <w:lvlText w:val="%3"/>
      <w:lvlJc w:val="left"/>
      <w:pPr>
        <w:ind w:left="1320" w:hanging="440"/>
      </w:pPr>
    </w:lvl>
    <w:lvl w:ilvl="3" w:tplc="3870A64E" w:tentative="1">
      <w:start w:val="1"/>
      <w:numFmt w:val="decimal"/>
      <w:lvlText w:val="%4."/>
      <w:lvlJc w:val="left"/>
      <w:pPr>
        <w:ind w:left="1760" w:hanging="440"/>
      </w:pPr>
    </w:lvl>
    <w:lvl w:ilvl="4" w:tplc="948E7CC8" w:tentative="1">
      <w:start w:val="1"/>
      <w:numFmt w:val="aiueoFullWidth"/>
      <w:lvlText w:val="(%5)"/>
      <w:lvlJc w:val="left"/>
      <w:pPr>
        <w:ind w:left="2200" w:hanging="440"/>
      </w:pPr>
    </w:lvl>
    <w:lvl w:ilvl="5" w:tplc="60340E66" w:tentative="1">
      <w:start w:val="1"/>
      <w:numFmt w:val="decimalEnclosedCircle"/>
      <w:lvlText w:val="%6"/>
      <w:lvlJc w:val="left"/>
      <w:pPr>
        <w:ind w:left="2640" w:hanging="440"/>
      </w:pPr>
    </w:lvl>
    <w:lvl w:ilvl="6" w:tplc="D0481A30" w:tentative="1">
      <w:start w:val="1"/>
      <w:numFmt w:val="decimal"/>
      <w:lvlText w:val="%7."/>
      <w:lvlJc w:val="left"/>
      <w:pPr>
        <w:ind w:left="3080" w:hanging="440"/>
      </w:pPr>
    </w:lvl>
    <w:lvl w:ilvl="7" w:tplc="171A9F40" w:tentative="1">
      <w:start w:val="1"/>
      <w:numFmt w:val="aiueoFullWidth"/>
      <w:lvlText w:val="(%8)"/>
      <w:lvlJc w:val="left"/>
      <w:pPr>
        <w:ind w:left="3520" w:hanging="440"/>
      </w:pPr>
    </w:lvl>
    <w:lvl w:ilvl="8" w:tplc="EEA26A58" w:tentative="1">
      <w:start w:val="1"/>
      <w:numFmt w:val="decimalEnclosedCircle"/>
      <w:lvlText w:val="%9"/>
      <w:lvlJc w:val="left"/>
      <w:pPr>
        <w:ind w:left="3960" w:hanging="440"/>
      </w:pPr>
    </w:lvl>
  </w:abstractNum>
  <w:abstractNum w:abstractNumId="28" w15:restartNumberingAfterBreak="0">
    <w:nsid w:val="51D52025"/>
    <w:multiLevelType w:val="hybridMultilevel"/>
    <w:tmpl w:val="AEA0D0AC"/>
    <w:lvl w:ilvl="0" w:tplc="EFF06E9C">
      <w:start w:val="1"/>
      <w:numFmt w:val="decimal"/>
      <w:lvlText w:val="%1."/>
      <w:lvlJc w:val="left"/>
      <w:pPr>
        <w:ind w:left="440" w:hanging="440"/>
      </w:pPr>
      <w:rPr>
        <w:rFonts w:eastAsia="ＭＳ 明朝" w:hint="default"/>
      </w:rPr>
    </w:lvl>
    <w:lvl w:ilvl="1" w:tplc="E70C34A2" w:tentative="1">
      <w:start w:val="1"/>
      <w:numFmt w:val="aiueoFullWidth"/>
      <w:lvlText w:val="(%2)"/>
      <w:lvlJc w:val="left"/>
      <w:pPr>
        <w:ind w:left="880" w:hanging="440"/>
      </w:pPr>
    </w:lvl>
    <w:lvl w:ilvl="2" w:tplc="B816CA2A" w:tentative="1">
      <w:start w:val="1"/>
      <w:numFmt w:val="decimalEnclosedCircle"/>
      <w:lvlText w:val="%3"/>
      <w:lvlJc w:val="left"/>
      <w:pPr>
        <w:ind w:left="1320" w:hanging="440"/>
      </w:pPr>
    </w:lvl>
    <w:lvl w:ilvl="3" w:tplc="5B7E5766" w:tentative="1">
      <w:start w:val="1"/>
      <w:numFmt w:val="decimal"/>
      <w:lvlText w:val="%4."/>
      <w:lvlJc w:val="left"/>
      <w:pPr>
        <w:ind w:left="1760" w:hanging="440"/>
      </w:pPr>
    </w:lvl>
    <w:lvl w:ilvl="4" w:tplc="71B4A4F0" w:tentative="1">
      <w:start w:val="1"/>
      <w:numFmt w:val="aiueoFullWidth"/>
      <w:lvlText w:val="(%5)"/>
      <w:lvlJc w:val="left"/>
      <w:pPr>
        <w:ind w:left="2200" w:hanging="440"/>
      </w:pPr>
    </w:lvl>
    <w:lvl w:ilvl="5" w:tplc="FB929A2A" w:tentative="1">
      <w:start w:val="1"/>
      <w:numFmt w:val="decimalEnclosedCircle"/>
      <w:lvlText w:val="%6"/>
      <w:lvlJc w:val="left"/>
      <w:pPr>
        <w:ind w:left="2640" w:hanging="440"/>
      </w:pPr>
    </w:lvl>
    <w:lvl w:ilvl="6" w:tplc="EA14964E" w:tentative="1">
      <w:start w:val="1"/>
      <w:numFmt w:val="decimal"/>
      <w:lvlText w:val="%7."/>
      <w:lvlJc w:val="left"/>
      <w:pPr>
        <w:ind w:left="3080" w:hanging="440"/>
      </w:pPr>
    </w:lvl>
    <w:lvl w:ilvl="7" w:tplc="9E26A5C0" w:tentative="1">
      <w:start w:val="1"/>
      <w:numFmt w:val="aiueoFullWidth"/>
      <w:lvlText w:val="(%8)"/>
      <w:lvlJc w:val="left"/>
      <w:pPr>
        <w:ind w:left="3520" w:hanging="440"/>
      </w:pPr>
    </w:lvl>
    <w:lvl w:ilvl="8" w:tplc="23446490" w:tentative="1">
      <w:start w:val="1"/>
      <w:numFmt w:val="decimalEnclosedCircle"/>
      <w:lvlText w:val="%9"/>
      <w:lvlJc w:val="left"/>
      <w:pPr>
        <w:ind w:left="3960" w:hanging="440"/>
      </w:pPr>
    </w:lvl>
  </w:abstractNum>
  <w:abstractNum w:abstractNumId="29" w15:restartNumberingAfterBreak="0">
    <w:nsid w:val="5D25121C"/>
    <w:multiLevelType w:val="hybridMultilevel"/>
    <w:tmpl w:val="E354B8CE"/>
    <w:lvl w:ilvl="0" w:tplc="91504770">
      <w:start w:val="11"/>
      <w:numFmt w:val="decimal"/>
      <w:lvlText w:val="%1."/>
      <w:lvlJc w:val="left"/>
      <w:pPr>
        <w:ind w:left="360" w:hanging="360"/>
      </w:pPr>
      <w:rPr>
        <w:rFonts w:hint="default"/>
        <w:b/>
      </w:rPr>
    </w:lvl>
    <w:lvl w:ilvl="1" w:tplc="FB28B5BA" w:tentative="1">
      <w:start w:val="1"/>
      <w:numFmt w:val="aiueoFullWidth"/>
      <w:lvlText w:val="(%2)"/>
      <w:lvlJc w:val="left"/>
      <w:pPr>
        <w:ind w:left="880" w:hanging="440"/>
      </w:pPr>
    </w:lvl>
    <w:lvl w:ilvl="2" w:tplc="3C725608" w:tentative="1">
      <w:start w:val="1"/>
      <w:numFmt w:val="decimalEnclosedCircle"/>
      <w:lvlText w:val="%3"/>
      <w:lvlJc w:val="left"/>
      <w:pPr>
        <w:ind w:left="1320" w:hanging="440"/>
      </w:pPr>
    </w:lvl>
    <w:lvl w:ilvl="3" w:tplc="C6E243E4" w:tentative="1">
      <w:start w:val="1"/>
      <w:numFmt w:val="decimal"/>
      <w:lvlText w:val="%4."/>
      <w:lvlJc w:val="left"/>
      <w:pPr>
        <w:ind w:left="1760" w:hanging="440"/>
      </w:pPr>
    </w:lvl>
    <w:lvl w:ilvl="4" w:tplc="E3FA9D00" w:tentative="1">
      <w:start w:val="1"/>
      <w:numFmt w:val="aiueoFullWidth"/>
      <w:lvlText w:val="(%5)"/>
      <w:lvlJc w:val="left"/>
      <w:pPr>
        <w:ind w:left="2200" w:hanging="440"/>
      </w:pPr>
    </w:lvl>
    <w:lvl w:ilvl="5" w:tplc="8A1609CA" w:tentative="1">
      <w:start w:val="1"/>
      <w:numFmt w:val="decimalEnclosedCircle"/>
      <w:lvlText w:val="%6"/>
      <w:lvlJc w:val="left"/>
      <w:pPr>
        <w:ind w:left="2640" w:hanging="440"/>
      </w:pPr>
    </w:lvl>
    <w:lvl w:ilvl="6" w:tplc="D18463C6" w:tentative="1">
      <w:start w:val="1"/>
      <w:numFmt w:val="decimal"/>
      <w:lvlText w:val="%7."/>
      <w:lvlJc w:val="left"/>
      <w:pPr>
        <w:ind w:left="3080" w:hanging="440"/>
      </w:pPr>
    </w:lvl>
    <w:lvl w:ilvl="7" w:tplc="2404F488" w:tentative="1">
      <w:start w:val="1"/>
      <w:numFmt w:val="aiueoFullWidth"/>
      <w:lvlText w:val="(%8)"/>
      <w:lvlJc w:val="left"/>
      <w:pPr>
        <w:ind w:left="3520" w:hanging="440"/>
      </w:pPr>
    </w:lvl>
    <w:lvl w:ilvl="8" w:tplc="B8622492" w:tentative="1">
      <w:start w:val="1"/>
      <w:numFmt w:val="decimalEnclosedCircle"/>
      <w:lvlText w:val="%9"/>
      <w:lvlJc w:val="left"/>
      <w:pPr>
        <w:ind w:left="3960" w:hanging="440"/>
      </w:pPr>
    </w:lvl>
  </w:abstractNum>
  <w:abstractNum w:abstractNumId="30" w15:restartNumberingAfterBreak="0">
    <w:nsid w:val="64C11979"/>
    <w:multiLevelType w:val="hybridMultilevel"/>
    <w:tmpl w:val="37D43E9A"/>
    <w:lvl w:ilvl="0" w:tplc="7B6C728A">
      <w:start w:val="1"/>
      <w:numFmt w:val="decimal"/>
      <w:lvlText w:val="%1."/>
      <w:lvlJc w:val="left"/>
      <w:pPr>
        <w:ind w:left="336" w:hanging="360"/>
      </w:pPr>
      <w:rPr>
        <w:rFonts w:hint="default"/>
      </w:rPr>
    </w:lvl>
    <w:lvl w:ilvl="1" w:tplc="86B8D9F4" w:tentative="1">
      <w:start w:val="1"/>
      <w:numFmt w:val="aiueoFullWidth"/>
      <w:lvlText w:val="(%2)"/>
      <w:lvlJc w:val="left"/>
      <w:pPr>
        <w:ind w:left="856" w:hanging="440"/>
      </w:pPr>
    </w:lvl>
    <w:lvl w:ilvl="2" w:tplc="ED66E3E4" w:tentative="1">
      <w:start w:val="1"/>
      <w:numFmt w:val="decimalEnclosedCircle"/>
      <w:lvlText w:val="%3"/>
      <w:lvlJc w:val="left"/>
      <w:pPr>
        <w:ind w:left="1296" w:hanging="440"/>
      </w:pPr>
    </w:lvl>
    <w:lvl w:ilvl="3" w:tplc="328A236C" w:tentative="1">
      <w:start w:val="1"/>
      <w:numFmt w:val="decimal"/>
      <w:lvlText w:val="%4."/>
      <w:lvlJc w:val="left"/>
      <w:pPr>
        <w:ind w:left="1736" w:hanging="440"/>
      </w:pPr>
    </w:lvl>
    <w:lvl w:ilvl="4" w:tplc="6C547518" w:tentative="1">
      <w:start w:val="1"/>
      <w:numFmt w:val="aiueoFullWidth"/>
      <w:lvlText w:val="(%5)"/>
      <w:lvlJc w:val="left"/>
      <w:pPr>
        <w:ind w:left="2176" w:hanging="440"/>
      </w:pPr>
    </w:lvl>
    <w:lvl w:ilvl="5" w:tplc="8F9CD52C" w:tentative="1">
      <w:start w:val="1"/>
      <w:numFmt w:val="decimalEnclosedCircle"/>
      <w:lvlText w:val="%6"/>
      <w:lvlJc w:val="left"/>
      <w:pPr>
        <w:ind w:left="2616" w:hanging="440"/>
      </w:pPr>
    </w:lvl>
    <w:lvl w:ilvl="6" w:tplc="7EDC52F4" w:tentative="1">
      <w:start w:val="1"/>
      <w:numFmt w:val="decimal"/>
      <w:lvlText w:val="%7."/>
      <w:lvlJc w:val="left"/>
      <w:pPr>
        <w:ind w:left="3056" w:hanging="440"/>
      </w:pPr>
    </w:lvl>
    <w:lvl w:ilvl="7" w:tplc="DAB4B82C" w:tentative="1">
      <w:start w:val="1"/>
      <w:numFmt w:val="aiueoFullWidth"/>
      <w:lvlText w:val="(%8)"/>
      <w:lvlJc w:val="left"/>
      <w:pPr>
        <w:ind w:left="3496" w:hanging="440"/>
      </w:pPr>
    </w:lvl>
    <w:lvl w:ilvl="8" w:tplc="F5E2809A" w:tentative="1">
      <w:start w:val="1"/>
      <w:numFmt w:val="decimalEnclosedCircle"/>
      <w:lvlText w:val="%9"/>
      <w:lvlJc w:val="left"/>
      <w:pPr>
        <w:ind w:left="3936" w:hanging="440"/>
      </w:pPr>
    </w:lvl>
  </w:abstractNum>
  <w:abstractNum w:abstractNumId="31" w15:restartNumberingAfterBreak="0">
    <w:nsid w:val="6A4A6106"/>
    <w:multiLevelType w:val="hybridMultilevel"/>
    <w:tmpl w:val="79786D64"/>
    <w:lvl w:ilvl="0" w:tplc="B0368A52">
      <w:start w:val="1"/>
      <w:numFmt w:val="decimal"/>
      <w:lvlText w:val="%1."/>
      <w:lvlJc w:val="left"/>
      <w:pPr>
        <w:ind w:left="440" w:hanging="440"/>
      </w:pPr>
      <w:rPr>
        <w:rFonts w:eastAsia="ＭＳ 明朝" w:hint="default"/>
      </w:rPr>
    </w:lvl>
    <w:lvl w:ilvl="1" w:tplc="EA16E26C" w:tentative="1">
      <w:start w:val="1"/>
      <w:numFmt w:val="aiueoFullWidth"/>
      <w:lvlText w:val="(%2)"/>
      <w:lvlJc w:val="left"/>
      <w:pPr>
        <w:ind w:left="880" w:hanging="440"/>
      </w:pPr>
    </w:lvl>
    <w:lvl w:ilvl="2" w:tplc="E474BC76" w:tentative="1">
      <w:start w:val="1"/>
      <w:numFmt w:val="decimalEnclosedCircle"/>
      <w:lvlText w:val="%3"/>
      <w:lvlJc w:val="left"/>
      <w:pPr>
        <w:ind w:left="1320" w:hanging="440"/>
      </w:pPr>
    </w:lvl>
    <w:lvl w:ilvl="3" w:tplc="6A98BC74" w:tentative="1">
      <w:start w:val="1"/>
      <w:numFmt w:val="decimal"/>
      <w:lvlText w:val="%4."/>
      <w:lvlJc w:val="left"/>
      <w:pPr>
        <w:ind w:left="1760" w:hanging="440"/>
      </w:pPr>
    </w:lvl>
    <w:lvl w:ilvl="4" w:tplc="21529F72" w:tentative="1">
      <w:start w:val="1"/>
      <w:numFmt w:val="aiueoFullWidth"/>
      <w:lvlText w:val="(%5)"/>
      <w:lvlJc w:val="left"/>
      <w:pPr>
        <w:ind w:left="2200" w:hanging="440"/>
      </w:pPr>
    </w:lvl>
    <w:lvl w:ilvl="5" w:tplc="6EB81E90" w:tentative="1">
      <w:start w:val="1"/>
      <w:numFmt w:val="decimalEnclosedCircle"/>
      <w:lvlText w:val="%6"/>
      <w:lvlJc w:val="left"/>
      <w:pPr>
        <w:ind w:left="2640" w:hanging="440"/>
      </w:pPr>
    </w:lvl>
    <w:lvl w:ilvl="6" w:tplc="DB06371A" w:tentative="1">
      <w:start w:val="1"/>
      <w:numFmt w:val="decimal"/>
      <w:lvlText w:val="%7."/>
      <w:lvlJc w:val="left"/>
      <w:pPr>
        <w:ind w:left="3080" w:hanging="440"/>
      </w:pPr>
    </w:lvl>
    <w:lvl w:ilvl="7" w:tplc="47921B70" w:tentative="1">
      <w:start w:val="1"/>
      <w:numFmt w:val="aiueoFullWidth"/>
      <w:lvlText w:val="(%8)"/>
      <w:lvlJc w:val="left"/>
      <w:pPr>
        <w:ind w:left="3520" w:hanging="440"/>
      </w:pPr>
    </w:lvl>
    <w:lvl w:ilvl="8" w:tplc="DD62769C" w:tentative="1">
      <w:start w:val="1"/>
      <w:numFmt w:val="decimalEnclosedCircle"/>
      <w:lvlText w:val="%9"/>
      <w:lvlJc w:val="left"/>
      <w:pPr>
        <w:ind w:left="3960" w:hanging="440"/>
      </w:pPr>
    </w:lvl>
  </w:abstractNum>
  <w:abstractNum w:abstractNumId="32" w15:restartNumberingAfterBreak="0">
    <w:nsid w:val="71727398"/>
    <w:multiLevelType w:val="hybridMultilevel"/>
    <w:tmpl w:val="D7FC6A86"/>
    <w:lvl w:ilvl="0" w:tplc="28103026">
      <w:start w:val="1"/>
      <w:numFmt w:val="decimal"/>
      <w:lvlText w:val="%1."/>
      <w:lvlJc w:val="left"/>
      <w:pPr>
        <w:ind w:left="720" w:hanging="360"/>
      </w:pPr>
      <w:rPr>
        <w:rFonts w:eastAsia="ＭＳ 明朝" w:hint="default"/>
      </w:rPr>
    </w:lvl>
    <w:lvl w:ilvl="1" w:tplc="A23EA9C8" w:tentative="1">
      <w:start w:val="1"/>
      <w:numFmt w:val="aiueoFullWidth"/>
      <w:lvlText w:val="(%2)"/>
      <w:lvlJc w:val="left"/>
      <w:pPr>
        <w:ind w:left="880" w:hanging="440"/>
      </w:pPr>
    </w:lvl>
    <w:lvl w:ilvl="2" w:tplc="0F662F4A" w:tentative="1">
      <w:start w:val="1"/>
      <w:numFmt w:val="decimalEnclosedCircle"/>
      <w:lvlText w:val="%3"/>
      <w:lvlJc w:val="left"/>
      <w:pPr>
        <w:ind w:left="1320" w:hanging="440"/>
      </w:pPr>
    </w:lvl>
    <w:lvl w:ilvl="3" w:tplc="AD8446B4" w:tentative="1">
      <w:start w:val="1"/>
      <w:numFmt w:val="decimal"/>
      <w:lvlText w:val="%4."/>
      <w:lvlJc w:val="left"/>
      <w:pPr>
        <w:ind w:left="1760" w:hanging="440"/>
      </w:pPr>
    </w:lvl>
    <w:lvl w:ilvl="4" w:tplc="BFEAEE56" w:tentative="1">
      <w:start w:val="1"/>
      <w:numFmt w:val="aiueoFullWidth"/>
      <w:lvlText w:val="(%5)"/>
      <w:lvlJc w:val="left"/>
      <w:pPr>
        <w:ind w:left="2200" w:hanging="440"/>
      </w:pPr>
    </w:lvl>
    <w:lvl w:ilvl="5" w:tplc="ECC022D4" w:tentative="1">
      <w:start w:val="1"/>
      <w:numFmt w:val="decimalEnclosedCircle"/>
      <w:lvlText w:val="%6"/>
      <w:lvlJc w:val="left"/>
      <w:pPr>
        <w:ind w:left="2640" w:hanging="440"/>
      </w:pPr>
    </w:lvl>
    <w:lvl w:ilvl="6" w:tplc="94F02120" w:tentative="1">
      <w:start w:val="1"/>
      <w:numFmt w:val="decimal"/>
      <w:lvlText w:val="%7."/>
      <w:lvlJc w:val="left"/>
      <w:pPr>
        <w:ind w:left="3080" w:hanging="440"/>
      </w:pPr>
    </w:lvl>
    <w:lvl w:ilvl="7" w:tplc="42504F8A" w:tentative="1">
      <w:start w:val="1"/>
      <w:numFmt w:val="aiueoFullWidth"/>
      <w:lvlText w:val="(%8)"/>
      <w:lvlJc w:val="left"/>
      <w:pPr>
        <w:ind w:left="3520" w:hanging="440"/>
      </w:pPr>
    </w:lvl>
    <w:lvl w:ilvl="8" w:tplc="E4403142" w:tentative="1">
      <w:start w:val="1"/>
      <w:numFmt w:val="decimalEnclosedCircle"/>
      <w:lvlText w:val="%9"/>
      <w:lvlJc w:val="left"/>
      <w:pPr>
        <w:ind w:left="3960" w:hanging="440"/>
      </w:pPr>
    </w:lvl>
  </w:abstractNum>
  <w:abstractNum w:abstractNumId="33" w15:restartNumberingAfterBreak="0">
    <w:nsid w:val="71F768FB"/>
    <w:multiLevelType w:val="hybridMultilevel"/>
    <w:tmpl w:val="65DCFEC0"/>
    <w:lvl w:ilvl="0" w:tplc="7F88108A">
      <w:start w:val="1"/>
      <w:numFmt w:val="decimal"/>
      <w:lvlText w:val="%1."/>
      <w:lvlJc w:val="left"/>
      <w:pPr>
        <w:ind w:left="866" w:hanging="440"/>
      </w:pPr>
      <w:rPr>
        <w:rFonts w:eastAsia="ＭＳ 明朝" w:hint="default"/>
        <w:sz w:val="21"/>
        <w:szCs w:val="21"/>
      </w:rPr>
    </w:lvl>
    <w:lvl w:ilvl="1" w:tplc="BE742262" w:tentative="1">
      <w:start w:val="1"/>
      <w:numFmt w:val="aiueoFullWidth"/>
      <w:lvlText w:val="(%2)"/>
      <w:lvlJc w:val="left"/>
      <w:pPr>
        <w:ind w:left="880" w:hanging="440"/>
      </w:pPr>
    </w:lvl>
    <w:lvl w:ilvl="2" w:tplc="72989F90" w:tentative="1">
      <w:start w:val="1"/>
      <w:numFmt w:val="decimalEnclosedCircle"/>
      <w:lvlText w:val="%3"/>
      <w:lvlJc w:val="left"/>
      <w:pPr>
        <w:ind w:left="1320" w:hanging="440"/>
      </w:pPr>
    </w:lvl>
    <w:lvl w:ilvl="3" w:tplc="07525240" w:tentative="1">
      <w:start w:val="1"/>
      <w:numFmt w:val="decimal"/>
      <w:lvlText w:val="%4."/>
      <w:lvlJc w:val="left"/>
      <w:pPr>
        <w:ind w:left="1760" w:hanging="440"/>
      </w:pPr>
    </w:lvl>
    <w:lvl w:ilvl="4" w:tplc="CD2CB350" w:tentative="1">
      <w:start w:val="1"/>
      <w:numFmt w:val="aiueoFullWidth"/>
      <w:lvlText w:val="(%5)"/>
      <w:lvlJc w:val="left"/>
      <w:pPr>
        <w:ind w:left="2200" w:hanging="440"/>
      </w:pPr>
    </w:lvl>
    <w:lvl w:ilvl="5" w:tplc="BA62EBF2" w:tentative="1">
      <w:start w:val="1"/>
      <w:numFmt w:val="decimalEnclosedCircle"/>
      <w:lvlText w:val="%6"/>
      <w:lvlJc w:val="left"/>
      <w:pPr>
        <w:ind w:left="2640" w:hanging="440"/>
      </w:pPr>
    </w:lvl>
    <w:lvl w:ilvl="6" w:tplc="52D2A1B2" w:tentative="1">
      <w:start w:val="1"/>
      <w:numFmt w:val="decimal"/>
      <w:lvlText w:val="%7."/>
      <w:lvlJc w:val="left"/>
      <w:pPr>
        <w:ind w:left="3080" w:hanging="440"/>
      </w:pPr>
    </w:lvl>
    <w:lvl w:ilvl="7" w:tplc="B18492E6" w:tentative="1">
      <w:start w:val="1"/>
      <w:numFmt w:val="aiueoFullWidth"/>
      <w:lvlText w:val="(%8)"/>
      <w:lvlJc w:val="left"/>
      <w:pPr>
        <w:ind w:left="3520" w:hanging="440"/>
      </w:pPr>
    </w:lvl>
    <w:lvl w:ilvl="8" w:tplc="1BE697E2" w:tentative="1">
      <w:start w:val="1"/>
      <w:numFmt w:val="decimalEnclosedCircle"/>
      <w:lvlText w:val="%9"/>
      <w:lvlJc w:val="left"/>
      <w:pPr>
        <w:ind w:left="3960" w:hanging="440"/>
      </w:pPr>
    </w:lvl>
  </w:abstractNum>
  <w:abstractNum w:abstractNumId="34" w15:restartNumberingAfterBreak="0">
    <w:nsid w:val="74E537DF"/>
    <w:multiLevelType w:val="multilevel"/>
    <w:tmpl w:val="5D24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04016A"/>
    <w:multiLevelType w:val="hybridMultilevel"/>
    <w:tmpl w:val="B5EA65C4"/>
    <w:lvl w:ilvl="0" w:tplc="CD7EDAF0">
      <w:start w:val="1"/>
      <w:numFmt w:val="decimal"/>
      <w:lvlText w:val="%1."/>
      <w:lvlJc w:val="left"/>
      <w:pPr>
        <w:ind w:left="720" w:hanging="360"/>
      </w:pPr>
      <w:rPr>
        <w:rFonts w:eastAsia="Times New Roman" w:hint="default"/>
      </w:rPr>
    </w:lvl>
    <w:lvl w:ilvl="1" w:tplc="AED4A52E" w:tentative="1">
      <w:start w:val="1"/>
      <w:numFmt w:val="lowerLetter"/>
      <w:lvlText w:val="%2."/>
      <w:lvlJc w:val="left"/>
      <w:pPr>
        <w:ind w:left="1440" w:hanging="360"/>
      </w:pPr>
    </w:lvl>
    <w:lvl w:ilvl="2" w:tplc="506463B4" w:tentative="1">
      <w:start w:val="1"/>
      <w:numFmt w:val="lowerRoman"/>
      <w:lvlText w:val="%3."/>
      <w:lvlJc w:val="right"/>
      <w:pPr>
        <w:ind w:left="2160" w:hanging="180"/>
      </w:pPr>
    </w:lvl>
    <w:lvl w:ilvl="3" w:tplc="49349E60" w:tentative="1">
      <w:start w:val="1"/>
      <w:numFmt w:val="decimal"/>
      <w:lvlText w:val="%4."/>
      <w:lvlJc w:val="left"/>
      <w:pPr>
        <w:ind w:left="2880" w:hanging="360"/>
      </w:pPr>
    </w:lvl>
    <w:lvl w:ilvl="4" w:tplc="791CBFC6" w:tentative="1">
      <w:start w:val="1"/>
      <w:numFmt w:val="lowerLetter"/>
      <w:lvlText w:val="%5."/>
      <w:lvlJc w:val="left"/>
      <w:pPr>
        <w:ind w:left="3600" w:hanging="360"/>
      </w:pPr>
    </w:lvl>
    <w:lvl w:ilvl="5" w:tplc="816C87CA" w:tentative="1">
      <w:start w:val="1"/>
      <w:numFmt w:val="lowerRoman"/>
      <w:lvlText w:val="%6."/>
      <w:lvlJc w:val="right"/>
      <w:pPr>
        <w:ind w:left="4320" w:hanging="180"/>
      </w:pPr>
    </w:lvl>
    <w:lvl w:ilvl="6" w:tplc="BE9CE9A0" w:tentative="1">
      <w:start w:val="1"/>
      <w:numFmt w:val="decimal"/>
      <w:lvlText w:val="%7."/>
      <w:lvlJc w:val="left"/>
      <w:pPr>
        <w:ind w:left="5040" w:hanging="360"/>
      </w:pPr>
    </w:lvl>
    <w:lvl w:ilvl="7" w:tplc="584E0880" w:tentative="1">
      <w:start w:val="1"/>
      <w:numFmt w:val="lowerLetter"/>
      <w:lvlText w:val="%8."/>
      <w:lvlJc w:val="left"/>
      <w:pPr>
        <w:ind w:left="5760" w:hanging="360"/>
      </w:pPr>
    </w:lvl>
    <w:lvl w:ilvl="8" w:tplc="4FE2030E" w:tentative="1">
      <w:start w:val="1"/>
      <w:numFmt w:val="lowerRoman"/>
      <w:lvlText w:val="%9."/>
      <w:lvlJc w:val="right"/>
      <w:pPr>
        <w:ind w:left="6480" w:hanging="180"/>
      </w:pPr>
    </w:lvl>
  </w:abstractNum>
  <w:num w:numId="1" w16cid:durableId="1559239625">
    <w:abstractNumId w:val="34"/>
  </w:num>
  <w:num w:numId="2" w16cid:durableId="1167482667">
    <w:abstractNumId w:val="24"/>
  </w:num>
  <w:num w:numId="3" w16cid:durableId="1124809811">
    <w:abstractNumId w:val="11"/>
  </w:num>
  <w:num w:numId="4" w16cid:durableId="690378194">
    <w:abstractNumId w:val="9"/>
  </w:num>
  <w:num w:numId="5" w16cid:durableId="937521741">
    <w:abstractNumId w:val="7"/>
  </w:num>
  <w:num w:numId="6" w16cid:durableId="608702086">
    <w:abstractNumId w:val="6"/>
  </w:num>
  <w:num w:numId="7" w16cid:durableId="533269851">
    <w:abstractNumId w:val="5"/>
  </w:num>
  <w:num w:numId="8" w16cid:durableId="119232531">
    <w:abstractNumId w:val="4"/>
  </w:num>
  <w:num w:numId="9" w16cid:durableId="1052967974">
    <w:abstractNumId w:val="8"/>
  </w:num>
  <w:num w:numId="10" w16cid:durableId="1902251650">
    <w:abstractNumId w:val="3"/>
  </w:num>
  <w:num w:numId="11" w16cid:durableId="1180464480">
    <w:abstractNumId w:val="2"/>
  </w:num>
  <w:num w:numId="12" w16cid:durableId="500120446">
    <w:abstractNumId w:val="1"/>
  </w:num>
  <w:num w:numId="13" w16cid:durableId="1977025953">
    <w:abstractNumId w:val="0"/>
  </w:num>
  <w:num w:numId="14" w16cid:durableId="1679383065">
    <w:abstractNumId w:val="25"/>
  </w:num>
  <w:num w:numId="15" w16cid:durableId="452746449">
    <w:abstractNumId w:val="14"/>
  </w:num>
  <w:num w:numId="16" w16cid:durableId="293102694">
    <w:abstractNumId w:val="20"/>
  </w:num>
  <w:num w:numId="17" w16cid:durableId="1765104486">
    <w:abstractNumId w:val="35"/>
  </w:num>
  <w:num w:numId="18" w16cid:durableId="971981433">
    <w:abstractNumId w:val="23"/>
  </w:num>
  <w:num w:numId="19" w16cid:durableId="152765437">
    <w:abstractNumId w:val="15"/>
  </w:num>
  <w:num w:numId="20" w16cid:durableId="447160264">
    <w:abstractNumId w:val="32"/>
  </w:num>
  <w:num w:numId="21" w16cid:durableId="375393848">
    <w:abstractNumId w:val="19"/>
  </w:num>
  <w:num w:numId="22" w16cid:durableId="442237619">
    <w:abstractNumId w:val="22"/>
  </w:num>
  <w:num w:numId="23" w16cid:durableId="337659665">
    <w:abstractNumId w:val="13"/>
  </w:num>
  <w:num w:numId="24" w16cid:durableId="1318652528">
    <w:abstractNumId w:val="17"/>
  </w:num>
  <w:num w:numId="25" w16cid:durableId="726025999">
    <w:abstractNumId w:val="29"/>
  </w:num>
  <w:num w:numId="26" w16cid:durableId="1378973522">
    <w:abstractNumId w:val="28"/>
  </w:num>
  <w:num w:numId="27" w16cid:durableId="644357814">
    <w:abstractNumId w:val="27"/>
  </w:num>
  <w:num w:numId="28" w16cid:durableId="587033444">
    <w:abstractNumId w:val="21"/>
  </w:num>
  <w:num w:numId="29" w16cid:durableId="976446689">
    <w:abstractNumId w:val="12"/>
  </w:num>
  <w:num w:numId="30" w16cid:durableId="1905988297">
    <w:abstractNumId w:val="31"/>
  </w:num>
  <w:num w:numId="31" w16cid:durableId="311759793">
    <w:abstractNumId w:val="16"/>
  </w:num>
  <w:num w:numId="32" w16cid:durableId="1104108785">
    <w:abstractNumId w:val="26"/>
  </w:num>
  <w:num w:numId="33" w16cid:durableId="138544343">
    <w:abstractNumId w:val="18"/>
  </w:num>
  <w:num w:numId="34" w16cid:durableId="625158255">
    <w:abstractNumId w:val="30"/>
  </w:num>
  <w:num w:numId="35" w16cid:durableId="2047832184">
    <w:abstractNumId w:val="33"/>
  </w:num>
  <w:num w:numId="36" w16cid:durableId="542981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840"/>
  <w:drawingGridHorizontalSpacing w:val="105"/>
  <w:drawingGridVerticalSpacing w:val="144"/>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57F"/>
    <w:rsid w:val="000028FD"/>
    <w:rsid w:val="00002D28"/>
    <w:rsid w:val="00002F2F"/>
    <w:rsid w:val="000036E1"/>
    <w:rsid w:val="0000419F"/>
    <w:rsid w:val="0000450E"/>
    <w:rsid w:val="00004BBA"/>
    <w:rsid w:val="00005562"/>
    <w:rsid w:val="00006BAC"/>
    <w:rsid w:val="00006BC3"/>
    <w:rsid w:val="00007252"/>
    <w:rsid w:val="00007D89"/>
    <w:rsid w:val="00007E4A"/>
    <w:rsid w:val="000107A2"/>
    <w:rsid w:val="00012D1B"/>
    <w:rsid w:val="00013F39"/>
    <w:rsid w:val="00013FF2"/>
    <w:rsid w:val="00014177"/>
    <w:rsid w:val="00015144"/>
    <w:rsid w:val="000154D9"/>
    <w:rsid w:val="0001619B"/>
    <w:rsid w:val="0001665B"/>
    <w:rsid w:val="00016937"/>
    <w:rsid w:val="00017195"/>
    <w:rsid w:val="00017F44"/>
    <w:rsid w:val="000208B5"/>
    <w:rsid w:val="000209FA"/>
    <w:rsid w:val="00021796"/>
    <w:rsid w:val="00021E68"/>
    <w:rsid w:val="00021EB9"/>
    <w:rsid w:val="0002244B"/>
    <w:rsid w:val="000227C8"/>
    <w:rsid w:val="00022FA1"/>
    <w:rsid w:val="000236F2"/>
    <w:rsid w:val="00023BC1"/>
    <w:rsid w:val="00023E89"/>
    <w:rsid w:val="0002437D"/>
    <w:rsid w:val="00025108"/>
    <w:rsid w:val="00025284"/>
    <w:rsid w:val="00025388"/>
    <w:rsid w:val="00026B6A"/>
    <w:rsid w:val="00027626"/>
    <w:rsid w:val="00027E00"/>
    <w:rsid w:val="000303AA"/>
    <w:rsid w:val="000309F9"/>
    <w:rsid w:val="00030E69"/>
    <w:rsid w:val="00031659"/>
    <w:rsid w:val="000321EF"/>
    <w:rsid w:val="00032F97"/>
    <w:rsid w:val="00033129"/>
    <w:rsid w:val="00033CC4"/>
    <w:rsid w:val="00033CD4"/>
    <w:rsid w:val="000346DD"/>
    <w:rsid w:val="000350C6"/>
    <w:rsid w:val="000351F5"/>
    <w:rsid w:val="00035A3D"/>
    <w:rsid w:val="00035B28"/>
    <w:rsid w:val="00035CCF"/>
    <w:rsid w:val="00036138"/>
    <w:rsid w:val="000362B7"/>
    <w:rsid w:val="000362DC"/>
    <w:rsid w:val="00036871"/>
    <w:rsid w:val="0003727F"/>
    <w:rsid w:val="00037DC7"/>
    <w:rsid w:val="0004075F"/>
    <w:rsid w:val="000411B9"/>
    <w:rsid w:val="00042474"/>
    <w:rsid w:val="000425CF"/>
    <w:rsid w:val="00042818"/>
    <w:rsid w:val="00043080"/>
    <w:rsid w:val="00044764"/>
    <w:rsid w:val="00045986"/>
    <w:rsid w:val="00045BC9"/>
    <w:rsid w:val="00045C5A"/>
    <w:rsid w:val="00045F9D"/>
    <w:rsid w:val="0004601E"/>
    <w:rsid w:val="00046049"/>
    <w:rsid w:val="00046436"/>
    <w:rsid w:val="00047E54"/>
    <w:rsid w:val="000502D9"/>
    <w:rsid w:val="0005055D"/>
    <w:rsid w:val="000514DF"/>
    <w:rsid w:val="00051B34"/>
    <w:rsid w:val="00051D71"/>
    <w:rsid w:val="00051EB2"/>
    <w:rsid w:val="00053836"/>
    <w:rsid w:val="00053B7D"/>
    <w:rsid w:val="00053BEB"/>
    <w:rsid w:val="00054025"/>
    <w:rsid w:val="00054958"/>
    <w:rsid w:val="00054A1D"/>
    <w:rsid w:val="000552BA"/>
    <w:rsid w:val="00055664"/>
    <w:rsid w:val="00055B6C"/>
    <w:rsid w:val="00055C39"/>
    <w:rsid w:val="000567D6"/>
    <w:rsid w:val="00056EAF"/>
    <w:rsid w:val="000576BA"/>
    <w:rsid w:val="00057B13"/>
    <w:rsid w:val="00060038"/>
    <w:rsid w:val="00060201"/>
    <w:rsid w:val="000610AF"/>
    <w:rsid w:val="0006183A"/>
    <w:rsid w:val="00061B71"/>
    <w:rsid w:val="000622E1"/>
    <w:rsid w:val="00062705"/>
    <w:rsid w:val="000628E2"/>
    <w:rsid w:val="0006309A"/>
    <w:rsid w:val="000636B5"/>
    <w:rsid w:val="00063D47"/>
    <w:rsid w:val="00064481"/>
    <w:rsid w:val="00064C78"/>
    <w:rsid w:val="0006598D"/>
    <w:rsid w:val="00065E7A"/>
    <w:rsid w:val="00066B14"/>
    <w:rsid w:val="00066D04"/>
    <w:rsid w:val="00067139"/>
    <w:rsid w:val="00067665"/>
    <w:rsid w:val="000677D6"/>
    <w:rsid w:val="000708B5"/>
    <w:rsid w:val="00070A61"/>
    <w:rsid w:val="00070FFF"/>
    <w:rsid w:val="00071E2A"/>
    <w:rsid w:val="0007331D"/>
    <w:rsid w:val="00073CD9"/>
    <w:rsid w:val="000741B4"/>
    <w:rsid w:val="0007434E"/>
    <w:rsid w:val="000749FE"/>
    <w:rsid w:val="000750DE"/>
    <w:rsid w:val="0007574A"/>
    <w:rsid w:val="000764FB"/>
    <w:rsid w:val="00077A4B"/>
    <w:rsid w:val="000807EE"/>
    <w:rsid w:val="0008149F"/>
    <w:rsid w:val="000814B9"/>
    <w:rsid w:val="000820D8"/>
    <w:rsid w:val="00082932"/>
    <w:rsid w:val="00082A5C"/>
    <w:rsid w:val="00083353"/>
    <w:rsid w:val="00083E49"/>
    <w:rsid w:val="00084832"/>
    <w:rsid w:val="00085513"/>
    <w:rsid w:val="000865E8"/>
    <w:rsid w:val="000872B3"/>
    <w:rsid w:val="00087462"/>
    <w:rsid w:val="00087BB2"/>
    <w:rsid w:val="00087FBF"/>
    <w:rsid w:val="000901F6"/>
    <w:rsid w:val="00090B21"/>
    <w:rsid w:val="00090F9C"/>
    <w:rsid w:val="00092575"/>
    <w:rsid w:val="000928E3"/>
    <w:rsid w:val="000940E6"/>
    <w:rsid w:val="0009467A"/>
    <w:rsid w:val="0009469A"/>
    <w:rsid w:val="0009479D"/>
    <w:rsid w:val="00094ECF"/>
    <w:rsid w:val="00095C6F"/>
    <w:rsid w:val="0009697B"/>
    <w:rsid w:val="00096C35"/>
    <w:rsid w:val="000973D8"/>
    <w:rsid w:val="00097696"/>
    <w:rsid w:val="000A07DB"/>
    <w:rsid w:val="000A11F7"/>
    <w:rsid w:val="000A1EB8"/>
    <w:rsid w:val="000A2D2A"/>
    <w:rsid w:val="000A388C"/>
    <w:rsid w:val="000A3E45"/>
    <w:rsid w:val="000A3EA3"/>
    <w:rsid w:val="000A51B9"/>
    <w:rsid w:val="000A5591"/>
    <w:rsid w:val="000A5B9E"/>
    <w:rsid w:val="000A60EC"/>
    <w:rsid w:val="000A714F"/>
    <w:rsid w:val="000A72A7"/>
    <w:rsid w:val="000A75FA"/>
    <w:rsid w:val="000A7FDB"/>
    <w:rsid w:val="000B0214"/>
    <w:rsid w:val="000B04F0"/>
    <w:rsid w:val="000B2F7E"/>
    <w:rsid w:val="000B30DC"/>
    <w:rsid w:val="000B34DF"/>
    <w:rsid w:val="000B35F0"/>
    <w:rsid w:val="000B3835"/>
    <w:rsid w:val="000B4FB9"/>
    <w:rsid w:val="000B51F9"/>
    <w:rsid w:val="000B7D05"/>
    <w:rsid w:val="000B7F49"/>
    <w:rsid w:val="000C0171"/>
    <w:rsid w:val="000C02C7"/>
    <w:rsid w:val="000C0C87"/>
    <w:rsid w:val="000C1999"/>
    <w:rsid w:val="000C3E6E"/>
    <w:rsid w:val="000C3FA3"/>
    <w:rsid w:val="000C48F6"/>
    <w:rsid w:val="000C4F9B"/>
    <w:rsid w:val="000C5376"/>
    <w:rsid w:val="000C5887"/>
    <w:rsid w:val="000C5D66"/>
    <w:rsid w:val="000C6587"/>
    <w:rsid w:val="000C6B4B"/>
    <w:rsid w:val="000D0040"/>
    <w:rsid w:val="000D1347"/>
    <w:rsid w:val="000D1630"/>
    <w:rsid w:val="000D2331"/>
    <w:rsid w:val="000D251E"/>
    <w:rsid w:val="000D29EA"/>
    <w:rsid w:val="000D3B70"/>
    <w:rsid w:val="000D4084"/>
    <w:rsid w:val="000D4600"/>
    <w:rsid w:val="000D4A96"/>
    <w:rsid w:val="000D4D30"/>
    <w:rsid w:val="000D4E8C"/>
    <w:rsid w:val="000D54D9"/>
    <w:rsid w:val="000D5CB8"/>
    <w:rsid w:val="000D63F7"/>
    <w:rsid w:val="000D654D"/>
    <w:rsid w:val="000D702E"/>
    <w:rsid w:val="000D7090"/>
    <w:rsid w:val="000D741F"/>
    <w:rsid w:val="000D78DA"/>
    <w:rsid w:val="000D7B5C"/>
    <w:rsid w:val="000D7DB9"/>
    <w:rsid w:val="000D7F3D"/>
    <w:rsid w:val="000E0857"/>
    <w:rsid w:val="000E1015"/>
    <w:rsid w:val="000E12B9"/>
    <w:rsid w:val="000E13C0"/>
    <w:rsid w:val="000E2A09"/>
    <w:rsid w:val="000E2EB6"/>
    <w:rsid w:val="000E39C4"/>
    <w:rsid w:val="000E3F2C"/>
    <w:rsid w:val="000E3F36"/>
    <w:rsid w:val="000E4892"/>
    <w:rsid w:val="000E4B3C"/>
    <w:rsid w:val="000E4FE9"/>
    <w:rsid w:val="000E556A"/>
    <w:rsid w:val="000E574D"/>
    <w:rsid w:val="000E5E84"/>
    <w:rsid w:val="000E7167"/>
    <w:rsid w:val="000E71D4"/>
    <w:rsid w:val="000E71E1"/>
    <w:rsid w:val="000F115C"/>
    <w:rsid w:val="000F11D2"/>
    <w:rsid w:val="000F1226"/>
    <w:rsid w:val="000F1370"/>
    <w:rsid w:val="000F1B7B"/>
    <w:rsid w:val="000F232C"/>
    <w:rsid w:val="000F486C"/>
    <w:rsid w:val="000F4B5B"/>
    <w:rsid w:val="000F5821"/>
    <w:rsid w:val="000F5FA8"/>
    <w:rsid w:val="000F6A6B"/>
    <w:rsid w:val="000F71E2"/>
    <w:rsid w:val="000F7AC3"/>
    <w:rsid w:val="0010119C"/>
    <w:rsid w:val="00102426"/>
    <w:rsid w:val="0010271E"/>
    <w:rsid w:val="00102875"/>
    <w:rsid w:val="0010292B"/>
    <w:rsid w:val="00102C19"/>
    <w:rsid w:val="00102DE7"/>
    <w:rsid w:val="001035C9"/>
    <w:rsid w:val="00103857"/>
    <w:rsid w:val="00103BE7"/>
    <w:rsid w:val="00103EEF"/>
    <w:rsid w:val="00104686"/>
    <w:rsid w:val="00104863"/>
    <w:rsid w:val="00104980"/>
    <w:rsid w:val="001063A9"/>
    <w:rsid w:val="00106702"/>
    <w:rsid w:val="00106EA3"/>
    <w:rsid w:val="0010737C"/>
    <w:rsid w:val="0011019C"/>
    <w:rsid w:val="001108D6"/>
    <w:rsid w:val="00110C02"/>
    <w:rsid w:val="00111143"/>
    <w:rsid w:val="0011202D"/>
    <w:rsid w:val="00113BAD"/>
    <w:rsid w:val="00113E22"/>
    <w:rsid w:val="001140E5"/>
    <w:rsid w:val="0011544B"/>
    <w:rsid w:val="00115682"/>
    <w:rsid w:val="001158B0"/>
    <w:rsid w:val="00117470"/>
    <w:rsid w:val="00117EF9"/>
    <w:rsid w:val="001204B7"/>
    <w:rsid w:val="00120C9A"/>
    <w:rsid w:val="001212CF"/>
    <w:rsid w:val="00121D2E"/>
    <w:rsid w:val="001227C0"/>
    <w:rsid w:val="001237A2"/>
    <w:rsid w:val="001246F2"/>
    <w:rsid w:val="00124DB1"/>
    <w:rsid w:val="00124EED"/>
    <w:rsid w:val="001251B3"/>
    <w:rsid w:val="0012732E"/>
    <w:rsid w:val="001276BA"/>
    <w:rsid w:val="0013084F"/>
    <w:rsid w:val="00132787"/>
    <w:rsid w:val="001329EE"/>
    <w:rsid w:val="001334F4"/>
    <w:rsid w:val="00133943"/>
    <w:rsid w:val="00133C76"/>
    <w:rsid w:val="00134872"/>
    <w:rsid w:val="001358B0"/>
    <w:rsid w:val="00135F22"/>
    <w:rsid w:val="00136632"/>
    <w:rsid w:val="00136B59"/>
    <w:rsid w:val="00137219"/>
    <w:rsid w:val="001400F5"/>
    <w:rsid w:val="00140186"/>
    <w:rsid w:val="00140510"/>
    <w:rsid w:val="00140D67"/>
    <w:rsid w:val="001413A4"/>
    <w:rsid w:val="001414F8"/>
    <w:rsid w:val="00141D33"/>
    <w:rsid w:val="0014275E"/>
    <w:rsid w:val="00143343"/>
    <w:rsid w:val="0014348B"/>
    <w:rsid w:val="00144A93"/>
    <w:rsid w:val="00144B4F"/>
    <w:rsid w:val="001450CC"/>
    <w:rsid w:val="00146231"/>
    <w:rsid w:val="0014692E"/>
    <w:rsid w:val="00147C42"/>
    <w:rsid w:val="001501CC"/>
    <w:rsid w:val="00150942"/>
    <w:rsid w:val="00150CC5"/>
    <w:rsid w:val="00151120"/>
    <w:rsid w:val="001518D0"/>
    <w:rsid w:val="00151BE2"/>
    <w:rsid w:val="0015258B"/>
    <w:rsid w:val="00152E44"/>
    <w:rsid w:val="00152FFB"/>
    <w:rsid w:val="001537C6"/>
    <w:rsid w:val="001559AE"/>
    <w:rsid w:val="0015697A"/>
    <w:rsid w:val="00156B7E"/>
    <w:rsid w:val="00156B95"/>
    <w:rsid w:val="00156D3E"/>
    <w:rsid w:val="001571C9"/>
    <w:rsid w:val="001602BC"/>
    <w:rsid w:val="00160FEF"/>
    <w:rsid w:val="00161CE1"/>
    <w:rsid w:val="0016310D"/>
    <w:rsid w:val="0016442B"/>
    <w:rsid w:val="00164E31"/>
    <w:rsid w:val="00165990"/>
    <w:rsid w:val="00165EC5"/>
    <w:rsid w:val="001667B2"/>
    <w:rsid w:val="00166C15"/>
    <w:rsid w:val="001671ED"/>
    <w:rsid w:val="00167774"/>
    <w:rsid w:val="0017057E"/>
    <w:rsid w:val="00171652"/>
    <w:rsid w:val="00171BF8"/>
    <w:rsid w:val="001720F4"/>
    <w:rsid w:val="0017254E"/>
    <w:rsid w:val="001730C7"/>
    <w:rsid w:val="00173B54"/>
    <w:rsid w:val="00173F9A"/>
    <w:rsid w:val="00174968"/>
    <w:rsid w:val="00174BB3"/>
    <w:rsid w:val="0017598E"/>
    <w:rsid w:val="00175A6E"/>
    <w:rsid w:val="00175B44"/>
    <w:rsid w:val="001760FB"/>
    <w:rsid w:val="001766AE"/>
    <w:rsid w:val="00180400"/>
    <w:rsid w:val="00180560"/>
    <w:rsid w:val="0018069E"/>
    <w:rsid w:val="00180CF9"/>
    <w:rsid w:val="001811C7"/>
    <w:rsid w:val="001813E2"/>
    <w:rsid w:val="00181A28"/>
    <w:rsid w:val="00181D4C"/>
    <w:rsid w:val="00181FFA"/>
    <w:rsid w:val="001822B1"/>
    <w:rsid w:val="00182781"/>
    <w:rsid w:val="00183433"/>
    <w:rsid w:val="001846F5"/>
    <w:rsid w:val="00184753"/>
    <w:rsid w:val="001857EB"/>
    <w:rsid w:val="00185820"/>
    <w:rsid w:val="00186A48"/>
    <w:rsid w:val="00186D46"/>
    <w:rsid w:val="00187493"/>
    <w:rsid w:val="001876F7"/>
    <w:rsid w:val="00187CA6"/>
    <w:rsid w:val="00187EEB"/>
    <w:rsid w:val="00190261"/>
    <w:rsid w:val="001910AF"/>
    <w:rsid w:val="00191404"/>
    <w:rsid w:val="00191DF3"/>
    <w:rsid w:val="00192072"/>
    <w:rsid w:val="0019229D"/>
    <w:rsid w:val="00192CEA"/>
    <w:rsid w:val="001937BB"/>
    <w:rsid w:val="00193B76"/>
    <w:rsid w:val="0019415C"/>
    <w:rsid w:val="00195695"/>
    <w:rsid w:val="00195EE1"/>
    <w:rsid w:val="0019637C"/>
    <w:rsid w:val="001963F6"/>
    <w:rsid w:val="001964C5"/>
    <w:rsid w:val="00196CA1"/>
    <w:rsid w:val="00197F40"/>
    <w:rsid w:val="001A12A9"/>
    <w:rsid w:val="001A1D3C"/>
    <w:rsid w:val="001A27EF"/>
    <w:rsid w:val="001A2F9F"/>
    <w:rsid w:val="001A3B61"/>
    <w:rsid w:val="001A4DE5"/>
    <w:rsid w:val="001A5158"/>
    <w:rsid w:val="001A51D7"/>
    <w:rsid w:val="001A562E"/>
    <w:rsid w:val="001A5C12"/>
    <w:rsid w:val="001A6B0D"/>
    <w:rsid w:val="001A6FF8"/>
    <w:rsid w:val="001A7523"/>
    <w:rsid w:val="001A7B94"/>
    <w:rsid w:val="001A7BD5"/>
    <w:rsid w:val="001B0196"/>
    <w:rsid w:val="001B0297"/>
    <w:rsid w:val="001B062F"/>
    <w:rsid w:val="001B0BD5"/>
    <w:rsid w:val="001B0CE4"/>
    <w:rsid w:val="001B41F4"/>
    <w:rsid w:val="001B4DF5"/>
    <w:rsid w:val="001B60BF"/>
    <w:rsid w:val="001B60E1"/>
    <w:rsid w:val="001B6DFA"/>
    <w:rsid w:val="001C013E"/>
    <w:rsid w:val="001C0341"/>
    <w:rsid w:val="001C0AD5"/>
    <w:rsid w:val="001C1F26"/>
    <w:rsid w:val="001C2DEE"/>
    <w:rsid w:val="001C4A51"/>
    <w:rsid w:val="001C62AF"/>
    <w:rsid w:val="001C69C8"/>
    <w:rsid w:val="001C701A"/>
    <w:rsid w:val="001C7A77"/>
    <w:rsid w:val="001D0083"/>
    <w:rsid w:val="001D00D4"/>
    <w:rsid w:val="001D114D"/>
    <w:rsid w:val="001D15C4"/>
    <w:rsid w:val="001D1DD9"/>
    <w:rsid w:val="001D2573"/>
    <w:rsid w:val="001D266D"/>
    <w:rsid w:val="001D41FA"/>
    <w:rsid w:val="001D422A"/>
    <w:rsid w:val="001D5008"/>
    <w:rsid w:val="001D5478"/>
    <w:rsid w:val="001D68AA"/>
    <w:rsid w:val="001D6C5E"/>
    <w:rsid w:val="001D77A9"/>
    <w:rsid w:val="001E0082"/>
    <w:rsid w:val="001E06EE"/>
    <w:rsid w:val="001E0C50"/>
    <w:rsid w:val="001E1D03"/>
    <w:rsid w:val="001E2E76"/>
    <w:rsid w:val="001E30DB"/>
    <w:rsid w:val="001E31E9"/>
    <w:rsid w:val="001E32EA"/>
    <w:rsid w:val="001E3899"/>
    <w:rsid w:val="001E3B9B"/>
    <w:rsid w:val="001E4DA2"/>
    <w:rsid w:val="001E5F02"/>
    <w:rsid w:val="001E6389"/>
    <w:rsid w:val="001E7E96"/>
    <w:rsid w:val="001F040C"/>
    <w:rsid w:val="001F0B8B"/>
    <w:rsid w:val="001F1068"/>
    <w:rsid w:val="001F13CF"/>
    <w:rsid w:val="001F1785"/>
    <w:rsid w:val="001F3998"/>
    <w:rsid w:val="001F41A0"/>
    <w:rsid w:val="001F4BF6"/>
    <w:rsid w:val="001F530E"/>
    <w:rsid w:val="001F5B5E"/>
    <w:rsid w:val="001F654E"/>
    <w:rsid w:val="001F76FB"/>
    <w:rsid w:val="001F78F5"/>
    <w:rsid w:val="00200EB5"/>
    <w:rsid w:val="00200F1F"/>
    <w:rsid w:val="00201474"/>
    <w:rsid w:val="002019B0"/>
    <w:rsid w:val="0020225F"/>
    <w:rsid w:val="0020285E"/>
    <w:rsid w:val="00202E6B"/>
    <w:rsid w:val="00203579"/>
    <w:rsid w:val="002037C5"/>
    <w:rsid w:val="00204379"/>
    <w:rsid w:val="00204552"/>
    <w:rsid w:val="00204E9F"/>
    <w:rsid w:val="00205AD4"/>
    <w:rsid w:val="00206943"/>
    <w:rsid w:val="00206AAE"/>
    <w:rsid w:val="0020765B"/>
    <w:rsid w:val="0021024F"/>
    <w:rsid w:val="00210288"/>
    <w:rsid w:val="002106FD"/>
    <w:rsid w:val="00210B73"/>
    <w:rsid w:val="0021105F"/>
    <w:rsid w:val="0021152C"/>
    <w:rsid w:val="00212B01"/>
    <w:rsid w:val="00212DBC"/>
    <w:rsid w:val="0021332F"/>
    <w:rsid w:val="00214A02"/>
    <w:rsid w:val="00217DEF"/>
    <w:rsid w:val="0022008D"/>
    <w:rsid w:val="00222AAB"/>
    <w:rsid w:val="00224900"/>
    <w:rsid w:val="00224956"/>
    <w:rsid w:val="00224A07"/>
    <w:rsid w:val="002250E6"/>
    <w:rsid w:val="00225393"/>
    <w:rsid w:val="0022582D"/>
    <w:rsid w:val="002258D2"/>
    <w:rsid w:val="00225B26"/>
    <w:rsid w:val="00226168"/>
    <w:rsid w:val="00226530"/>
    <w:rsid w:val="002266BE"/>
    <w:rsid w:val="00227546"/>
    <w:rsid w:val="002302BE"/>
    <w:rsid w:val="00230BCE"/>
    <w:rsid w:val="00230C8E"/>
    <w:rsid w:val="00230D24"/>
    <w:rsid w:val="00230E5C"/>
    <w:rsid w:val="00231516"/>
    <w:rsid w:val="00231517"/>
    <w:rsid w:val="00231CF4"/>
    <w:rsid w:val="0023323D"/>
    <w:rsid w:val="00233519"/>
    <w:rsid w:val="00233B57"/>
    <w:rsid w:val="0023458A"/>
    <w:rsid w:val="00235A60"/>
    <w:rsid w:val="00235F38"/>
    <w:rsid w:val="00236147"/>
    <w:rsid w:val="00236351"/>
    <w:rsid w:val="002365C7"/>
    <w:rsid w:val="00236B92"/>
    <w:rsid w:val="00236C10"/>
    <w:rsid w:val="0023723C"/>
    <w:rsid w:val="002376D3"/>
    <w:rsid w:val="002403DE"/>
    <w:rsid w:val="002409B0"/>
    <w:rsid w:val="002420D1"/>
    <w:rsid w:val="002424FF"/>
    <w:rsid w:val="00242903"/>
    <w:rsid w:val="00243082"/>
    <w:rsid w:val="00244C1D"/>
    <w:rsid w:val="00244D22"/>
    <w:rsid w:val="00245242"/>
    <w:rsid w:val="00245F8A"/>
    <w:rsid w:val="00246088"/>
    <w:rsid w:val="00246552"/>
    <w:rsid w:val="0024740D"/>
    <w:rsid w:val="00250C2B"/>
    <w:rsid w:val="00250FF5"/>
    <w:rsid w:val="0025166C"/>
    <w:rsid w:val="002521EA"/>
    <w:rsid w:val="00252F24"/>
    <w:rsid w:val="00253252"/>
    <w:rsid w:val="002536AF"/>
    <w:rsid w:val="00253701"/>
    <w:rsid w:val="002538AC"/>
    <w:rsid w:val="00253DCE"/>
    <w:rsid w:val="0025521B"/>
    <w:rsid w:val="0025574B"/>
    <w:rsid w:val="00255B59"/>
    <w:rsid w:val="002562EF"/>
    <w:rsid w:val="00256EE3"/>
    <w:rsid w:val="00256F9D"/>
    <w:rsid w:val="00257B44"/>
    <w:rsid w:val="00257C45"/>
    <w:rsid w:val="0026003F"/>
    <w:rsid w:val="00260C5A"/>
    <w:rsid w:val="002614C5"/>
    <w:rsid w:val="002615CE"/>
    <w:rsid w:val="00261DFF"/>
    <w:rsid w:val="002624A0"/>
    <w:rsid w:val="002627EC"/>
    <w:rsid w:val="0026325E"/>
    <w:rsid w:val="002633FD"/>
    <w:rsid w:val="00263EB6"/>
    <w:rsid w:val="002643A5"/>
    <w:rsid w:val="00264B68"/>
    <w:rsid w:val="002653A3"/>
    <w:rsid w:val="00265635"/>
    <w:rsid w:val="00265734"/>
    <w:rsid w:val="00265A77"/>
    <w:rsid w:val="00266884"/>
    <w:rsid w:val="00267470"/>
    <w:rsid w:val="00267532"/>
    <w:rsid w:val="00270430"/>
    <w:rsid w:val="00270781"/>
    <w:rsid w:val="002717FD"/>
    <w:rsid w:val="002719AA"/>
    <w:rsid w:val="00271E20"/>
    <w:rsid w:val="00271ED1"/>
    <w:rsid w:val="00271FFE"/>
    <w:rsid w:val="0027369C"/>
    <w:rsid w:val="00273E9B"/>
    <w:rsid w:val="00274763"/>
    <w:rsid w:val="00274E29"/>
    <w:rsid w:val="00275676"/>
    <w:rsid w:val="00275698"/>
    <w:rsid w:val="00275E8C"/>
    <w:rsid w:val="00276048"/>
    <w:rsid w:val="00276F3F"/>
    <w:rsid w:val="00277B30"/>
    <w:rsid w:val="00277FBA"/>
    <w:rsid w:val="00283214"/>
    <w:rsid w:val="002834A6"/>
    <w:rsid w:val="002847A2"/>
    <w:rsid w:val="00285089"/>
    <w:rsid w:val="002857DE"/>
    <w:rsid w:val="00285BEA"/>
    <w:rsid w:val="00285FB7"/>
    <w:rsid w:val="00286EAD"/>
    <w:rsid w:val="00287716"/>
    <w:rsid w:val="002878B9"/>
    <w:rsid w:val="00287CC1"/>
    <w:rsid w:val="00287D72"/>
    <w:rsid w:val="00287E78"/>
    <w:rsid w:val="00287ED6"/>
    <w:rsid w:val="00291A25"/>
    <w:rsid w:val="002920C7"/>
    <w:rsid w:val="002933FC"/>
    <w:rsid w:val="0029367E"/>
    <w:rsid w:val="00293837"/>
    <w:rsid w:val="00293D77"/>
    <w:rsid w:val="002946B1"/>
    <w:rsid w:val="00294859"/>
    <w:rsid w:val="0029548F"/>
    <w:rsid w:val="00295A41"/>
    <w:rsid w:val="00296A5C"/>
    <w:rsid w:val="00296CD4"/>
    <w:rsid w:val="00296D15"/>
    <w:rsid w:val="00297576"/>
    <w:rsid w:val="002A0761"/>
    <w:rsid w:val="002A2F83"/>
    <w:rsid w:val="002A3202"/>
    <w:rsid w:val="002A323A"/>
    <w:rsid w:val="002A355D"/>
    <w:rsid w:val="002A3C22"/>
    <w:rsid w:val="002A3F2B"/>
    <w:rsid w:val="002A41E9"/>
    <w:rsid w:val="002A48A5"/>
    <w:rsid w:val="002A5209"/>
    <w:rsid w:val="002A5219"/>
    <w:rsid w:val="002A654E"/>
    <w:rsid w:val="002A6D3F"/>
    <w:rsid w:val="002A732B"/>
    <w:rsid w:val="002A73F4"/>
    <w:rsid w:val="002A7DEB"/>
    <w:rsid w:val="002B10B1"/>
    <w:rsid w:val="002B147F"/>
    <w:rsid w:val="002B1B5D"/>
    <w:rsid w:val="002B1D44"/>
    <w:rsid w:val="002B2032"/>
    <w:rsid w:val="002B291A"/>
    <w:rsid w:val="002B29D7"/>
    <w:rsid w:val="002B30DB"/>
    <w:rsid w:val="002B31D1"/>
    <w:rsid w:val="002B3224"/>
    <w:rsid w:val="002B34E7"/>
    <w:rsid w:val="002B4ABB"/>
    <w:rsid w:val="002B4B18"/>
    <w:rsid w:val="002B65C3"/>
    <w:rsid w:val="002B66B2"/>
    <w:rsid w:val="002B68EE"/>
    <w:rsid w:val="002B72EB"/>
    <w:rsid w:val="002B7380"/>
    <w:rsid w:val="002B7BCC"/>
    <w:rsid w:val="002B7E5F"/>
    <w:rsid w:val="002C017B"/>
    <w:rsid w:val="002C0B23"/>
    <w:rsid w:val="002C1192"/>
    <w:rsid w:val="002C20C2"/>
    <w:rsid w:val="002C3D5F"/>
    <w:rsid w:val="002C40AD"/>
    <w:rsid w:val="002C47C2"/>
    <w:rsid w:val="002C4A8A"/>
    <w:rsid w:val="002C58D0"/>
    <w:rsid w:val="002C5AA5"/>
    <w:rsid w:val="002C620D"/>
    <w:rsid w:val="002C7315"/>
    <w:rsid w:val="002C776C"/>
    <w:rsid w:val="002C7779"/>
    <w:rsid w:val="002C790F"/>
    <w:rsid w:val="002C7C08"/>
    <w:rsid w:val="002D057F"/>
    <w:rsid w:val="002D0DD3"/>
    <w:rsid w:val="002D1E9F"/>
    <w:rsid w:val="002D2DAC"/>
    <w:rsid w:val="002D34A2"/>
    <w:rsid w:val="002D3900"/>
    <w:rsid w:val="002D4444"/>
    <w:rsid w:val="002D48A9"/>
    <w:rsid w:val="002D4B68"/>
    <w:rsid w:val="002D4F55"/>
    <w:rsid w:val="002D5BF9"/>
    <w:rsid w:val="002D5C20"/>
    <w:rsid w:val="002D77C3"/>
    <w:rsid w:val="002E01B5"/>
    <w:rsid w:val="002E01BC"/>
    <w:rsid w:val="002E0B77"/>
    <w:rsid w:val="002E2413"/>
    <w:rsid w:val="002E2481"/>
    <w:rsid w:val="002E2782"/>
    <w:rsid w:val="002E3E7A"/>
    <w:rsid w:val="002E5142"/>
    <w:rsid w:val="002E5BB9"/>
    <w:rsid w:val="002E63A0"/>
    <w:rsid w:val="002E7623"/>
    <w:rsid w:val="002E7A50"/>
    <w:rsid w:val="002F0221"/>
    <w:rsid w:val="002F0271"/>
    <w:rsid w:val="002F02B9"/>
    <w:rsid w:val="002F053D"/>
    <w:rsid w:val="002F1471"/>
    <w:rsid w:val="002F1FE6"/>
    <w:rsid w:val="002F21EB"/>
    <w:rsid w:val="002F3A18"/>
    <w:rsid w:val="002F3B48"/>
    <w:rsid w:val="002F4587"/>
    <w:rsid w:val="002F492D"/>
    <w:rsid w:val="002F4C00"/>
    <w:rsid w:val="002F5734"/>
    <w:rsid w:val="002F5B82"/>
    <w:rsid w:val="002F5FA5"/>
    <w:rsid w:val="002F62B5"/>
    <w:rsid w:val="002F72AF"/>
    <w:rsid w:val="002F7759"/>
    <w:rsid w:val="002F7C81"/>
    <w:rsid w:val="003003CC"/>
    <w:rsid w:val="003009D4"/>
    <w:rsid w:val="00300FAC"/>
    <w:rsid w:val="0030155E"/>
    <w:rsid w:val="003022CC"/>
    <w:rsid w:val="00302596"/>
    <w:rsid w:val="00302F91"/>
    <w:rsid w:val="00303B1E"/>
    <w:rsid w:val="00303FDE"/>
    <w:rsid w:val="0030527C"/>
    <w:rsid w:val="0030543B"/>
    <w:rsid w:val="00305695"/>
    <w:rsid w:val="00305796"/>
    <w:rsid w:val="00306589"/>
    <w:rsid w:val="003071B1"/>
    <w:rsid w:val="00307535"/>
    <w:rsid w:val="003076BD"/>
    <w:rsid w:val="003078A5"/>
    <w:rsid w:val="0031089A"/>
    <w:rsid w:val="00310981"/>
    <w:rsid w:val="00310C4C"/>
    <w:rsid w:val="00311101"/>
    <w:rsid w:val="00311599"/>
    <w:rsid w:val="00311B24"/>
    <w:rsid w:val="00312201"/>
    <w:rsid w:val="00312B52"/>
    <w:rsid w:val="00312C90"/>
    <w:rsid w:val="00312DC2"/>
    <w:rsid w:val="00313659"/>
    <w:rsid w:val="00313846"/>
    <w:rsid w:val="003143D7"/>
    <w:rsid w:val="0031460E"/>
    <w:rsid w:val="00314BF5"/>
    <w:rsid w:val="00314DD9"/>
    <w:rsid w:val="0031508F"/>
    <w:rsid w:val="00315FF7"/>
    <w:rsid w:val="00316223"/>
    <w:rsid w:val="00316278"/>
    <w:rsid w:val="00316E99"/>
    <w:rsid w:val="00320EA2"/>
    <w:rsid w:val="00321148"/>
    <w:rsid w:val="00321CAB"/>
    <w:rsid w:val="00322B3E"/>
    <w:rsid w:val="00322B4C"/>
    <w:rsid w:val="00322CDB"/>
    <w:rsid w:val="00323252"/>
    <w:rsid w:val="003238A4"/>
    <w:rsid w:val="00324D82"/>
    <w:rsid w:val="00325ED9"/>
    <w:rsid w:val="00326311"/>
    <w:rsid w:val="003264B5"/>
    <w:rsid w:val="00326B37"/>
    <w:rsid w:val="00327FED"/>
    <w:rsid w:val="003306D5"/>
    <w:rsid w:val="0033074D"/>
    <w:rsid w:val="003309E0"/>
    <w:rsid w:val="00330C6F"/>
    <w:rsid w:val="00330E4F"/>
    <w:rsid w:val="00331517"/>
    <w:rsid w:val="003319B1"/>
    <w:rsid w:val="00331A9F"/>
    <w:rsid w:val="00331DC5"/>
    <w:rsid w:val="00331E34"/>
    <w:rsid w:val="00332509"/>
    <w:rsid w:val="00332923"/>
    <w:rsid w:val="00332ABE"/>
    <w:rsid w:val="00332ACC"/>
    <w:rsid w:val="0033319F"/>
    <w:rsid w:val="003353CB"/>
    <w:rsid w:val="00336ED3"/>
    <w:rsid w:val="003372DF"/>
    <w:rsid w:val="0033747D"/>
    <w:rsid w:val="0033778E"/>
    <w:rsid w:val="00337DBF"/>
    <w:rsid w:val="00337F8C"/>
    <w:rsid w:val="00341803"/>
    <w:rsid w:val="003426CF"/>
    <w:rsid w:val="0034281D"/>
    <w:rsid w:val="00343D93"/>
    <w:rsid w:val="00343DB2"/>
    <w:rsid w:val="00343E00"/>
    <w:rsid w:val="0034462C"/>
    <w:rsid w:val="00345014"/>
    <w:rsid w:val="00345526"/>
    <w:rsid w:val="00345637"/>
    <w:rsid w:val="003457B4"/>
    <w:rsid w:val="003457D6"/>
    <w:rsid w:val="00346296"/>
    <w:rsid w:val="00346CEC"/>
    <w:rsid w:val="0034719E"/>
    <w:rsid w:val="00347A49"/>
    <w:rsid w:val="00347B5D"/>
    <w:rsid w:val="00347D39"/>
    <w:rsid w:val="003501D2"/>
    <w:rsid w:val="003504AC"/>
    <w:rsid w:val="003505C8"/>
    <w:rsid w:val="0035153B"/>
    <w:rsid w:val="0035164D"/>
    <w:rsid w:val="003519AD"/>
    <w:rsid w:val="00351C23"/>
    <w:rsid w:val="00352039"/>
    <w:rsid w:val="0035213A"/>
    <w:rsid w:val="00352203"/>
    <w:rsid w:val="00352335"/>
    <w:rsid w:val="0035243A"/>
    <w:rsid w:val="00352931"/>
    <w:rsid w:val="00352CBB"/>
    <w:rsid w:val="0035403C"/>
    <w:rsid w:val="0035501F"/>
    <w:rsid w:val="0035596B"/>
    <w:rsid w:val="00356040"/>
    <w:rsid w:val="0035662A"/>
    <w:rsid w:val="00357EDC"/>
    <w:rsid w:val="0036070B"/>
    <w:rsid w:val="003607EF"/>
    <w:rsid w:val="00360CB3"/>
    <w:rsid w:val="00361A9D"/>
    <w:rsid w:val="00361AB1"/>
    <w:rsid w:val="00362002"/>
    <w:rsid w:val="0036231F"/>
    <w:rsid w:val="003623E9"/>
    <w:rsid w:val="00362D8A"/>
    <w:rsid w:val="00362F0D"/>
    <w:rsid w:val="00362F5F"/>
    <w:rsid w:val="00363939"/>
    <w:rsid w:val="003639D3"/>
    <w:rsid w:val="00363AC0"/>
    <w:rsid w:val="00363F27"/>
    <w:rsid w:val="00364879"/>
    <w:rsid w:val="003649F3"/>
    <w:rsid w:val="00364D9F"/>
    <w:rsid w:val="003652EE"/>
    <w:rsid w:val="00365395"/>
    <w:rsid w:val="00366432"/>
    <w:rsid w:val="003666F7"/>
    <w:rsid w:val="0036681D"/>
    <w:rsid w:val="003673A8"/>
    <w:rsid w:val="00367E73"/>
    <w:rsid w:val="0037028F"/>
    <w:rsid w:val="003702FE"/>
    <w:rsid w:val="0037038C"/>
    <w:rsid w:val="00371F9E"/>
    <w:rsid w:val="003726DC"/>
    <w:rsid w:val="00373C0B"/>
    <w:rsid w:val="00374341"/>
    <w:rsid w:val="00374FD0"/>
    <w:rsid w:val="00376203"/>
    <w:rsid w:val="003769C1"/>
    <w:rsid w:val="00377565"/>
    <w:rsid w:val="00377D7C"/>
    <w:rsid w:val="00377D7D"/>
    <w:rsid w:val="00380D3E"/>
    <w:rsid w:val="00380F70"/>
    <w:rsid w:val="00381063"/>
    <w:rsid w:val="00381B0B"/>
    <w:rsid w:val="00382109"/>
    <w:rsid w:val="003822F2"/>
    <w:rsid w:val="003823DC"/>
    <w:rsid w:val="003824F3"/>
    <w:rsid w:val="00382AB2"/>
    <w:rsid w:val="00382C27"/>
    <w:rsid w:val="00383144"/>
    <w:rsid w:val="003838F4"/>
    <w:rsid w:val="003845E8"/>
    <w:rsid w:val="003848DC"/>
    <w:rsid w:val="00384C99"/>
    <w:rsid w:val="00384CD2"/>
    <w:rsid w:val="003854B6"/>
    <w:rsid w:val="00385679"/>
    <w:rsid w:val="0038676E"/>
    <w:rsid w:val="003878FB"/>
    <w:rsid w:val="003905ED"/>
    <w:rsid w:val="00390851"/>
    <w:rsid w:val="00390BF2"/>
    <w:rsid w:val="00392B42"/>
    <w:rsid w:val="00392D44"/>
    <w:rsid w:val="00392E69"/>
    <w:rsid w:val="00393202"/>
    <w:rsid w:val="003936D1"/>
    <w:rsid w:val="00393B05"/>
    <w:rsid w:val="00393E4F"/>
    <w:rsid w:val="00394071"/>
    <w:rsid w:val="003943A0"/>
    <w:rsid w:val="003946EB"/>
    <w:rsid w:val="00394BF6"/>
    <w:rsid w:val="00394CE1"/>
    <w:rsid w:val="0039698F"/>
    <w:rsid w:val="0039763E"/>
    <w:rsid w:val="003A0B7C"/>
    <w:rsid w:val="003A2BD3"/>
    <w:rsid w:val="003A2FCF"/>
    <w:rsid w:val="003A3DDF"/>
    <w:rsid w:val="003A4041"/>
    <w:rsid w:val="003A4133"/>
    <w:rsid w:val="003A4565"/>
    <w:rsid w:val="003A48BB"/>
    <w:rsid w:val="003A5A4B"/>
    <w:rsid w:val="003A5B80"/>
    <w:rsid w:val="003A6987"/>
    <w:rsid w:val="003A751E"/>
    <w:rsid w:val="003A773E"/>
    <w:rsid w:val="003B08F8"/>
    <w:rsid w:val="003B0B44"/>
    <w:rsid w:val="003B0C59"/>
    <w:rsid w:val="003B0FB9"/>
    <w:rsid w:val="003B1507"/>
    <w:rsid w:val="003B1DB6"/>
    <w:rsid w:val="003B25FD"/>
    <w:rsid w:val="003B2607"/>
    <w:rsid w:val="003B3E5C"/>
    <w:rsid w:val="003B3F11"/>
    <w:rsid w:val="003B477F"/>
    <w:rsid w:val="003B4838"/>
    <w:rsid w:val="003B4D8B"/>
    <w:rsid w:val="003B572C"/>
    <w:rsid w:val="003B5FAE"/>
    <w:rsid w:val="003B6848"/>
    <w:rsid w:val="003B6ECA"/>
    <w:rsid w:val="003B7172"/>
    <w:rsid w:val="003B743E"/>
    <w:rsid w:val="003B75E6"/>
    <w:rsid w:val="003B7B57"/>
    <w:rsid w:val="003C0848"/>
    <w:rsid w:val="003C1878"/>
    <w:rsid w:val="003C1F80"/>
    <w:rsid w:val="003C21A3"/>
    <w:rsid w:val="003C2A4B"/>
    <w:rsid w:val="003C2BB5"/>
    <w:rsid w:val="003C2F2F"/>
    <w:rsid w:val="003C2F94"/>
    <w:rsid w:val="003C326B"/>
    <w:rsid w:val="003C3332"/>
    <w:rsid w:val="003C3598"/>
    <w:rsid w:val="003C3619"/>
    <w:rsid w:val="003C39DD"/>
    <w:rsid w:val="003C418C"/>
    <w:rsid w:val="003C466E"/>
    <w:rsid w:val="003C4A56"/>
    <w:rsid w:val="003C4EBB"/>
    <w:rsid w:val="003C4F0C"/>
    <w:rsid w:val="003C59AB"/>
    <w:rsid w:val="003C5A33"/>
    <w:rsid w:val="003C65A1"/>
    <w:rsid w:val="003C6A23"/>
    <w:rsid w:val="003C6D3F"/>
    <w:rsid w:val="003C70D4"/>
    <w:rsid w:val="003C7235"/>
    <w:rsid w:val="003C771F"/>
    <w:rsid w:val="003C7B46"/>
    <w:rsid w:val="003C7BDD"/>
    <w:rsid w:val="003D10AF"/>
    <w:rsid w:val="003D157A"/>
    <w:rsid w:val="003D2ABC"/>
    <w:rsid w:val="003D3BF1"/>
    <w:rsid w:val="003D3C05"/>
    <w:rsid w:val="003D3EC5"/>
    <w:rsid w:val="003D4508"/>
    <w:rsid w:val="003D4CDB"/>
    <w:rsid w:val="003D512E"/>
    <w:rsid w:val="003D53B3"/>
    <w:rsid w:val="003D6747"/>
    <w:rsid w:val="003D691F"/>
    <w:rsid w:val="003D69F4"/>
    <w:rsid w:val="003D7BF8"/>
    <w:rsid w:val="003D7D1C"/>
    <w:rsid w:val="003E0957"/>
    <w:rsid w:val="003E0AA5"/>
    <w:rsid w:val="003E1706"/>
    <w:rsid w:val="003E206D"/>
    <w:rsid w:val="003E20F4"/>
    <w:rsid w:val="003E2AC1"/>
    <w:rsid w:val="003E377A"/>
    <w:rsid w:val="003E3B90"/>
    <w:rsid w:val="003E44B3"/>
    <w:rsid w:val="003E4512"/>
    <w:rsid w:val="003E4E58"/>
    <w:rsid w:val="003E62DD"/>
    <w:rsid w:val="003E6D51"/>
    <w:rsid w:val="003E7115"/>
    <w:rsid w:val="003E736B"/>
    <w:rsid w:val="003E7A09"/>
    <w:rsid w:val="003E7CDE"/>
    <w:rsid w:val="003E7D7F"/>
    <w:rsid w:val="003F082A"/>
    <w:rsid w:val="003F1648"/>
    <w:rsid w:val="003F1E6E"/>
    <w:rsid w:val="003F2918"/>
    <w:rsid w:val="003F2EE1"/>
    <w:rsid w:val="003F3704"/>
    <w:rsid w:val="003F3BC2"/>
    <w:rsid w:val="003F3F1B"/>
    <w:rsid w:val="003F46D5"/>
    <w:rsid w:val="003F5319"/>
    <w:rsid w:val="003F5E13"/>
    <w:rsid w:val="003F6219"/>
    <w:rsid w:val="003F6B5F"/>
    <w:rsid w:val="00400466"/>
    <w:rsid w:val="0040050D"/>
    <w:rsid w:val="004005F4"/>
    <w:rsid w:val="00400E9E"/>
    <w:rsid w:val="00401690"/>
    <w:rsid w:val="00401B3A"/>
    <w:rsid w:val="00402308"/>
    <w:rsid w:val="00402BB6"/>
    <w:rsid w:val="00403136"/>
    <w:rsid w:val="0040324D"/>
    <w:rsid w:val="0040370B"/>
    <w:rsid w:val="004052CC"/>
    <w:rsid w:val="00406948"/>
    <w:rsid w:val="004069A6"/>
    <w:rsid w:val="004072B8"/>
    <w:rsid w:val="00407B7D"/>
    <w:rsid w:val="00407D3B"/>
    <w:rsid w:val="00410756"/>
    <w:rsid w:val="00411767"/>
    <w:rsid w:val="00412744"/>
    <w:rsid w:val="00413245"/>
    <w:rsid w:val="004136C3"/>
    <w:rsid w:val="0041461C"/>
    <w:rsid w:val="0041502C"/>
    <w:rsid w:val="00415DB0"/>
    <w:rsid w:val="00415FB3"/>
    <w:rsid w:val="00416386"/>
    <w:rsid w:val="00416993"/>
    <w:rsid w:val="004171B1"/>
    <w:rsid w:val="004174E9"/>
    <w:rsid w:val="00417A62"/>
    <w:rsid w:val="0042041A"/>
    <w:rsid w:val="004204B2"/>
    <w:rsid w:val="00420DE8"/>
    <w:rsid w:val="00421490"/>
    <w:rsid w:val="0042256A"/>
    <w:rsid w:val="00423E0D"/>
    <w:rsid w:val="00424334"/>
    <w:rsid w:val="00424EEF"/>
    <w:rsid w:val="0042575E"/>
    <w:rsid w:val="00425775"/>
    <w:rsid w:val="0042608C"/>
    <w:rsid w:val="00426D08"/>
    <w:rsid w:val="00426DB3"/>
    <w:rsid w:val="0042760A"/>
    <w:rsid w:val="00427906"/>
    <w:rsid w:val="004301B3"/>
    <w:rsid w:val="004313AF"/>
    <w:rsid w:val="00431CD0"/>
    <w:rsid w:val="0043225D"/>
    <w:rsid w:val="00433673"/>
    <w:rsid w:val="004366D0"/>
    <w:rsid w:val="00436BAF"/>
    <w:rsid w:val="00437048"/>
    <w:rsid w:val="004372B4"/>
    <w:rsid w:val="00437615"/>
    <w:rsid w:val="004419AF"/>
    <w:rsid w:val="00442F52"/>
    <w:rsid w:val="00443A86"/>
    <w:rsid w:val="00444540"/>
    <w:rsid w:val="0044490B"/>
    <w:rsid w:val="00444B08"/>
    <w:rsid w:val="00444E0F"/>
    <w:rsid w:val="004451C7"/>
    <w:rsid w:val="004462BC"/>
    <w:rsid w:val="004465D1"/>
    <w:rsid w:val="00447BFA"/>
    <w:rsid w:val="00447C97"/>
    <w:rsid w:val="00451229"/>
    <w:rsid w:val="00452357"/>
    <w:rsid w:val="00452B11"/>
    <w:rsid w:val="00452B7A"/>
    <w:rsid w:val="00452D93"/>
    <w:rsid w:val="00452F99"/>
    <w:rsid w:val="00453C93"/>
    <w:rsid w:val="004547BE"/>
    <w:rsid w:val="00454A46"/>
    <w:rsid w:val="004556B2"/>
    <w:rsid w:val="00455750"/>
    <w:rsid w:val="0045657B"/>
    <w:rsid w:val="00457104"/>
    <w:rsid w:val="00460026"/>
    <w:rsid w:val="00462559"/>
    <w:rsid w:val="004627E2"/>
    <w:rsid w:val="004634CA"/>
    <w:rsid w:val="00463693"/>
    <w:rsid w:val="00463E92"/>
    <w:rsid w:val="00464C55"/>
    <w:rsid w:val="0046514E"/>
    <w:rsid w:val="0046681C"/>
    <w:rsid w:val="00466C09"/>
    <w:rsid w:val="00466E61"/>
    <w:rsid w:val="00467693"/>
    <w:rsid w:val="00467AB6"/>
    <w:rsid w:val="00467DBA"/>
    <w:rsid w:val="00467DF6"/>
    <w:rsid w:val="004701DA"/>
    <w:rsid w:val="00470AD8"/>
    <w:rsid w:val="00470F55"/>
    <w:rsid w:val="00471305"/>
    <w:rsid w:val="00471460"/>
    <w:rsid w:val="004717DE"/>
    <w:rsid w:val="00474108"/>
    <w:rsid w:val="0047588C"/>
    <w:rsid w:val="00475902"/>
    <w:rsid w:val="00476844"/>
    <w:rsid w:val="00476A38"/>
    <w:rsid w:val="00476E18"/>
    <w:rsid w:val="0047783C"/>
    <w:rsid w:val="004778A9"/>
    <w:rsid w:val="00477D72"/>
    <w:rsid w:val="00477FAB"/>
    <w:rsid w:val="00480C09"/>
    <w:rsid w:val="004817F0"/>
    <w:rsid w:val="00482025"/>
    <w:rsid w:val="00483DF4"/>
    <w:rsid w:val="00483ED8"/>
    <w:rsid w:val="00485A98"/>
    <w:rsid w:val="00486161"/>
    <w:rsid w:val="00486ED4"/>
    <w:rsid w:val="004870CF"/>
    <w:rsid w:val="0048732C"/>
    <w:rsid w:val="004877A4"/>
    <w:rsid w:val="00487FE6"/>
    <w:rsid w:val="00490516"/>
    <w:rsid w:val="00490A6C"/>
    <w:rsid w:val="00490DD0"/>
    <w:rsid w:val="0049122B"/>
    <w:rsid w:val="004917DF"/>
    <w:rsid w:val="004919F8"/>
    <w:rsid w:val="00492003"/>
    <w:rsid w:val="00492962"/>
    <w:rsid w:val="00494080"/>
    <w:rsid w:val="004942A7"/>
    <w:rsid w:val="0049435B"/>
    <w:rsid w:val="00494EEC"/>
    <w:rsid w:val="004950F1"/>
    <w:rsid w:val="004963F1"/>
    <w:rsid w:val="00496F8A"/>
    <w:rsid w:val="00497682"/>
    <w:rsid w:val="004A00DA"/>
    <w:rsid w:val="004A0AAF"/>
    <w:rsid w:val="004A0E54"/>
    <w:rsid w:val="004A1ECA"/>
    <w:rsid w:val="004A203E"/>
    <w:rsid w:val="004A2210"/>
    <w:rsid w:val="004A24B4"/>
    <w:rsid w:val="004A3996"/>
    <w:rsid w:val="004A4161"/>
    <w:rsid w:val="004A5251"/>
    <w:rsid w:val="004A60CA"/>
    <w:rsid w:val="004A6E48"/>
    <w:rsid w:val="004A7226"/>
    <w:rsid w:val="004B000B"/>
    <w:rsid w:val="004B0089"/>
    <w:rsid w:val="004B0818"/>
    <w:rsid w:val="004B1E0A"/>
    <w:rsid w:val="004B2EB2"/>
    <w:rsid w:val="004B310E"/>
    <w:rsid w:val="004B4069"/>
    <w:rsid w:val="004B45DC"/>
    <w:rsid w:val="004B50E7"/>
    <w:rsid w:val="004B6149"/>
    <w:rsid w:val="004B6421"/>
    <w:rsid w:val="004B6A39"/>
    <w:rsid w:val="004B6BA1"/>
    <w:rsid w:val="004C01BF"/>
    <w:rsid w:val="004C02F0"/>
    <w:rsid w:val="004C061C"/>
    <w:rsid w:val="004C0AE9"/>
    <w:rsid w:val="004C16C5"/>
    <w:rsid w:val="004C1994"/>
    <w:rsid w:val="004C283C"/>
    <w:rsid w:val="004C2F54"/>
    <w:rsid w:val="004C31F8"/>
    <w:rsid w:val="004C3270"/>
    <w:rsid w:val="004C37DC"/>
    <w:rsid w:val="004C3A47"/>
    <w:rsid w:val="004C415C"/>
    <w:rsid w:val="004C4757"/>
    <w:rsid w:val="004C4C21"/>
    <w:rsid w:val="004C4DBC"/>
    <w:rsid w:val="004C54F0"/>
    <w:rsid w:val="004C5C47"/>
    <w:rsid w:val="004C5EBE"/>
    <w:rsid w:val="004C6D63"/>
    <w:rsid w:val="004C75CD"/>
    <w:rsid w:val="004C7A9D"/>
    <w:rsid w:val="004D0BF3"/>
    <w:rsid w:val="004D0CCA"/>
    <w:rsid w:val="004D0F69"/>
    <w:rsid w:val="004D13EF"/>
    <w:rsid w:val="004D16E1"/>
    <w:rsid w:val="004D1B60"/>
    <w:rsid w:val="004D2089"/>
    <w:rsid w:val="004D3DA5"/>
    <w:rsid w:val="004D5BB1"/>
    <w:rsid w:val="004D6E25"/>
    <w:rsid w:val="004D703C"/>
    <w:rsid w:val="004D78FC"/>
    <w:rsid w:val="004D7F21"/>
    <w:rsid w:val="004E0C99"/>
    <w:rsid w:val="004E0FBA"/>
    <w:rsid w:val="004E11BE"/>
    <w:rsid w:val="004E1510"/>
    <w:rsid w:val="004E18F5"/>
    <w:rsid w:val="004E1F3C"/>
    <w:rsid w:val="004E356F"/>
    <w:rsid w:val="004E3A5C"/>
    <w:rsid w:val="004E4FF5"/>
    <w:rsid w:val="004E50E2"/>
    <w:rsid w:val="004E5709"/>
    <w:rsid w:val="004E57C6"/>
    <w:rsid w:val="004E58D1"/>
    <w:rsid w:val="004E6280"/>
    <w:rsid w:val="004E6574"/>
    <w:rsid w:val="004E7D23"/>
    <w:rsid w:val="004E7E15"/>
    <w:rsid w:val="004F0AB9"/>
    <w:rsid w:val="004F114C"/>
    <w:rsid w:val="004F1287"/>
    <w:rsid w:val="004F138F"/>
    <w:rsid w:val="004F21F9"/>
    <w:rsid w:val="004F276E"/>
    <w:rsid w:val="004F29FC"/>
    <w:rsid w:val="004F2C64"/>
    <w:rsid w:val="004F2D66"/>
    <w:rsid w:val="004F564F"/>
    <w:rsid w:val="004F5963"/>
    <w:rsid w:val="004F5B2B"/>
    <w:rsid w:val="004F5C1E"/>
    <w:rsid w:val="004F5D14"/>
    <w:rsid w:val="004F6285"/>
    <w:rsid w:val="004F6452"/>
    <w:rsid w:val="004F6961"/>
    <w:rsid w:val="004F6B3B"/>
    <w:rsid w:val="004F6E7C"/>
    <w:rsid w:val="004F746F"/>
    <w:rsid w:val="004F7B49"/>
    <w:rsid w:val="00500C64"/>
    <w:rsid w:val="0050115A"/>
    <w:rsid w:val="00502768"/>
    <w:rsid w:val="00503C8B"/>
    <w:rsid w:val="0050428A"/>
    <w:rsid w:val="00504301"/>
    <w:rsid w:val="005045FA"/>
    <w:rsid w:val="005046B1"/>
    <w:rsid w:val="00504B58"/>
    <w:rsid w:val="0050506D"/>
    <w:rsid w:val="00505C30"/>
    <w:rsid w:val="00506E67"/>
    <w:rsid w:val="00507FF7"/>
    <w:rsid w:val="00510129"/>
    <w:rsid w:val="005110B1"/>
    <w:rsid w:val="00511AF9"/>
    <w:rsid w:val="005137D0"/>
    <w:rsid w:val="00513C7F"/>
    <w:rsid w:val="00514E1E"/>
    <w:rsid w:val="00514E6A"/>
    <w:rsid w:val="00515079"/>
    <w:rsid w:val="00515715"/>
    <w:rsid w:val="00515C53"/>
    <w:rsid w:val="00515E17"/>
    <w:rsid w:val="00515EC7"/>
    <w:rsid w:val="00516DBF"/>
    <w:rsid w:val="00516FA9"/>
    <w:rsid w:val="00517049"/>
    <w:rsid w:val="0051745E"/>
    <w:rsid w:val="005174DF"/>
    <w:rsid w:val="00517715"/>
    <w:rsid w:val="0051792F"/>
    <w:rsid w:val="00517C1F"/>
    <w:rsid w:val="005201F7"/>
    <w:rsid w:val="005204F2"/>
    <w:rsid w:val="00520947"/>
    <w:rsid w:val="005211BE"/>
    <w:rsid w:val="00521EF8"/>
    <w:rsid w:val="00522294"/>
    <w:rsid w:val="005222DD"/>
    <w:rsid w:val="0052276C"/>
    <w:rsid w:val="005229C4"/>
    <w:rsid w:val="00522B11"/>
    <w:rsid w:val="00522CDC"/>
    <w:rsid w:val="0052303B"/>
    <w:rsid w:val="00523C27"/>
    <w:rsid w:val="00523EFA"/>
    <w:rsid w:val="00524059"/>
    <w:rsid w:val="005246E6"/>
    <w:rsid w:val="00524BFB"/>
    <w:rsid w:val="00524C57"/>
    <w:rsid w:val="005252A9"/>
    <w:rsid w:val="005257AE"/>
    <w:rsid w:val="0052620A"/>
    <w:rsid w:val="005263F6"/>
    <w:rsid w:val="005266A5"/>
    <w:rsid w:val="00526C97"/>
    <w:rsid w:val="00527670"/>
    <w:rsid w:val="0052793A"/>
    <w:rsid w:val="00527FD1"/>
    <w:rsid w:val="00531093"/>
    <w:rsid w:val="005313DA"/>
    <w:rsid w:val="0053175A"/>
    <w:rsid w:val="005318CA"/>
    <w:rsid w:val="00531F50"/>
    <w:rsid w:val="00531FEB"/>
    <w:rsid w:val="00532361"/>
    <w:rsid w:val="00532B39"/>
    <w:rsid w:val="00532C59"/>
    <w:rsid w:val="00532E45"/>
    <w:rsid w:val="00533679"/>
    <w:rsid w:val="005342FD"/>
    <w:rsid w:val="005357B1"/>
    <w:rsid w:val="00535C9C"/>
    <w:rsid w:val="00536502"/>
    <w:rsid w:val="005366F4"/>
    <w:rsid w:val="00536831"/>
    <w:rsid w:val="00536B83"/>
    <w:rsid w:val="0053710D"/>
    <w:rsid w:val="005372B5"/>
    <w:rsid w:val="005400CE"/>
    <w:rsid w:val="005406FD"/>
    <w:rsid w:val="00540E06"/>
    <w:rsid w:val="00540FB4"/>
    <w:rsid w:val="00540FEE"/>
    <w:rsid w:val="0054145C"/>
    <w:rsid w:val="00541EB0"/>
    <w:rsid w:val="00542598"/>
    <w:rsid w:val="005428F9"/>
    <w:rsid w:val="00542910"/>
    <w:rsid w:val="00544E24"/>
    <w:rsid w:val="00545C40"/>
    <w:rsid w:val="00545D87"/>
    <w:rsid w:val="005463EF"/>
    <w:rsid w:val="00546647"/>
    <w:rsid w:val="00547002"/>
    <w:rsid w:val="0054790E"/>
    <w:rsid w:val="00547937"/>
    <w:rsid w:val="00550FD3"/>
    <w:rsid w:val="00551255"/>
    <w:rsid w:val="00551283"/>
    <w:rsid w:val="00551788"/>
    <w:rsid w:val="005524CB"/>
    <w:rsid w:val="005530B2"/>
    <w:rsid w:val="0055443A"/>
    <w:rsid w:val="00554FCF"/>
    <w:rsid w:val="00555447"/>
    <w:rsid w:val="00555492"/>
    <w:rsid w:val="0055780A"/>
    <w:rsid w:val="00557B4D"/>
    <w:rsid w:val="0056003C"/>
    <w:rsid w:val="0056032B"/>
    <w:rsid w:val="00560604"/>
    <w:rsid w:val="005607DC"/>
    <w:rsid w:val="005610C0"/>
    <w:rsid w:val="00561752"/>
    <w:rsid w:val="00561C60"/>
    <w:rsid w:val="00562CFF"/>
    <w:rsid w:val="00564048"/>
    <w:rsid w:val="0056425F"/>
    <w:rsid w:val="00564780"/>
    <w:rsid w:val="005656EF"/>
    <w:rsid w:val="00565B05"/>
    <w:rsid w:val="00565DB5"/>
    <w:rsid w:val="0056605E"/>
    <w:rsid w:val="005669CC"/>
    <w:rsid w:val="00570118"/>
    <w:rsid w:val="00571000"/>
    <w:rsid w:val="00571269"/>
    <w:rsid w:val="00571394"/>
    <w:rsid w:val="0057244C"/>
    <w:rsid w:val="00572BC3"/>
    <w:rsid w:val="00572C49"/>
    <w:rsid w:val="005731B9"/>
    <w:rsid w:val="005737F2"/>
    <w:rsid w:val="00573C40"/>
    <w:rsid w:val="00574B2A"/>
    <w:rsid w:val="00574E71"/>
    <w:rsid w:val="00576559"/>
    <w:rsid w:val="00577066"/>
    <w:rsid w:val="005773BD"/>
    <w:rsid w:val="00577B61"/>
    <w:rsid w:val="00580137"/>
    <w:rsid w:val="00580203"/>
    <w:rsid w:val="005802F9"/>
    <w:rsid w:val="005806BC"/>
    <w:rsid w:val="00580EE6"/>
    <w:rsid w:val="0058150F"/>
    <w:rsid w:val="00583120"/>
    <w:rsid w:val="00583F62"/>
    <w:rsid w:val="00586565"/>
    <w:rsid w:val="00586699"/>
    <w:rsid w:val="00586997"/>
    <w:rsid w:val="0059067C"/>
    <w:rsid w:val="00590DF4"/>
    <w:rsid w:val="00590E5B"/>
    <w:rsid w:val="00590FB9"/>
    <w:rsid w:val="005919D7"/>
    <w:rsid w:val="00591B9B"/>
    <w:rsid w:val="005932BA"/>
    <w:rsid w:val="00594315"/>
    <w:rsid w:val="00594500"/>
    <w:rsid w:val="00595278"/>
    <w:rsid w:val="0059547F"/>
    <w:rsid w:val="00595578"/>
    <w:rsid w:val="00595AC7"/>
    <w:rsid w:val="00596760"/>
    <w:rsid w:val="00596A3E"/>
    <w:rsid w:val="00597795"/>
    <w:rsid w:val="00597C81"/>
    <w:rsid w:val="00597FA9"/>
    <w:rsid w:val="005A043B"/>
    <w:rsid w:val="005A044D"/>
    <w:rsid w:val="005A0496"/>
    <w:rsid w:val="005A160D"/>
    <w:rsid w:val="005A2ADE"/>
    <w:rsid w:val="005A3D6D"/>
    <w:rsid w:val="005A3D8A"/>
    <w:rsid w:val="005A497C"/>
    <w:rsid w:val="005A53B4"/>
    <w:rsid w:val="005A593C"/>
    <w:rsid w:val="005A63C3"/>
    <w:rsid w:val="005A67CC"/>
    <w:rsid w:val="005A6CCA"/>
    <w:rsid w:val="005B0C2C"/>
    <w:rsid w:val="005B1D82"/>
    <w:rsid w:val="005B248E"/>
    <w:rsid w:val="005B2C28"/>
    <w:rsid w:val="005B3384"/>
    <w:rsid w:val="005B35BD"/>
    <w:rsid w:val="005B3E0F"/>
    <w:rsid w:val="005B3F16"/>
    <w:rsid w:val="005B4438"/>
    <w:rsid w:val="005B4771"/>
    <w:rsid w:val="005B5657"/>
    <w:rsid w:val="005B659C"/>
    <w:rsid w:val="005B733E"/>
    <w:rsid w:val="005B7694"/>
    <w:rsid w:val="005B7789"/>
    <w:rsid w:val="005B7AA2"/>
    <w:rsid w:val="005C03E7"/>
    <w:rsid w:val="005C06F2"/>
    <w:rsid w:val="005C216B"/>
    <w:rsid w:val="005C2F8A"/>
    <w:rsid w:val="005C386B"/>
    <w:rsid w:val="005C3DD3"/>
    <w:rsid w:val="005C4CDE"/>
    <w:rsid w:val="005C51DB"/>
    <w:rsid w:val="005C566E"/>
    <w:rsid w:val="005C56F2"/>
    <w:rsid w:val="005C5878"/>
    <w:rsid w:val="005C59EC"/>
    <w:rsid w:val="005C6A04"/>
    <w:rsid w:val="005C7079"/>
    <w:rsid w:val="005C7366"/>
    <w:rsid w:val="005C7A1B"/>
    <w:rsid w:val="005D05FD"/>
    <w:rsid w:val="005D1540"/>
    <w:rsid w:val="005D1637"/>
    <w:rsid w:val="005D2713"/>
    <w:rsid w:val="005D429D"/>
    <w:rsid w:val="005D46DE"/>
    <w:rsid w:val="005D53F4"/>
    <w:rsid w:val="005D734B"/>
    <w:rsid w:val="005E0D63"/>
    <w:rsid w:val="005E17CA"/>
    <w:rsid w:val="005E21AD"/>
    <w:rsid w:val="005E225A"/>
    <w:rsid w:val="005E2804"/>
    <w:rsid w:val="005E2BD4"/>
    <w:rsid w:val="005E34A3"/>
    <w:rsid w:val="005E3981"/>
    <w:rsid w:val="005E52AC"/>
    <w:rsid w:val="005E5485"/>
    <w:rsid w:val="005E62E6"/>
    <w:rsid w:val="005E728D"/>
    <w:rsid w:val="005E7EC8"/>
    <w:rsid w:val="005F011D"/>
    <w:rsid w:val="005F1A01"/>
    <w:rsid w:val="005F1B01"/>
    <w:rsid w:val="005F1C7D"/>
    <w:rsid w:val="005F1F23"/>
    <w:rsid w:val="005F3057"/>
    <w:rsid w:val="005F36F9"/>
    <w:rsid w:val="005F3A63"/>
    <w:rsid w:val="005F3A95"/>
    <w:rsid w:val="005F3D75"/>
    <w:rsid w:val="005F3E44"/>
    <w:rsid w:val="005F3E82"/>
    <w:rsid w:val="005F3FAF"/>
    <w:rsid w:val="005F43D9"/>
    <w:rsid w:val="005F528D"/>
    <w:rsid w:val="005F5E27"/>
    <w:rsid w:val="005F680C"/>
    <w:rsid w:val="005F7351"/>
    <w:rsid w:val="005F756E"/>
    <w:rsid w:val="005F7772"/>
    <w:rsid w:val="005F7CD4"/>
    <w:rsid w:val="005F7E9C"/>
    <w:rsid w:val="006002E2"/>
    <w:rsid w:val="0060079E"/>
    <w:rsid w:val="00600FE2"/>
    <w:rsid w:val="00601505"/>
    <w:rsid w:val="006016A2"/>
    <w:rsid w:val="00601FC0"/>
    <w:rsid w:val="00602B8F"/>
    <w:rsid w:val="00603343"/>
    <w:rsid w:val="00603B08"/>
    <w:rsid w:val="00605790"/>
    <w:rsid w:val="00605BB8"/>
    <w:rsid w:val="00605CCD"/>
    <w:rsid w:val="006066DB"/>
    <w:rsid w:val="00606A28"/>
    <w:rsid w:val="006070EE"/>
    <w:rsid w:val="00610728"/>
    <w:rsid w:val="00610CF6"/>
    <w:rsid w:val="006121AA"/>
    <w:rsid w:val="006124C0"/>
    <w:rsid w:val="006129AC"/>
    <w:rsid w:val="00612F9C"/>
    <w:rsid w:val="00613251"/>
    <w:rsid w:val="0061333F"/>
    <w:rsid w:val="00615151"/>
    <w:rsid w:val="00615363"/>
    <w:rsid w:val="00615DDC"/>
    <w:rsid w:val="00616815"/>
    <w:rsid w:val="00617DEB"/>
    <w:rsid w:val="00620704"/>
    <w:rsid w:val="00620AE9"/>
    <w:rsid w:val="00620E7A"/>
    <w:rsid w:val="00620FE6"/>
    <w:rsid w:val="006210F3"/>
    <w:rsid w:val="0062138A"/>
    <w:rsid w:val="00621687"/>
    <w:rsid w:val="006217A2"/>
    <w:rsid w:val="00621942"/>
    <w:rsid w:val="00622153"/>
    <w:rsid w:val="00622A15"/>
    <w:rsid w:val="006234F0"/>
    <w:rsid w:val="00623EE2"/>
    <w:rsid w:val="00624770"/>
    <w:rsid w:val="006253C7"/>
    <w:rsid w:val="0062593C"/>
    <w:rsid w:val="00625A6B"/>
    <w:rsid w:val="0062604F"/>
    <w:rsid w:val="00626C74"/>
    <w:rsid w:val="00627181"/>
    <w:rsid w:val="006277C1"/>
    <w:rsid w:val="00630283"/>
    <w:rsid w:val="00630B76"/>
    <w:rsid w:val="00631167"/>
    <w:rsid w:val="00633B7E"/>
    <w:rsid w:val="006343B5"/>
    <w:rsid w:val="00635335"/>
    <w:rsid w:val="006355C2"/>
    <w:rsid w:val="00635F1D"/>
    <w:rsid w:val="00636E9B"/>
    <w:rsid w:val="006378ED"/>
    <w:rsid w:val="00637C6B"/>
    <w:rsid w:val="00637EE9"/>
    <w:rsid w:val="00641199"/>
    <w:rsid w:val="00641396"/>
    <w:rsid w:val="00641B14"/>
    <w:rsid w:val="00641C85"/>
    <w:rsid w:val="00642D02"/>
    <w:rsid w:val="00643097"/>
    <w:rsid w:val="00643BE5"/>
    <w:rsid w:val="00644197"/>
    <w:rsid w:val="00644E11"/>
    <w:rsid w:val="00644EA5"/>
    <w:rsid w:val="00650483"/>
    <w:rsid w:val="00650928"/>
    <w:rsid w:val="006514DC"/>
    <w:rsid w:val="00652464"/>
    <w:rsid w:val="00652A84"/>
    <w:rsid w:val="00652FF6"/>
    <w:rsid w:val="00654248"/>
    <w:rsid w:val="00654270"/>
    <w:rsid w:val="00655279"/>
    <w:rsid w:val="00655715"/>
    <w:rsid w:val="00655A26"/>
    <w:rsid w:val="00655B1F"/>
    <w:rsid w:val="00655C30"/>
    <w:rsid w:val="006569D7"/>
    <w:rsid w:val="00657989"/>
    <w:rsid w:val="006609D7"/>
    <w:rsid w:val="0066105D"/>
    <w:rsid w:val="00661934"/>
    <w:rsid w:val="00661EB8"/>
    <w:rsid w:val="00662938"/>
    <w:rsid w:val="00662DBB"/>
    <w:rsid w:val="00663F7D"/>
    <w:rsid w:val="006640A2"/>
    <w:rsid w:val="0066411E"/>
    <w:rsid w:val="0066420F"/>
    <w:rsid w:val="00664F2C"/>
    <w:rsid w:val="00664F81"/>
    <w:rsid w:val="00666F3D"/>
    <w:rsid w:val="006677CB"/>
    <w:rsid w:val="0066788A"/>
    <w:rsid w:val="00667D7D"/>
    <w:rsid w:val="00670AA5"/>
    <w:rsid w:val="00670D74"/>
    <w:rsid w:val="006711CB"/>
    <w:rsid w:val="00671E19"/>
    <w:rsid w:val="006723D6"/>
    <w:rsid w:val="006726B1"/>
    <w:rsid w:val="0067308A"/>
    <w:rsid w:val="006734D9"/>
    <w:rsid w:val="00673F69"/>
    <w:rsid w:val="00673FDD"/>
    <w:rsid w:val="006741BD"/>
    <w:rsid w:val="00674BAD"/>
    <w:rsid w:val="00675791"/>
    <w:rsid w:val="00675A9E"/>
    <w:rsid w:val="00675C92"/>
    <w:rsid w:val="00675E07"/>
    <w:rsid w:val="00676DCA"/>
    <w:rsid w:val="00677751"/>
    <w:rsid w:val="0068022C"/>
    <w:rsid w:val="0068054F"/>
    <w:rsid w:val="00680E87"/>
    <w:rsid w:val="006813CB"/>
    <w:rsid w:val="006820D3"/>
    <w:rsid w:val="0068225B"/>
    <w:rsid w:val="006825D8"/>
    <w:rsid w:val="00682F6B"/>
    <w:rsid w:val="00683B64"/>
    <w:rsid w:val="00684435"/>
    <w:rsid w:val="00684642"/>
    <w:rsid w:val="006855C6"/>
    <w:rsid w:val="00685995"/>
    <w:rsid w:val="006865F2"/>
    <w:rsid w:val="00686E2F"/>
    <w:rsid w:val="0068791B"/>
    <w:rsid w:val="0069019F"/>
    <w:rsid w:val="006911B6"/>
    <w:rsid w:val="0069127B"/>
    <w:rsid w:val="0069188B"/>
    <w:rsid w:val="00691B54"/>
    <w:rsid w:val="00691D5F"/>
    <w:rsid w:val="0069289E"/>
    <w:rsid w:val="00692B36"/>
    <w:rsid w:val="00692F3F"/>
    <w:rsid w:val="006938FD"/>
    <w:rsid w:val="0069629F"/>
    <w:rsid w:val="00696449"/>
    <w:rsid w:val="006966C1"/>
    <w:rsid w:val="00696F04"/>
    <w:rsid w:val="00697254"/>
    <w:rsid w:val="006A08E0"/>
    <w:rsid w:val="006A0E4A"/>
    <w:rsid w:val="006A13D1"/>
    <w:rsid w:val="006A15E1"/>
    <w:rsid w:val="006A228F"/>
    <w:rsid w:val="006A234E"/>
    <w:rsid w:val="006A23B8"/>
    <w:rsid w:val="006A2531"/>
    <w:rsid w:val="006A2578"/>
    <w:rsid w:val="006A286D"/>
    <w:rsid w:val="006A344C"/>
    <w:rsid w:val="006A3BF2"/>
    <w:rsid w:val="006A4167"/>
    <w:rsid w:val="006A5307"/>
    <w:rsid w:val="006A5CDC"/>
    <w:rsid w:val="006A6528"/>
    <w:rsid w:val="006A7333"/>
    <w:rsid w:val="006A7646"/>
    <w:rsid w:val="006A7EB8"/>
    <w:rsid w:val="006B00CE"/>
    <w:rsid w:val="006B085F"/>
    <w:rsid w:val="006B10BD"/>
    <w:rsid w:val="006B10DD"/>
    <w:rsid w:val="006B1211"/>
    <w:rsid w:val="006B1428"/>
    <w:rsid w:val="006B1D1D"/>
    <w:rsid w:val="006B1F21"/>
    <w:rsid w:val="006B218B"/>
    <w:rsid w:val="006B252E"/>
    <w:rsid w:val="006B4F23"/>
    <w:rsid w:val="006B53AC"/>
    <w:rsid w:val="006B6033"/>
    <w:rsid w:val="006B63E1"/>
    <w:rsid w:val="006B662A"/>
    <w:rsid w:val="006B6BC1"/>
    <w:rsid w:val="006B6CEF"/>
    <w:rsid w:val="006B6D6C"/>
    <w:rsid w:val="006B7282"/>
    <w:rsid w:val="006C06AA"/>
    <w:rsid w:val="006C0DCA"/>
    <w:rsid w:val="006C1265"/>
    <w:rsid w:val="006C1413"/>
    <w:rsid w:val="006C1E2F"/>
    <w:rsid w:val="006C2180"/>
    <w:rsid w:val="006C2326"/>
    <w:rsid w:val="006C375B"/>
    <w:rsid w:val="006C376F"/>
    <w:rsid w:val="006C40A3"/>
    <w:rsid w:val="006C48C8"/>
    <w:rsid w:val="006C4916"/>
    <w:rsid w:val="006C5286"/>
    <w:rsid w:val="006C5421"/>
    <w:rsid w:val="006C580D"/>
    <w:rsid w:val="006C581F"/>
    <w:rsid w:val="006C6009"/>
    <w:rsid w:val="006C6741"/>
    <w:rsid w:val="006C7E1D"/>
    <w:rsid w:val="006D02F2"/>
    <w:rsid w:val="006D0595"/>
    <w:rsid w:val="006D05A6"/>
    <w:rsid w:val="006D087C"/>
    <w:rsid w:val="006D0EDA"/>
    <w:rsid w:val="006D4806"/>
    <w:rsid w:val="006D5735"/>
    <w:rsid w:val="006D66F8"/>
    <w:rsid w:val="006D7E45"/>
    <w:rsid w:val="006E02A3"/>
    <w:rsid w:val="006E0D8D"/>
    <w:rsid w:val="006E0E76"/>
    <w:rsid w:val="006E1252"/>
    <w:rsid w:val="006E28CB"/>
    <w:rsid w:val="006E44AE"/>
    <w:rsid w:val="006E56FA"/>
    <w:rsid w:val="006E589E"/>
    <w:rsid w:val="006E66DA"/>
    <w:rsid w:val="006E6D8B"/>
    <w:rsid w:val="006E6FB0"/>
    <w:rsid w:val="006E72DA"/>
    <w:rsid w:val="006E7A4F"/>
    <w:rsid w:val="006E7CD7"/>
    <w:rsid w:val="006E7DB4"/>
    <w:rsid w:val="006F0537"/>
    <w:rsid w:val="006F0EB7"/>
    <w:rsid w:val="006F1651"/>
    <w:rsid w:val="006F1957"/>
    <w:rsid w:val="006F1B72"/>
    <w:rsid w:val="006F1B84"/>
    <w:rsid w:val="006F20F2"/>
    <w:rsid w:val="006F21D2"/>
    <w:rsid w:val="006F2520"/>
    <w:rsid w:val="006F328D"/>
    <w:rsid w:val="006F363E"/>
    <w:rsid w:val="006F3CB3"/>
    <w:rsid w:val="006F4218"/>
    <w:rsid w:val="006F42E2"/>
    <w:rsid w:val="006F5191"/>
    <w:rsid w:val="006F6338"/>
    <w:rsid w:val="006F700F"/>
    <w:rsid w:val="006F7B86"/>
    <w:rsid w:val="006F7BDB"/>
    <w:rsid w:val="007001E9"/>
    <w:rsid w:val="00700450"/>
    <w:rsid w:val="0070196E"/>
    <w:rsid w:val="00702763"/>
    <w:rsid w:val="00702886"/>
    <w:rsid w:val="00703079"/>
    <w:rsid w:val="007038F8"/>
    <w:rsid w:val="00705542"/>
    <w:rsid w:val="00705C6F"/>
    <w:rsid w:val="00705FB4"/>
    <w:rsid w:val="00706B65"/>
    <w:rsid w:val="00706CA6"/>
    <w:rsid w:val="00706DE1"/>
    <w:rsid w:val="007070DA"/>
    <w:rsid w:val="00707592"/>
    <w:rsid w:val="007078A1"/>
    <w:rsid w:val="00707CF6"/>
    <w:rsid w:val="00707F18"/>
    <w:rsid w:val="0071022B"/>
    <w:rsid w:val="0071100A"/>
    <w:rsid w:val="00711383"/>
    <w:rsid w:val="00711AE0"/>
    <w:rsid w:val="00712B8E"/>
    <w:rsid w:val="0071336B"/>
    <w:rsid w:val="00714817"/>
    <w:rsid w:val="00714CD8"/>
    <w:rsid w:val="007153D4"/>
    <w:rsid w:val="00717C76"/>
    <w:rsid w:val="007206A9"/>
    <w:rsid w:val="00720D64"/>
    <w:rsid w:val="00720E6F"/>
    <w:rsid w:val="007224EB"/>
    <w:rsid w:val="007229C4"/>
    <w:rsid w:val="007240EE"/>
    <w:rsid w:val="007241D5"/>
    <w:rsid w:val="007242F2"/>
    <w:rsid w:val="00724889"/>
    <w:rsid w:val="00724B65"/>
    <w:rsid w:val="00724C6E"/>
    <w:rsid w:val="00725467"/>
    <w:rsid w:val="00725C45"/>
    <w:rsid w:val="0072623D"/>
    <w:rsid w:val="00726267"/>
    <w:rsid w:val="007279E5"/>
    <w:rsid w:val="00727CA4"/>
    <w:rsid w:val="00727DEC"/>
    <w:rsid w:val="007306C7"/>
    <w:rsid w:val="00730EEA"/>
    <w:rsid w:val="00731843"/>
    <w:rsid w:val="00731F3D"/>
    <w:rsid w:val="00732108"/>
    <w:rsid w:val="007322B9"/>
    <w:rsid w:val="007325D3"/>
    <w:rsid w:val="007325FA"/>
    <w:rsid w:val="00732ACD"/>
    <w:rsid w:val="007331E6"/>
    <w:rsid w:val="0073342A"/>
    <w:rsid w:val="00733D9F"/>
    <w:rsid w:val="00734125"/>
    <w:rsid w:val="00734144"/>
    <w:rsid w:val="00734353"/>
    <w:rsid w:val="00734B2B"/>
    <w:rsid w:val="00735E06"/>
    <w:rsid w:val="007365C7"/>
    <w:rsid w:val="007366BF"/>
    <w:rsid w:val="0073704A"/>
    <w:rsid w:val="00737295"/>
    <w:rsid w:val="00737A9D"/>
    <w:rsid w:val="007402B0"/>
    <w:rsid w:val="0074085A"/>
    <w:rsid w:val="00740CDF"/>
    <w:rsid w:val="00740E2D"/>
    <w:rsid w:val="00741C11"/>
    <w:rsid w:val="00742F8E"/>
    <w:rsid w:val="00743782"/>
    <w:rsid w:val="00744771"/>
    <w:rsid w:val="00744F5A"/>
    <w:rsid w:val="00744FB5"/>
    <w:rsid w:val="007456F6"/>
    <w:rsid w:val="007457AD"/>
    <w:rsid w:val="0074585A"/>
    <w:rsid w:val="00746535"/>
    <w:rsid w:val="00746E7B"/>
    <w:rsid w:val="0074706E"/>
    <w:rsid w:val="00747444"/>
    <w:rsid w:val="007476AA"/>
    <w:rsid w:val="007500A2"/>
    <w:rsid w:val="00750F3A"/>
    <w:rsid w:val="0075167D"/>
    <w:rsid w:val="007516BE"/>
    <w:rsid w:val="00751DD4"/>
    <w:rsid w:val="007527DD"/>
    <w:rsid w:val="0075378D"/>
    <w:rsid w:val="00754711"/>
    <w:rsid w:val="00754AC3"/>
    <w:rsid w:val="00754F63"/>
    <w:rsid w:val="007554A3"/>
    <w:rsid w:val="00755550"/>
    <w:rsid w:val="007558E6"/>
    <w:rsid w:val="00755D5D"/>
    <w:rsid w:val="00756E6E"/>
    <w:rsid w:val="00757886"/>
    <w:rsid w:val="00757ABA"/>
    <w:rsid w:val="007611A5"/>
    <w:rsid w:val="0076136A"/>
    <w:rsid w:val="0076199F"/>
    <w:rsid w:val="00761FFC"/>
    <w:rsid w:val="00762025"/>
    <w:rsid w:val="00762803"/>
    <w:rsid w:val="007637DD"/>
    <w:rsid w:val="00763C97"/>
    <w:rsid w:val="00763D95"/>
    <w:rsid w:val="0076459B"/>
    <w:rsid w:val="007663B2"/>
    <w:rsid w:val="0076736D"/>
    <w:rsid w:val="00767C09"/>
    <w:rsid w:val="00770CC3"/>
    <w:rsid w:val="00771257"/>
    <w:rsid w:val="00771689"/>
    <w:rsid w:val="00771D66"/>
    <w:rsid w:val="00771E83"/>
    <w:rsid w:val="00772096"/>
    <w:rsid w:val="00772288"/>
    <w:rsid w:val="00772C73"/>
    <w:rsid w:val="007732A8"/>
    <w:rsid w:val="007736FE"/>
    <w:rsid w:val="00773BAA"/>
    <w:rsid w:val="00774F02"/>
    <w:rsid w:val="00776C67"/>
    <w:rsid w:val="007770F3"/>
    <w:rsid w:val="0077782C"/>
    <w:rsid w:val="00780BEC"/>
    <w:rsid w:val="00780CC2"/>
    <w:rsid w:val="00781DEC"/>
    <w:rsid w:val="00782194"/>
    <w:rsid w:val="00783275"/>
    <w:rsid w:val="007832C0"/>
    <w:rsid w:val="00783A2C"/>
    <w:rsid w:val="00783D31"/>
    <w:rsid w:val="00784437"/>
    <w:rsid w:val="00784552"/>
    <w:rsid w:val="00787914"/>
    <w:rsid w:val="007906B2"/>
    <w:rsid w:val="00790912"/>
    <w:rsid w:val="00791984"/>
    <w:rsid w:val="00791F8F"/>
    <w:rsid w:val="00792344"/>
    <w:rsid w:val="007923B1"/>
    <w:rsid w:val="007928BB"/>
    <w:rsid w:val="0079309A"/>
    <w:rsid w:val="00793472"/>
    <w:rsid w:val="0079348D"/>
    <w:rsid w:val="00793908"/>
    <w:rsid w:val="007941D9"/>
    <w:rsid w:val="007945C5"/>
    <w:rsid w:val="007948E8"/>
    <w:rsid w:val="00794FA8"/>
    <w:rsid w:val="0079515F"/>
    <w:rsid w:val="007952F2"/>
    <w:rsid w:val="0079583C"/>
    <w:rsid w:val="007959FE"/>
    <w:rsid w:val="00795D83"/>
    <w:rsid w:val="007964F0"/>
    <w:rsid w:val="007965C0"/>
    <w:rsid w:val="00796C34"/>
    <w:rsid w:val="00796D47"/>
    <w:rsid w:val="007A0B71"/>
    <w:rsid w:val="007A0C0E"/>
    <w:rsid w:val="007A0C35"/>
    <w:rsid w:val="007A105B"/>
    <w:rsid w:val="007A1106"/>
    <w:rsid w:val="007A11A0"/>
    <w:rsid w:val="007A246F"/>
    <w:rsid w:val="007A3739"/>
    <w:rsid w:val="007A380D"/>
    <w:rsid w:val="007A4EFE"/>
    <w:rsid w:val="007A54D0"/>
    <w:rsid w:val="007A5EE0"/>
    <w:rsid w:val="007A6110"/>
    <w:rsid w:val="007A6363"/>
    <w:rsid w:val="007A7010"/>
    <w:rsid w:val="007A7263"/>
    <w:rsid w:val="007A7C37"/>
    <w:rsid w:val="007B031D"/>
    <w:rsid w:val="007B13EA"/>
    <w:rsid w:val="007B14E6"/>
    <w:rsid w:val="007B2367"/>
    <w:rsid w:val="007B2F0A"/>
    <w:rsid w:val="007B3458"/>
    <w:rsid w:val="007B55E7"/>
    <w:rsid w:val="007B60EB"/>
    <w:rsid w:val="007B6F20"/>
    <w:rsid w:val="007B7CC1"/>
    <w:rsid w:val="007B7FE1"/>
    <w:rsid w:val="007C004F"/>
    <w:rsid w:val="007C0104"/>
    <w:rsid w:val="007C0FC3"/>
    <w:rsid w:val="007C1091"/>
    <w:rsid w:val="007C160D"/>
    <w:rsid w:val="007C1659"/>
    <w:rsid w:val="007C181D"/>
    <w:rsid w:val="007C1A0B"/>
    <w:rsid w:val="007C3727"/>
    <w:rsid w:val="007C3948"/>
    <w:rsid w:val="007C4183"/>
    <w:rsid w:val="007C4F95"/>
    <w:rsid w:val="007C6D8B"/>
    <w:rsid w:val="007C7157"/>
    <w:rsid w:val="007C74C2"/>
    <w:rsid w:val="007C7DBE"/>
    <w:rsid w:val="007C7EF6"/>
    <w:rsid w:val="007D079B"/>
    <w:rsid w:val="007D09DE"/>
    <w:rsid w:val="007D0D81"/>
    <w:rsid w:val="007D175F"/>
    <w:rsid w:val="007D215F"/>
    <w:rsid w:val="007D2205"/>
    <w:rsid w:val="007D37B0"/>
    <w:rsid w:val="007D3ECC"/>
    <w:rsid w:val="007D4539"/>
    <w:rsid w:val="007D53AF"/>
    <w:rsid w:val="007D58FF"/>
    <w:rsid w:val="007D63D1"/>
    <w:rsid w:val="007D738C"/>
    <w:rsid w:val="007D78B1"/>
    <w:rsid w:val="007D7A94"/>
    <w:rsid w:val="007E07E5"/>
    <w:rsid w:val="007E16E5"/>
    <w:rsid w:val="007E2212"/>
    <w:rsid w:val="007E2327"/>
    <w:rsid w:val="007E2492"/>
    <w:rsid w:val="007E24FF"/>
    <w:rsid w:val="007E290E"/>
    <w:rsid w:val="007E31E8"/>
    <w:rsid w:val="007E3474"/>
    <w:rsid w:val="007E34CC"/>
    <w:rsid w:val="007E3900"/>
    <w:rsid w:val="007E4EE1"/>
    <w:rsid w:val="007E5F79"/>
    <w:rsid w:val="007E66CC"/>
    <w:rsid w:val="007E6A84"/>
    <w:rsid w:val="007E76BD"/>
    <w:rsid w:val="007E785D"/>
    <w:rsid w:val="007E7D3F"/>
    <w:rsid w:val="007E7FFE"/>
    <w:rsid w:val="007F17C0"/>
    <w:rsid w:val="007F196C"/>
    <w:rsid w:val="007F19DB"/>
    <w:rsid w:val="007F1D4A"/>
    <w:rsid w:val="007F1F23"/>
    <w:rsid w:val="007F2094"/>
    <w:rsid w:val="007F2E3C"/>
    <w:rsid w:val="007F4373"/>
    <w:rsid w:val="007F4717"/>
    <w:rsid w:val="007F4A60"/>
    <w:rsid w:val="007F4FD2"/>
    <w:rsid w:val="007F52E4"/>
    <w:rsid w:val="007F5702"/>
    <w:rsid w:val="007F6952"/>
    <w:rsid w:val="007F7752"/>
    <w:rsid w:val="007F7E16"/>
    <w:rsid w:val="0080056D"/>
    <w:rsid w:val="008007D1"/>
    <w:rsid w:val="00800892"/>
    <w:rsid w:val="00800C34"/>
    <w:rsid w:val="00800E1E"/>
    <w:rsid w:val="00801442"/>
    <w:rsid w:val="00801563"/>
    <w:rsid w:val="008017A5"/>
    <w:rsid w:val="008018E4"/>
    <w:rsid w:val="00802097"/>
    <w:rsid w:val="00802B86"/>
    <w:rsid w:val="008030EE"/>
    <w:rsid w:val="0080313E"/>
    <w:rsid w:val="00804736"/>
    <w:rsid w:val="0080558A"/>
    <w:rsid w:val="00805E71"/>
    <w:rsid w:val="00805EDE"/>
    <w:rsid w:val="00805F8B"/>
    <w:rsid w:val="00805FA3"/>
    <w:rsid w:val="0080651B"/>
    <w:rsid w:val="00806669"/>
    <w:rsid w:val="008067FB"/>
    <w:rsid w:val="00807003"/>
    <w:rsid w:val="00810911"/>
    <w:rsid w:val="00811736"/>
    <w:rsid w:val="00811CEB"/>
    <w:rsid w:val="00811E1F"/>
    <w:rsid w:val="00812547"/>
    <w:rsid w:val="00813662"/>
    <w:rsid w:val="0081436B"/>
    <w:rsid w:val="0081451F"/>
    <w:rsid w:val="0081456A"/>
    <w:rsid w:val="0081477F"/>
    <w:rsid w:val="008154CC"/>
    <w:rsid w:val="008158D3"/>
    <w:rsid w:val="00815C4B"/>
    <w:rsid w:val="00816734"/>
    <w:rsid w:val="008168DE"/>
    <w:rsid w:val="00817345"/>
    <w:rsid w:val="008174C1"/>
    <w:rsid w:val="00817CEC"/>
    <w:rsid w:val="0082023E"/>
    <w:rsid w:val="00820E0B"/>
    <w:rsid w:val="00822099"/>
    <w:rsid w:val="008221AC"/>
    <w:rsid w:val="00822206"/>
    <w:rsid w:val="00822841"/>
    <w:rsid w:val="00823081"/>
    <w:rsid w:val="00823C66"/>
    <w:rsid w:val="00824754"/>
    <w:rsid w:val="0082488E"/>
    <w:rsid w:val="00824CD7"/>
    <w:rsid w:val="00825966"/>
    <w:rsid w:val="008260BB"/>
    <w:rsid w:val="008266BF"/>
    <w:rsid w:val="008278E6"/>
    <w:rsid w:val="00830090"/>
    <w:rsid w:val="008315FB"/>
    <w:rsid w:val="00832542"/>
    <w:rsid w:val="00833220"/>
    <w:rsid w:val="0083363A"/>
    <w:rsid w:val="00833C3D"/>
    <w:rsid w:val="0083417D"/>
    <w:rsid w:val="00834373"/>
    <w:rsid w:val="0083437A"/>
    <w:rsid w:val="00834616"/>
    <w:rsid w:val="00834884"/>
    <w:rsid w:val="00834D41"/>
    <w:rsid w:val="0083746B"/>
    <w:rsid w:val="00837779"/>
    <w:rsid w:val="008379FB"/>
    <w:rsid w:val="0084035E"/>
    <w:rsid w:val="00840940"/>
    <w:rsid w:val="00840FA7"/>
    <w:rsid w:val="008422F8"/>
    <w:rsid w:val="00842BC3"/>
    <w:rsid w:val="00843BF5"/>
    <w:rsid w:val="00843F59"/>
    <w:rsid w:val="00845997"/>
    <w:rsid w:val="00845D38"/>
    <w:rsid w:val="00845D77"/>
    <w:rsid w:val="00845F52"/>
    <w:rsid w:val="00846377"/>
    <w:rsid w:val="00846E51"/>
    <w:rsid w:val="00847377"/>
    <w:rsid w:val="008503FC"/>
    <w:rsid w:val="008504CE"/>
    <w:rsid w:val="008514DC"/>
    <w:rsid w:val="00851912"/>
    <w:rsid w:val="00851DE0"/>
    <w:rsid w:val="0085278F"/>
    <w:rsid w:val="00852B97"/>
    <w:rsid w:val="0085492C"/>
    <w:rsid w:val="00854D07"/>
    <w:rsid w:val="0085551D"/>
    <w:rsid w:val="00855639"/>
    <w:rsid w:val="00855F86"/>
    <w:rsid w:val="0085753F"/>
    <w:rsid w:val="008609BA"/>
    <w:rsid w:val="0086136A"/>
    <w:rsid w:val="00861724"/>
    <w:rsid w:val="00861882"/>
    <w:rsid w:val="00861B06"/>
    <w:rsid w:val="00862744"/>
    <w:rsid w:val="00862F70"/>
    <w:rsid w:val="00863361"/>
    <w:rsid w:val="008661DE"/>
    <w:rsid w:val="00866488"/>
    <w:rsid w:val="00866F29"/>
    <w:rsid w:val="00867286"/>
    <w:rsid w:val="008678F0"/>
    <w:rsid w:val="0086798C"/>
    <w:rsid w:val="008716A6"/>
    <w:rsid w:val="008716B1"/>
    <w:rsid w:val="008718B5"/>
    <w:rsid w:val="00871C96"/>
    <w:rsid w:val="00871DD2"/>
    <w:rsid w:val="0087222E"/>
    <w:rsid w:val="00872C7B"/>
    <w:rsid w:val="008735F8"/>
    <w:rsid w:val="00873F2F"/>
    <w:rsid w:val="0087488B"/>
    <w:rsid w:val="00874A7C"/>
    <w:rsid w:val="00874E11"/>
    <w:rsid w:val="00874E34"/>
    <w:rsid w:val="008762F8"/>
    <w:rsid w:val="00876E7E"/>
    <w:rsid w:val="0087740A"/>
    <w:rsid w:val="008774AA"/>
    <w:rsid w:val="00880C49"/>
    <w:rsid w:val="00880DA2"/>
    <w:rsid w:val="00881543"/>
    <w:rsid w:val="00881E57"/>
    <w:rsid w:val="00883B9C"/>
    <w:rsid w:val="00883E61"/>
    <w:rsid w:val="00883E6F"/>
    <w:rsid w:val="00884A8B"/>
    <w:rsid w:val="00885737"/>
    <w:rsid w:val="00885EB2"/>
    <w:rsid w:val="00890B0E"/>
    <w:rsid w:val="0089167F"/>
    <w:rsid w:val="00891A4B"/>
    <w:rsid w:val="00891C98"/>
    <w:rsid w:val="00891F87"/>
    <w:rsid w:val="008927E3"/>
    <w:rsid w:val="00892AE5"/>
    <w:rsid w:val="00892CE6"/>
    <w:rsid w:val="008940BD"/>
    <w:rsid w:val="00894383"/>
    <w:rsid w:val="00896178"/>
    <w:rsid w:val="008962B0"/>
    <w:rsid w:val="00896324"/>
    <w:rsid w:val="008966DE"/>
    <w:rsid w:val="00896A12"/>
    <w:rsid w:val="00896B42"/>
    <w:rsid w:val="00896B95"/>
    <w:rsid w:val="00896F73"/>
    <w:rsid w:val="00897171"/>
    <w:rsid w:val="00897407"/>
    <w:rsid w:val="0089755A"/>
    <w:rsid w:val="0089763E"/>
    <w:rsid w:val="008A00C8"/>
    <w:rsid w:val="008A0479"/>
    <w:rsid w:val="008A0561"/>
    <w:rsid w:val="008A0BD2"/>
    <w:rsid w:val="008A17CE"/>
    <w:rsid w:val="008A4180"/>
    <w:rsid w:val="008A4743"/>
    <w:rsid w:val="008A5373"/>
    <w:rsid w:val="008A6D56"/>
    <w:rsid w:val="008A7669"/>
    <w:rsid w:val="008A7881"/>
    <w:rsid w:val="008A78A6"/>
    <w:rsid w:val="008B012C"/>
    <w:rsid w:val="008B0521"/>
    <w:rsid w:val="008B06B1"/>
    <w:rsid w:val="008B07A2"/>
    <w:rsid w:val="008B1748"/>
    <w:rsid w:val="008B1BC8"/>
    <w:rsid w:val="008B1DA8"/>
    <w:rsid w:val="008B1DB8"/>
    <w:rsid w:val="008B1E3B"/>
    <w:rsid w:val="008B2CBB"/>
    <w:rsid w:val="008B31AB"/>
    <w:rsid w:val="008B337E"/>
    <w:rsid w:val="008B4CE7"/>
    <w:rsid w:val="008B55A8"/>
    <w:rsid w:val="008B5696"/>
    <w:rsid w:val="008B5E33"/>
    <w:rsid w:val="008B6A2F"/>
    <w:rsid w:val="008B724A"/>
    <w:rsid w:val="008B73E0"/>
    <w:rsid w:val="008B7A80"/>
    <w:rsid w:val="008B7DE6"/>
    <w:rsid w:val="008C02BE"/>
    <w:rsid w:val="008C11CB"/>
    <w:rsid w:val="008C11F3"/>
    <w:rsid w:val="008C1B6D"/>
    <w:rsid w:val="008C2245"/>
    <w:rsid w:val="008C4174"/>
    <w:rsid w:val="008C474D"/>
    <w:rsid w:val="008C59D8"/>
    <w:rsid w:val="008C5C9C"/>
    <w:rsid w:val="008C5E5D"/>
    <w:rsid w:val="008C623A"/>
    <w:rsid w:val="008C661C"/>
    <w:rsid w:val="008C71B8"/>
    <w:rsid w:val="008C7CFE"/>
    <w:rsid w:val="008C7FE2"/>
    <w:rsid w:val="008D09C9"/>
    <w:rsid w:val="008D1C71"/>
    <w:rsid w:val="008D1D7A"/>
    <w:rsid w:val="008D1EBC"/>
    <w:rsid w:val="008D1FB0"/>
    <w:rsid w:val="008D299C"/>
    <w:rsid w:val="008D2D20"/>
    <w:rsid w:val="008D45E7"/>
    <w:rsid w:val="008D4934"/>
    <w:rsid w:val="008D4C41"/>
    <w:rsid w:val="008D4E22"/>
    <w:rsid w:val="008D61ED"/>
    <w:rsid w:val="008D68A7"/>
    <w:rsid w:val="008D6A33"/>
    <w:rsid w:val="008D6DDD"/>
    <w:rsid w:val="008D785F"/>
    <w:rsid w:val="008E0299"/>
    <w:rsid w:val="008E13E1"/>
    <w:rsid w:val="008E1921"/>
    <w:rsid w:val="008E1E90"/>
    <w:rsid w:val="008E25AE"/>
    <w:rsid w:val="008E3015"/>
    <w:rsid w:val="008E3C27"/>
    <w:rsid w:val="008E4252"/>
    <w:rsid w:val="008E4BFB"/>
    <w:rsid w:val="008E4C44"/>
    <w:rsid w:val="008E4D4F"/>
    <w:rsid w:val="008E535F"/>
    <w:rsid w:val="008E5F04"/>
    <w:rsid w:val="008E698D"/>
    <w:rsid w:val="008E7461"/>
    <w:rsid w:val="008E75B7"/>
    <w:rsid w:val="008E7616"/>
    <w:rsid w:val="008F169A"/>
    <w:rsid w:val="008F17AA"/>
    <w:rsid w:val="008F1D7A"/>
    <w:rsid w:val="008F1EF0"/>
    <w:rsid w:val="008F298C"/>
    <w:rsid w:val="008F2A5E"/>
    <w:rsid w:val="008F41F4"/>
    <w:rsid w:val="008F45F3"/>
    <w:rsid w:val="008F4C48"/>
    <w:rsid w:val="008F66CE"/>
    <w:rsid w:val="008F723F"/>
    <w:rsid w:val="008F73B1"/>
    <w:rsid w:val="008F7F79"/>
    <w:rsid w:val="009008FB"/>
    <w:rsid w:val="0090145C"/>
    <w:rsid w:val="00901FD8"/>
    <w:rsid w:val="00902035"/>
    <w:rsid w:val="009022FB"/>
    <w:rsid w:val="0090288B"/>
    <w:rsid w:val="00902A72"/>
    <w:rsid w:val="00903224"/>
    <w:rsid w:val="0090468C"/>
    <w:rsid w:val="00905482"/>
    <w:rsid w:val="009055C8"/>
    <w:rsid w:val="00905941"/>
    <w:rsid w:val="00906D38"/>
    <w:rsid w:val="00907A30"/>
    <w:rsid w:val="00907E31"/>
    <w:rsid w:val="0091144E"/>
    <w:rsid w:val="009114B8"/>
    <w:rsid w:val="009114CF"/>
    <w:rsid w:val="00912C8C"/>
    <w:rsid w:val="009134F9"/>
    <w:rsid w:val="009136BE"/>
    <w:rsid w:val="0091393B"/>
    <w:rsid w:val="0091507C"/>
    <w:rsid w:val="0091547C"/>
    <w:rsid w:val="009167E1"/>
    <w:rsid w:val="00916CE4"/>
    <w:rsid w:val="00917AFD"/>
    <w:rsid w:val="00920167"/>
    <w:rsid w:val="00920D9E"/>
    <w:rsid w:val="009212FF"/>
    <w:rsid w:val="00921A04"/>
    <w:rsid w:val="00921E72"/>
    <w:rsid w:val="00922598"/>
    <w:rsid w:val="009232B0"/>
    <w:rsid w:val="0092383E"/>
    <w:rsid w:val="009243E8"/>
    <w:rsid w:val="009244B8"/>
    <w:rsid w:val="009256A2"/>
    <w:rsid w:val="0092576A"/>
    <w:rsid w:val="00925C36"/>
    <w:rsid w:val="00925D7B"/>
    <w:rsid w:val="00925DDA"/>
    <w:rsid w:val="0092669A"/>
    <w:rsid w:val="0092787C"/>
    <w:rsid w:val="009278D7"/>
    <w:rsid w:val="0093039F"/>
    <w:rsid w:val="00930C1C"/>
    <w:rsid w:val="00930CAC"/>
    <w:rsid w:val="00931BA1"/>
    <w:rsid w:val="009322A4"/>
    <w:rsid w:val="0093352F"/>
    <w:rsid w:val="009347B4"/>
    <w:rsid w:val="00936A8D"/>
    <w:rsid w:val="00936FC5"/>
    <w:rsid w:val="00937EFC"/>
    <w:rsid w:val="00937FC0"/>
    <w:rsid w:val="00941A40"/>
    <w:rsid w:val="00941C57"/>
    <w:rsid w:val="00941E0B"/>
    <w:rsid w:val="00942E82"/>
    <w:rsid w:val="009432B4"/>
    <w:rsid w:val="009438A1"/>
    <w:rsid w:val="00943DAC"/>
    <w:rsid w:val="00944DD2"/>
    <w:rsid w:val="00945172"/>
    <w:rsid w:val="0094519E"/>
    <w:rsid w:val="00945773"/>
    <w:rsid w:val="00946011"/>
    <w:rsid w:val="00946121"/>
    <w:rsid w:val="00946428"/>
    <w:rsid w:val="00946545"/>
    <w:rsid w:val="009467AB"/>
    <w:rsid w:val="0094738E"/>
    <w:rsid w:val="00947D2A"/>
    <w:rsid w:val="00950156"/>
    <w:rsid w:val="00950342"/>
    <w:rsid w:val="00950EAC"/>
    <w:rsid w:val="009512A1"/>
    <w:rsid w:val="00951A35"/>
    <w:rsid w:val="00951FF5"/>
    <w:rsid w:val="009529D7"/>
    <w:rsid w:val="00953A5D"/>
    <w:rsid w:val="009545F6"/>
    <w:rsid w:val="00954E41"/>
    <w:rsid w:val="0095514F"/>
    <w:rsid w:val="00955866"/>
    <w:rsid w:val="00956089"/>
    <w:rsid w:val="009568D7"/>
    <w:rsid w:val="009570B7"/>
    <w:rsid w:val="0095743B"/>
    <w:rsid w:val="0096057A"/>
    <w:rsid w:val="00960690"/>
    <w:rsid w:val="00960845"/>
    <w:rsid w:val="00960BF2"/>
    <w:rsid w:val="00961071"/>
    <w:rsid w:val="0096122B"/>
    <w:rsid w:val="009612B5"/>
    <w:rsid w:val="009613E0"/>
    <w:rsid w:val="0096147C"/>
    <w:rsid w:val="0096181A"/>
    <w:rsid w:val="00961EEE"/>
    <w:rsid w:val="009630D6"/>
    <w:rsid w:val="009632C9"/>
    <w:rsid w:val="00963F6D"/>
    <w:rsid w:val="00964729"/>
    <w:rsid w:val="00964EFE"/>
    <w:rsid w:val="00966406"/>
    <w:rsid w:val="009668F0"/>
    <w:rsid w:val="00966C68"/>
    <w:rsid w:val="00966ED1"/>
    <w:rsid w:val="0096710F"/>
    <w:rsid w:val="00967895"/>
    <w:rsid w:val="00967B17"/>
    <w:rsid w:val="00967D4F"/>
    <w:rsid w:val="0097021A"/>
    <w:rsid w:val="009707D6"/>
    <w:rsid w:val="00970E4D"/>
    <w:rsid w:val="009711FE"/>
    <w:rsid w:val="009713E3"/>
    <w:rsid w:val="00971FE6"/>
    <w:rsid w:val="0097229B"/>
    <w:rsid w:val="0097244C"/>
    <w:rsid w:val="009734C0"/>
    <w:rsid w:val="00973973"/>
    <w:rsid w:val="00973BC8"/>
    <w:rsid w:val="009743AF"/>
    <w:rsid w:val="0097451E"/>
    <w:rsid w:val="00974628"/>
    <w:rsid w:val="00974C38"/>
    <w:rsid w:val="00975455"/>
    <w:rsid w:val="0097551B"/>
    <w:rsid w:val="00977616"/>
    <w:rsid w:val="00977A3E"/>
    <w:rsid w:val="00977B7F"/>
    <w:rsid w:val="00977BA2"/>
    <w:rsid w:val="00977E5E"/>
    <w:rsid w:val="0098046F"/>
    <w:rsid w:val="00980BA2"/>
    <w:rsid w:val="00980C16"/>
    <w:rsid w:val="00981C11"/>
    <w:rsid w:val="00982591"/>
    <w:rsid w:val="009829B2"/>
    <w:rsid w:val="00982A94"/>
    <w:rsid w:val="00982D83"/>
    <w:rsid w:val="00983F6F"/>
    <w:rsid w:val="00984660"/>
    <w:rsid w:val="00984889"/>
    <w:rsid w:val="00984DF3"/>
    <w:rsid w:val="009859AB"/>
    <w:rsid w:val="00987127"/>
    <w:rsid w:val="00987323"/>
    <w:rsid w:val="00987A01"/>
    <w:rsid w:val="00987B87"/>
    <w:rsid w:val="00987E6B"/>
    <w:rsid w:val="009900D0"/>
    <w:rsid w:val="00990170"/>
    <w:rsid w:val="009906F2"/>
    <w:rsid w:val="009914B5"/>
    <w:rsid w:val="0099152F"/>
    <w:rsid w:val="0099162B"/>
    <w:rsid w:val="009939D7"/>
    <w:rsid w:val="00994C75"/>
    <w:rsid w:val="00994EEB"/>
    <w:rsid w:val="00994FF2"/>
    <w:rsid w:val="009951F0"/>
    <w:rsid w:val="00995535"/>
    <w:rsid w:val="00995866"/>
    <w:rsid w:val="00996983"/>
    <w:rsid w:val="00996EFA"/>
    <w:rsid w:val="009977F7"/>
    <w:rsid w:val="0099787B"/>
    <w:rsid w:val="00997A6E"/>
    <w:rsid w:val="009A014D"/>
    <w:rsid w:val="009A1BE0"/>
    <w:rsid w:val="009A1F8E"/>
    <w:rsid w:val="009A2C59"/>
    <w:rsid w:val="009A2F28"/>
    <w:rsid w:val="009A384D"/>
    <w:rsid w:val="009A3A0B"/>
    <w:rsid w:val="009A3E3D"/>
    <w:rsid w:val="009A497D"/>
    <w:rsid w:val="009A5483"/>
    <w:rsid w:val="009A553B"/>
    <w:rsid w:val="009A5795"/>
    <w:rsid w:val="009A6580"/>
    <w:rsid w:val="009A693D"/>
    <w:rsid w:val="009A7AB0"/>
    <w:rsid w:val="009B0A72"/>
    <w:rsid w:val="009B106D"/>
    <w:rsid w:val="009B2486"/>
    <w:rsid w:val="009B3305"/>
    <w:rsid w:val="009B3739"/>
    <w:rsid w:val="009B392E"/>
    <w:rsid w:val="009B4AC8"/>
    <w:rsid w:val="009B513D"/>
    <w:rsid w:val="009B5347"/>
    <w:rsid w:val="009B5BFD"/>
    <w:rsid w:val="009B6755"/>
    <w:rsid w:val="009B6FC6"/>
    <w:rsid w:val="009B7F0D"/>
    <w:rsid w:val="009C07D6"/>
    <w:rsid w:val="009C1A5D"/>
    <w:rsid w:val="009C1C2E"/>
    <w:rsid w:val="009C1EB7"/>
    <w:rsid w:val="009C2A06"/>
    <w:rsid w:val="009C33EE"/>
    <w:rsid w:val="009C3E98"/>
    <w:rsid w:val="009C45D8"/>
    <w:rsid w:val="009C4794"/>
    <w:rsid w:val="009C4E59"/>
    <w:rsid w:val="009C4ED0"/>
    <w:rsid w:val="009C55DA"/>
    <w:rsid w:val="009C57F8"/>
    <w:rsid w:val="009C6381"/>
    <w:rsid w:val="009C6405"/>
    <w:rsid w:val="009C6BE1"/>
    <w:rsid w:val="009C7662"/>
    <w:rsid w:val="009C7A95"/>
    <w:rsid w:val="009D0A66"/>
    <w:rsid w:val="009D10B3"/>
    <w:rsid w:val="009D169D"/>
    <w:rsid w:val="009D1F31"/>
    <w:rsid w:val="009D1F9F"/>
    <w:rsid w:val="009D2123"/>
    <w:rsid w:val="009D2132"/>
    <w:rsid w:val="009D275B"/>
    <w:rsid w:val="009D3371"/>
    <w:rsid w:val="009D4033"/>
    <w:rsid w:val="009D4CCD"/>
    <w:rsid w:val="009D4EA3"/>
    <w:rsid w:val="009D5B37"/>
    <w:rsid w:val="009D5CBA"/>
    <w:rsid w:val="009D5F0C"/>
    <w:rsid w:val="009D67C2"/>
    <w:rsid w:val="009D735F"/>
    <w:rsid w:val="009E098A"/>
    <w:rsid w:val="009E0C8D"/>
    <w:rsid w:val="009E1398"/>
    <w:rsid w:val="009E15F3"/>
    <w:rsid w:val="009E1AC6"/>
    <w:rsid w:val="009E1C7C"/>
    <w:rsid w:val="009E2288"/>
    <w:rsid w:val="009E34EB"/>
    <w:rsid w:val="009E452B"/>
    <w:rsid w:val="009E46B1"/>
    <w:rsid w:val="009E4900"/>
    <w:rsid w:val="009E49E2"/>
    <w:rsid w:val="009E4ADB"/>
    <w:rsid w:val="009E5428"/>
    <w:rsid w:val="009E5982"/>
    <w:rsid w:val="009E6F90"/>
    <w:rsid w:val="009E7140"/>
    <w:rsid w:val="009F2845"/>
    <w:rsid w:val="009F37B5"/>
    <w:rsid w:val="009F3CA9"/>
    <w:rsid w:val="009F449F"/>
    <w:rsid w:val="009F46A8"/>
    <w:rsid w:val="009F5434"/>
    <w:rsid w:val="009F5624"/>
    <w:rsid w:val="009F5BD0"/>
    <w:rsid w:val="009F69F4"/>
    <w:rsid w:val="009F6A21"/>
    <w:rsid w:val="009F703B"/>
    <w:rsid w:val="009F758B"/>
    <w:rsid w:val="009F76D7"/>
    <w:rsid w:val="009F7711"/>
    <w:rsid w:val="009F7E3F"/>
    <w:rsid w:val="00A00796"/>
    <w:rsid w:val="00A00800"/>
    <w:rsid w:val="00A00ED3"/>
    <w:rsid w:val="00A01483"/>
    <w:rsid w:val="00A01744"/>
    <w:rsid w:val="00A01B62"/>
    <w:rsid w:val="00A01F64"/>
    <w:rsid w:val="00A03607"/>
    <w:rsid w:val="00A03D5B"/>
    <w:rsid w:val="00A04AB4"/>
    <w:rsid w:val="00A0550E"/>
    <w:rsid w:val="00A067F8"/>
    <w:rsid w:val="00A06C6B"/>
    <w:rsid w:val="00A0703A"/>
    <w:rsid w:val="00A07373"/>
    <w:rsid w:val="00A1034F"/>
    <w:rsid w:val="00A10485"/>
    <w:rsid w:val="00A107C8"/>
    <w:rsid w:val="00A108AF"/>
    <w:rsid w:val="00A109E6"/>
    <w:rsid w:val="00A10C9A"/>
    <w:rsid w:val="00A10ED8"/>
    <w:rsid w:val="00A1101C"/>
    <w:rsid w:val="00A11A16"/>
    <w:rsid w:val="00A12571"/>
    <w:rsid w:val="00A12D46"/>
    <w:rsid w:val="00A13070"/>
    <w:rsid w:val="00A13826"/>
    <w:rsid w:val="00A13997"/>
    <w:rsid w:val="00A14C97"/>
    <w:rsid w:val="00A15555"/>
    <w:rsid w:val="00A169CF"/>
    <w:rsid w:val="00A17BCD"/>
    <w:rsid w:val="00A200AB"/>
    <w:rsid w:val="00A21406"/>
    <w:rsid w:val="00A2146D"/>
    <w:rsid w:val="00A219F4"/>
    <w:rsid w:val="00A22B19"/>
    <w:rsid w:val="00A24064"/>
    <w:rsid w:val="00A24AF7"/>
    <w:rsid w:val="00A24D4E"/>
    <w:rsid w:val="00A25345"/>
    <w:rsid w:val="00A256A6"/>
    <w:rsid w:val="00A25C01"/>
    <w:rsid w:val="00A25FBD"/>
    <w:rsid w:val="00A25FE2"/>
    <w:rsid w:val="00A26332"/>
    <w:rsid w:val="00A26B61"/>
    <w:rsid w:val="00A26E2E"/>
    <w:rsid w:val="00A27624"/>
    <w:rsid w:val="00A27731"/>
    <w:rsid w:val="00A27E15"/>
    <w:rsid w:val="00A3046A"/>
    <w:rsid w:val="00A30AB5"/>
    <w:rsid w:val="00A30E7D"/>
    <w:rsid w:val="00A31B70"/>
    <w:rsid w:val="00A321F3"/>
    <w:rsid w:val="00A3487C"/>
    <w:rsid w:val="00A349F0"/>
    <w:rsid w:val="00A34BEA"/>
    <w:rsid w:val="00A35000"/>
    <w:rsid w:val="00A353CE"/>
    <w:rsid w:val="00A35498"/>
    <w:rsid w:val="00A35A53"/>
    <w:rsid w:val="00A364EF"/>
    <w:rsid w:val="00A36D4D"/>
    <w:rsid w:val="00A37E94"/>
    <w:rsid w:val="00A402A1"/>
    <w:rsid w:val="00A40957"/>
    <w:rsid w:val="00A40B8D"/>
    <w:rsid w:val="00A40C3C"/>
    <w:rsid w:val="00A40EF4"/>
    <w:rsid w:val="00A40F66"/>
    <w:rsid w:val="00A42031"/>
    <w:rsid w:val="00A42D1E"/>
    <w:rsid w:val="00A42E85"/>
    <w:rsid w:val="00A43183"/>
    <w:rsid w:val="00A43BB0"/>
    <w:rsid w:val="00A446C1"/>
    <w:rsid w:val="00A452DD"/>
    <w:rsid w:val="00A45E8F"/>
    <w:rsid w:val="00A4603B"/>
    <w:rsid w:val="00A468DE"/>
    <w:rsid w:val="00A50029"/>
    <w:rsid w:val="00A5017E"/>
    <w:rsid w:val="00A50830"/>
    <w:rsid w:val="00A50EB9"/>
    <w:rsid w:val="00A51087"/>
    <w:rsid w:val="00A5182A"/>
    <w:rsid w:val="00A51893"/>
    <w:rsid w:val="00A518B4"/>
    <w:rsid w:val="00A53257"/>
    <w:rsid w:val="00A5330E"/>
    <w:rsid w:val="00A5332E"/>
    <w:rsid w:val="00A5382B"/>
    <w:rsid w:val="00A54AFF"/>
    <w:rsid w:val="00A54E2C"/>
    <w:rsid w:val="00A553DF"/>
    <w:rsid w:val="00A5627E"/>
    <w:rsid w:val="00A56632"/>
    <w:rsid w:val="00A5690C"/>
    <w:rsid w:val="00A56D88"/>
    <w:rsid w:val="00A56E80"/>
    <w:rsid w:val="00A579C1"/>
    <w:rsid w:val="00A57BF5"/>
    <w:rsid w:val="00A60085"/>
    <w:rsid w:val="00A6052C"/>
    <w:rsid w:val="00A60AF1"/>
    <w:rsid w:val="00A6125A"/>
    <w:rsid w:val="00A6161F"/>
    <w:rsid w:val="00A627AC"/>
    <w:rsid w:val="00A63993"/>
    <w:rsid w:val="00A648FC"/>
    <w:rsid w:val="00A64D0C"/>
    <w:rsid w:val="00A64EBE"/>
    <w:rsid w:val="00A65E01"/>
    <w:rsid w:val="00A6717A"/>
    <w:rsid w:val="00A70BD4"/>
    <w:rsid w:val="00A71401"/>
    <w:rsid w:val="00A71844"/>
    <w:rsid w:val="00A72853"/>
    <w:rsid w:val="00A72DE5"/>
    <w:rsid w:val="00A7385A"/>
    <w:rsid w:val="00A73FD8"/>
    <w:rsid w:val="00A745AF"/>
    <w:rsid w:val="00A74A94"/>
    <w:rsid w:val="00A74B2B"/>
    <w:rsid w:val="00A74B92"/>
    <w:rsid w:val="00A7502F"/>
    <w:rsid w:val="00A750E4"/>
    <w:rsid w:val="00A760C7"/>
    <w:rsid w:val="00A7665C"/>
    <w:rsid w:val="00A767B2"/>
    <w:rsid w:val="00A76877"/>
    <w:rsid w:val="00A76996"/>
    <w:rsid w:val="00A76A5E"/>
    <w:rsid w:val="00A770A0"/>
    <w:rsid w:val="00A773F5"/>
    <w:rsid w:val="00A77BF6"/>
    <w:rsid w:val="00A80C9C"/>
    <w:rsid w:val="00A81109"/>
    <w:rsid w:val="00A81DEA"/>
    <w:rsid w:val="00A81DF1"/>
    <w:rsid w:val="00A81F26"/>
    <w:rsid w:val="00A82B3F"/>
    <w:rsid w:val="00A82DC3"/>
    <w:rsid w:val="00A83426"/>
    <w:rsid w:val="00A83F8D"/>
    <w:rsid w:val="00A8408A"/>
    <w:rsid w:val="00A84641"/>
    <w:rsid w:val="00A84C0C"/>
    <w:rsid w:val="00A84F4E"/>
    <w:rsid w:val="00A854AF"/>
    <w:rsid w:val="00A85F0F"/>
    <w:rsid w:val="00A86E05"/>
    <w:rsid w:val="00A877C8"/>
    <w:rsid w:val="00A90922"/>
    <w:rsid w:val="00A91F7D"/>
    <w:rsid w:val="00A931CB"/>
    <w:rsid w:val="00A9324D"/>
    <w:rsid w:val="00A93ED4"/>
    <w:rsid w:val="00A93F97"/>
    <w:rsid w:val="00A94006"/>
    <w:rsid w:val="00A94780"/>
    <w:rsid w:val="00A9509B"/>
    <w:rsid w:val="00A954A5"/>
    <w:rsid w:val="00A957E8"/>
    <w:rsid w:val="00A95B87"/>
    <w:rsid w:val="00A9665A"/>
    <w:rsid w:val="00A96D90"/>
    <w:rsid w:val="00A97251"/>
    <w:rsid w:val="00A97391"/>
    <w:rsid w:val="00A97CCD"/>
    <w:rsid w:val="00AA0156"/>
    <w:rsid w:val="00AA0B7F"/>
    <w:rsid w:val="00AA0F3C"/>
    <w:rsid w:val="00AA1B16"/>
    <w:rsid w:val="00AA2135"/>
    <w:rsid w:val="00AA26DD"/>
    <w:rsid w:val="00AA27EA"/>
    <w:rsid w:val="00AA2CE1"/>
    <w:rsid w:val="00AA3590"/>
    <w:rsid w:val="00AA53D3"/>
    <w:rsid w:val="00AA56A6"/>
    <w:rsid w:val="00AA5C3C"/>
    <w:rsid w:val="00AA611D"/>
    <w:rsid w:val="00AA6269"/>
    <w:rsid w:val="00AA6728"/>
    <w:rsid w:val="00AA6798"/>
    <w:rsid w:val="00AA6871"/>
    <w:rsid w:val="00AA6DB0"/>
    <w:rsid w:val="00AA7419"/>
    <w:rsid w:val="00AA75DF"/>
    <w:rsid w:val="00AB0D31"/>
    <w:rsid w:val="00AB0DB5"/>
    <w:rsid w:val="00AB17EE"/>
    <w:rsid w:val="00AB22A5"/>
    <w:rsid w:val="00AB2AD9"/>
    <w:rsid w:val="00AB32CA"/>
    <w:rsid w:val="00AB32EB"/>
    <w:rsid w:val="00AB4289"/>
    <w:rsid w:val="00AB4A5D"/>
    <w:rsid w:val="00AB5280"/>
    <w:rsid w:val="00AB53AC"/>
    <w:rsid w:val="00AB54A3"/>
    <w:rsid w:val="00AB5E52"/>
    <w:rsid w:val="00AB5FC0"/>
    <w:rsid w:val="00AB5FDE"/>
    <w:rsid w:val="00AB6343"/>
    <w:rsid w:val="00AB7493"/>
    <w:rsid w:val="00AB7F96"/>
    <w:rsid w:val="00AC011B"/>
    <w:rsid w:val="00AC018F"/>
    <w:rsid w:val="00AC03B2"/>
    <w:rsid w:val="00AC0CBC"/>
    <w:rsid w:val="00AC1922"/>
    <w:rsid w:val="00AC19E8"/>
    <w:rsid w:val="00AC23A9"/>
    <w:rsid w:val="00AC2546"/>
    <w:rsid w:val="00AC3897"/>
    <w:rsid w:val="00AC398E"/>
    <w:rsid w:val="00AC55EB"/>
    <w:rsid w:val="00AC62CE"/>
    <w:rsid w:val="00AC7426"/>
    <w:rsid w:val="00AC7FEB"/>
    <w:rsid w:val="00AD17BB"/>
    <w:rsid w:val="00AD20D3"/>
    <w:rsid w:val="00AD20F2"/>
    <w:rsid w:val="00AD223F"/>
    <w:rsid w:val="00AD288A"/>
    <w:rsid w:val="00AD3008"/>
    <w:rsid w:val="00AD3287"/>
    <w:rsid w:val="00AD3393"/>
    <w:rsid w:val="00AD3AD0"/>
    <w:rsid w:val="00AD455E"/>
    <w:rsid w:val="00AD4AC9"/>
    <w:rsid w:val="00AD4BF9"/>
    <w:rsid w:val="00AD51E1"/>
    <w:rsid w:val="00AD56C0"/>
    <w:rsid w:val="00AD58EE"/>
    <w:rsid w:val="00AD60CE"/>
    <w:rsid w:val="00AD6117"/>
    <w:rsid w:val="00AD62A7"/>
    <w:rsid w:val="00AD669B"/>
    <w:rsid w:val="00AD7BFE"/>
    <w:rsid w:val="00AE17CC"/>
    <w:rsid w:val="00AE1957"/>
    <w:rsid w:val="00AE1A4C"/>
    <w:rsid w:val="00AE1D9D"/>
    <w:rsid w:val="00AE1E00"/>
    <w:rsid w:val="00AE1FC4"/>
    <w:rsid w:val="00AE239E"/>
    <w:rsid w:val="00AE2D18"/>
    <w:rsid w:val="00AE2EF2"/>
    <w:rsid w:val="00AE30F5"/>
    <w:rsid w:val="00AE3144"/>
    <w:rsid w:val="00AE3390"/>
    <w:rsid w:val="00AE34F4"/>
    <w:rsid w:val="00AE3552"/>
    <w:rsid w:val="00AE4369"/>
    <w:rsid w:val="00AE43D9"/>
    <w:rsid w:val="00AE4C84"/>
    <w:rsid w:val="00AE67A1"/>
    <w:rsid w:val="00AE6D08"/>
    <w:rsid w:val="00AE7506"/>
    <w:rsid w:val="00AE7677"/>
    <w:rsid w:val="00AE78A2"/>
    <w:rsid w:val="00AF002A"/>
    <w:rsid w:val="00AF01CB"/>
    <w:rsid w:val="00AF0992"/>
    <w:rsid w:val="00AF0C8E"/>
    <w:rsid w:val="00AF0EE9"/>
    <w:rsid w:val="00AF1E42"/>
    <w:rsid w:val="00AF24F6"/>
    <w:rsid w:val="00AF457F"/>
    <w:rsid w:val="00AF4705"/>
    <w:rsid w:val="00AF4861"/>
    <w:rsid w:val="00AF49E5"/>
    <w:rsid w:val="00AF579C"/>
    <w:rsid w:val="00AF5AFD"/>
    <w:rsid w:val="00AF5D06"/>
    <w:rsid w:val="00AF6193"/>
    <w:rsid w:val="00AF64B8"/>
    <w:rsid w:val="00AF6639"/>
    <w:rsid w:val="00AF676B"/>
    <w:rsid w:val="00AF70FE"/>
    <w:rsid w:val="00B00373"/>
    <w:rsid w:val="00B00A27"/>
    <w:rsid w:val="00B00B3C"/>
    <w:rsid w:val="00B0157A"/>
    <w:rsid w:val="00B01EDA"/>
    <w:rsid w:val="00B02270"/>
    <w:rsid w:val="00B03271"/>
    <w:rsid w:val="00B03DDE"/>
    <w:rsid w:val="00B04871"/>
    <w:rsid w:val="00B04BA4"/>
    <w:rsid w:val="00B04DCB"/>
    <w:rsid w:val="00B04E3F"/>
    <w:rsid w:val="00B0532F"/>
    <w:rsid w:val="00B058CE"/>
    <w:rsid w:val="00B07140"/>
    <w:rsid w:val="00B07511"/>
    <w:rsid w:val="00B10CC9"/>
    <w:rsid w:val="00B11873"/>
    <w:rsid w:val="00B1261B"/>
    <w:rsid w:val="00B128FD"/>
    <w:rsid w:val="00B13601"/>
    <w:rsid w:val="00B146F0"/>
    <w:rsid w:val="00B14704"/>
    <w:rsid w:val="00B147A5"/>
    <w:rsid w:val="00B160E9"/>
    <w:rsid w:val="00B16843"/>
    <w:rsid w:val="00B17857"/>
    <w:rsid w:val="00B17BB7"/>
    <w:rsid w:val="00B17D5A"/>
    <w:rsid w:val="00B17F6A"/>
    <w:rsid w:val="00B2065B"/>
    <w:rsid w:val="00B206C4"/>
    <w:rsid w:val="00B20F20"/>
    <w:rsid w:val="00B2138C"/>
    <w:rsid w:val="00B2270F"/>
    <w:rsid w:val="00B2278B"/>
    <w:rsid w:val="00B2286A"/>
    <w:rsid w:val="00B2323D"/>
    <w:rsid w:val="00B2378D"/>
    <w:rsid w:val="00B2381F"/>
    <w:rsid w:val="00B23BB2"/>
    <w:rsid w:val="00B23D78"/>
    <w:rsid w:val="00B23F37"/>
    <w:rsid w:val="00B247D3"/>
    <w:rsid w:val="00B25D9D"/>
    <w:rsid w:val="00B25ED7"/>
    <w:rsid w:val="00B25F17"/>
    <w:rsid w:val="00B267F0"/>
    <w:rsid w:val="00B26986"/>
    <w:rsid w:val="00B269C0"/>
    <w:rsid w:val="00B306FD"/>
    <w:rsid w:val="00B30CBF"/>
    <w:rsid w:val="00B30ED0"/>
    <w:rsid w:val="00B316B0"/>
    <w:rsid w:val="00B31892"/>
    <w:rsid w:val="00B31BFD"/>
    <w:rsid w:val="00B31D2E"/>
    <w:rsid w:val="00B31DCB"/>
    <w:rsid w:val="00B32090"/>
    <w:rsid w:val="00B32115"/>
    <w:rsid w:val="00B36087"/>
    <w:rsid w:val="00B3679A"/>
    <w:rsid w:val="00B36D65"/>
    <w:rsid w:val="00B375E8"/>
    <w:rsid w:val="00B37A4A"/>
    <w:rsid w:val="00B408CB"/>
    <w:rsid w:val="00B40B5F"/>
    <w:rsid w:val="00B413E5"/>
    <w:rsid w:val="00B414B4"/>
    <w:rsid w:val="00B41841"/>
    <w:rsid w:val="00B42459"/>
    <w:rsid w:val="00B42523"/>
    <w:rsid w:val="00B43220"/>
    <w:rsid w:val="00B4445D"/>
    <w:rsid w:val="00B44811"/>
    <w:rsid w:val="00B448AB"/>
    <w:rsid w:val="00B44989"/>
    <w:rsid w:val="00B45966"/>
    <w:rsid w:val="00B459E4"/>
    <w:rsid w:val="00B45A3D"/>
    <w:rsid w:val="00B46962"/>
    <w:rsid w:val="00B47257"/>
    <w:rsid w:val="00B4793B"/>
    <w:rsid w:val="00B50092"/>
    <w:rsid w:val="00B503D6"/>
    <w:rsid w:val="00B50534"/>
    <w:rsid w:val="00B50550"/>
    <w:rsid w:val="00B50849"/>
    <w:rsid w:val="00B50B22"/>
    <w:rsid w:val="00B51640"/>
    <w:rsid w:val="00B5266C"/>
    <w:rsid w:val="00B52AB6"/>
    <w:rsid w:val="00B52CDD"/>
    <w:rsid w:val="00B538E5"/>
    <w:rsid w:val="00B5409E"/>
    <w:rsid w:val="00B541BA"/>
    <w:rsid w:val="00B557F4"/>
    <w:rsid w:val="00B57728"/>
    <w:rsid w:val="00B60BD0"/>
    <w:rsid w:val="00B61560"/>
    <w:rsid w:val="00B625B9"/>
    <w:rsid w:val="00B626A4"/>
    <w:rsid w:val="00B62CA2"/>
    <w:rsid w:val="00B64647"/>
    <w:rsid w:val="00B64B3C"/>
    <w:rsid w:val="00B6536D"/>
    <w:rsid w:val="00B653C5"/>
    <w:rsid w:val="00B655C7"/>
    <w:rsid w:val="00B65922"/>
    <w:rsid w:val="00B67CA3"/>
    <w:rsid w:val="00B7040B"/>
    <w:rsid w:val="00B7075C"/>
    <w:rsid w:val="00B715BB"/>
    <w:rsid w:val="00B72D09"/>
    <w:rsid w:val="00B741BF"/>
    <w:rsid w:val="00B742D8"/>
    <w:rsid w:val="00B74354"/>
    <w:rsid w:val="00B74A26"/>
    <w:rsid w:val="00B74F8A"/>
    <w:rsid w:val="00B7578F"/>
    <w:rsid w:val="00B76A47"/>
    <w:rsid w:val="00B7707B"/>
    <w:rsid w:val="00B775AA"/>
    <w:rsid w:val="00B778E8"/>
    <w:rsid w:val="00B77D81"/>
    <w:rsid w:val="00B80256"/>
    <w:rsid w:val="00B80E7D"/>
    <w:rsid w:val="00B8111B"/>
    <w:rsid w:val="00B85140"/>
    <w:rsid w:val="00B865DC"/>
    <w:rsid w:val="00B87CDB"/>
    <w:rsid w:val="00B90219"/>
    <w:rsid w:val="00B903CD"/>
    <w:rsid w:val="00B90FB1"/>
    <w:rsid w:val="00B92245"/>
    <w:rsid w:val="00B93205"/>
    <w:rsid w:val="00B93B8B"/>
    <w:rsid w:val="00B93C6F"/>
    <w:rsid w:val="00B93E2D"/>
    <w:rsid w:val="00B95860"/>
    <w:rsid w:val="00B95BA3"/>
    <w:rsid w:val="00B95F61"/>
    <w:rsid w:val="00B96C2B"/>
    <w:rsid w:val="00B978D5"/>
    <w:rsid w:val="00B97D16"/>
    <w:rsid w:val="00BA0747"/>
    <w:rsid w:val="00BA0AC1"/>
    <w:rsid w:val="00BA0AE4"/>
    <w:rsid w:val="00BA21C3"/>
    <w:rsid w:val="00BA24E3"/>
    <w:rsid w:val="00BA2A4B"/>
    <w:rsid w:val="00BA42E9"/>
    <w:rsid w:val="00BA578C"/>
    <w:rsid w:val="00BA63C9"/>
    <w:rsid w:val="00BA70F5"/>
    <w:rsid w:val="00BA72BD"/>
    <w:rsid w:val="00BA794A"/>
    <w:rsid w:val="00BB0225"/>
    <w:rsid w:val="00BB0998"/>
    <w:rsid w:val="00BB1425"/>
    <w:rsid w:val="00BB1890"/>
    <w:rsid w:val="00BB20F1"/>
    <w:rsid w:val="00BB2474"/>
    <w:rsid w:val="00BB2BC5"/>
    <w:rsid w:val="00BB4389"/>
    <w:rsid w:val="00BB4687"/>
    <w:rsid w:val="00BB4FA9"/>
    <w:rsid w:val="00BB5815"/>
    <w:rsid w:val="00BB5A4F"/>
    <w:rsid w:val="00BB5B85"/>
    <w:rsid w:val="00BB7827"/>
    <w:rsid w:val="00BB7A13"/>
    <w:rsid w:val="00BB7C7C"/>
    <w:rsid w:val="00BB7ECC"/>
    <w:rsid w:val="00BB7F0A"/>
    <w:rsid w:val="00BC0080"/>
    <w:rsid w:val="00BC11A5"/>
    <w:rsid w:val="00BC243F"/>
    <w:rsid w:val="00BC25D7"/>
    <w:rsid w:val="00BC2747"/>
    <w:rsid w:val="00BC2874"/>
    <w:rsid w:val="00BC30C4"/>
    <w:rsid w:val="00BC36FE"/>
    <w:rsid w:val="00BC531C"/>
    <w:rsid w:val="00BC67A7"/>
    <w:rsid w:val="00BC6DC8"/>
    <w:rsid w:val="00BC7DEB"/>
    <w:rsid w:val="00BD00FC"/>
    <w:rsid w:val="00BD03D8"/>
    <w:rsid w:val="00BD06C5"/>
    <w:rsid w:val="00BD0CCF"/>
    <w:rsid w:val="00BD122C"/>
    <w:rsid w:val="00BD362D"/>
    <w:rsid w:val="00BD380A"/>
    <w:rsid w:val="00BD3DE0"/>
    <w:rsid w:val="00BD466D"/>
    <w:rsid w:val="00BD58BF"/>
    <w:rsid w:val="00BD5AC0"/>
    <w:rsid w:val="00BD5DF8"/>
    <w:rsid w:val="00BD5ED5"/>
    <w:rsid w:val="00BD5EEC"/>
    <w:rsid w:val="00BD6168"/>
    <w:rsid w:val="00BD6278"/>
    <w:rsid w:val="00BD6482"/>
    <w:rsid w:val="00BD70F4"/>
    <w:rsid w:val="00BD72D1"/>
    <w:rsid w:val="00BD79E8"/>
    <w:rsid w:val="00BD7DF7"/>
    <w:rsid w:val="00BD7E9A"/>
    <w:rsid w:val="00BE0360"/>
    <w:rsid w:val="00BE0587"/>
    <w:rsid w:val="00BE069D"/>
    <w:rsid w:val="00BE083C"/>
    <w:rsid w:val="00BE09DF"/>
    <w:rsid w:val="00BE0BE9"/>
    <w:rsid w:val="00BE11BE"/>
    <w:rsid w:val="00BE1267"/>
    <w:rsid w:val="00BE1804"/>
    <w:rsid w:val="00BE212C"/>
    <w:rsid w:val="00BE2369"/>
    <w:rsid w:val="00BE3975"/>
    <w:rsid w:val="00BE4398"/>
    <w:rsid w:val="00BE4FBE"/>
    <w:rsid w:val="00BE5CA6"/>
    <w:rsid w:val="00BE6099"/>
    <w:rsid w:val="00BE7D0C"/>
    <w:rsid w:val="00BF0237"/>
    <w:rsid w:val="00BF0310"/>
    <w:rsid w:val="00BF0B99"/>
    <w:rsid w:val="00BF10BA"/>
    <w:rsid w:val="00BF1257"/>
    <w:rsid w:val="00BF28C0"/>
    <w:rsid w:val="00BF31BA"/>
    <w:rsid w:val="00BF33A3"/>
    <w:rsid w:val="00BF4166"/>
    <w:rsid w:val="00BF42A8"/>
    <w:rsid w:val="00BF45A2"/>
    <w:rsid w:val="00BF533F"/>
    <w:rsid w:val="00BF5669"/>
    <w:rsid w:val="00BF5A5F"/>
    <w:rsid w:val="00BF5E2A"/>
    <w:rsid w:val="00BF60F0"/>
    <w:rsid w:val="00BF69C9"/>
    <w:rsid w:val="00BF6A72"/>
    <w:rsid w:val="00BF6C08"/>
    <w:rsid w:val="00BF6D8B"/>
    <w:rsid w:val="00BF6F19"/>
    <w:rsid w:val="00BF7A25"/>
    <w:rsid w:val="00BF7DBC"/>
    <w:rsid w:val="00C014B2"/>
    <w:rsid w:val="00C01790"/>
    <w:rsid w:val="00C01AF7"/>
    <w:rsid w:val="00C02012"/>
    <w:rsid w:val="00C021ED"/>
    <w:rsid w:val="00C02556"/>
    <w:rsid w:val="00C03C7E"/>
    <w:rsid w:val="00C040F0"/>
    <w:rsid w:val="00C041A0"/>
    <w:rsid w:val="00C04C99"/>
    <w:rsid w:val="00C04F5C"/>
    <w:rsid w:val="00C05DE1"/>
    <w:rsid w:val="00C06AB1"/>
    <w:rsid w:val="00C070A6"/>
    <w:rsid w:val="00C07150"/>
    <w:rsid w:val="00C07E24"/>
    <w:rsid w:val="00C1006B"/>
    <w:rsid w:val="00C100EA"/>
    <w:rsid w:val="00C11B53"/>
    <w:rsid w:val="00C11B59"/>
    <w:rsid w:val="00C11FBD"/>
    <w:rsid w:val="00C1298A"/>
    <w:rsid w:val="00C13C4E"/>
    <w:rsid w:val="00C140EF"/>
    <w:rsid w:val="00C15A67"/>
    <w:rsid w:val="00C1662E"/>
    <w:rsid w:val="00C16B84"/>
    <w:rsid w:val="00C17079"/>
    <w:rsid w:val="00C173B5"/>
    <w:rsid w:val="00C174CC"/>
    <w:rsid w:val="00C1793D"/>
    <w:rsid w:val="00C17AF0"/>
    <w:rsid w:val="00C20014"/>
    <w:rsid w:val="00C20AE2"/>
    <w:rsid w:val="00C22A0F"/>
    <w:rsid w:val="00C238EA"/>
    <w:rsid w:val="00C23D7F"/>
    <w:rsid w:val="00C2447F"/>
    <w:rsid w:val="00C24C95"/>
    <w:rsid w:val="00C2559E"/>
    <w:rsid w:val="00C25BDE"/>
    <w:rsid w:val="00C2604A"/>
    <w:rsid w:val="00C2628C"/>
    <w:rsid w:val="00C27DBF"/>
    <w:rsid w:val="00C30061"/>
    <w:rsid w:val="00C302AC"/>
    <w:rsid w:val="00C308C8"/>
    <w:rsid w:val="00C30916"/>
    <w:rsid w:val="00C30D61"/>
    <w:rsid w:val="00C3106D"/>
    <w:rsid w:val="00C312BC"/>
    <w:rsid w:val="00C3219F"/>
    <w:rsid w:val="00C32925"/>
    <w:rsid w:val="00C33B3E"/>
    <w:rsid w:val="00C33E8A"/>
    <w:rsid w:val="00C34D46"/>
    <w:rsid w:val="00C34E1E"/>
    <w:rsid w:val="00C354BB"/>
    <w:rsid w:val="00C356D6"/>
    <w:rsid w:val="00C35DBD"/>
    <w:rsid w:val="00C36397"/>
    <w:rsid w:val="00C36945"/>
    <w:rsid w:val="00C375DB"/>
    <w:rsid w:val="00C4009A"/>
    <w:rsid w:val="00C40578"/>
    <w:rsid w:val="00C40868"/>
    <w:rsid w:val="00C41084"/>
    <w:rsid w:val="00C41130"/>
    <w:rsid w:val="00C418B8"/>
    <w:rsid w:val="00C41915"/>
    <w:rsid w:val="00C41DEE"/>
    <w:rsid w:val="00C421E4"/>
    <w:rsid w:val="00C433EF"/>
    <w:rsid w:val="00C43735"/>
    <w:rsid w:val="00C442A6"/>
    <w:rsid w:val="00C455E3"/>
    <w:rsid w:val="00C45B74"/>
    <w:rsid w:val="00C46A11"/>
    <w:rsid w:val="00C515F5"/>
    <w:rsid w:val="00C51E35"/>
    <w:rsid w:val="00C51F93"/>
    <w:rsid w:val="00C53E33"/>
    <w:rsid w:val="00C54B41"/>
    <w:rsid w:val="00C54FCC"/>
    <w:rsid w:val="00C552D6"/>
    <w:rsid w:val="00C55959"/>
    <w:rsid w:val="00C55C53"/>
    <w:rsid w:val="00C56887"/>
    <w:rsid w:val="00C57EF7"/>
    <w:rsid w:val="00C6106A"/>
    <w:rsid w:val="00C617A3"/>
    <w:rsid w:val="00C61C4C"/>
    <w:rsid w:val="00C621A5"/>
    <w:rsid w:val="00C628B4"/>
    <w:rsid w:val="00C63793"/>
    <w:rsid w:val="00C63918"/>
    <w:rsid w:val="00C64064"/>
    <w:rsid w:val="00C645A2"/>
    <w:rsid w:val="00C6493E"/>
    <w:rsid w:val="00C64B2E"/>
    <w:rsid w:val="00C64FA3"/>
    <w:rsid w:val="00C65C05"/>
    <w:rsid w:val="00C65CC2"/>
    <w:rsid w:val="00C66531"/>
    <w:rsid w:val="00C667F5"/>
    <w:rsid w:val="00C6723F"/>
    <w:rsid w:val="00C70883"/>
    <w:rsid w:val="00C71032"/>
    <w:rsid w:val="00C71689"/>
    <w:rsid w:val="00C72017"/>
    <w:rsid w:val="00C722AF"/>
    <w:rsid w:val="00C72A88"/>
    <w:rsid w:val="00C73152"/>
    <w:rsid w:val="00C75CCE"/>
    <w:rsid w:val="00C75F13"/>
    <w:rsid w:val="00C76275"/>
    <w:rsid w:val="00C76BFF"/>
    <w:rsid w:val="00C77228"/>
    <w:rsid w:val="00C77E34"/>
    <w:rsid w:val="00C80826"/>
    <w:rsid w:val="00C80D54"/>
    <w:rsid w:val="00C81A2F"/>
    <w:rsid w:val="00C83A26"/>
    <w:rsid w:val="00C8590C"/>
    <w:rsid w:val="00C85BEB"/>
    <w:rsid w:val="00C861C1"/>
    <w:rsid w:val="00C86500"/>
    <w:rsid w:val="00C87581"/>
    <w:rsid w:val="00C8778F"/>
    <w:rsid w:val="00C90404"/>
    <w:rsid w:val="00C90BB0"/>
    <w:rsid w:val="00C90DC2"/>
    <w:rsid w:val="00C90EDE"/>
    <w:rsid w:val="00C91B0D"/>
    <w:rsid w:val="00C93813"/>
    <w:rsid w:val="00C938DC"/>
    <w:rsid w:val="00C93ED0"/>
    <w:rsid w:val="00C94222"/>
    <w:rsid w:val="00C9427A"/>
    <w:rsid w:val="00C95355"/>
    <w:rsid w:val="00C954B8"/>
    <w:rsid w:val="00C96779"/>
    <w:rsid w:val="00C977E3"/>
    <w:rsid w:val="00CA0132"/>
    <w:rsid w:val="00CA1BA1"/>
    <w:rsid w:val="00CA1C4A"/>
    <w:rsid w:val="00CA1F11"/>
    <w:rsid w:val="00CA218D"/>
    <w:rsid w:val="00CA291F"/>
    <w:rsid w:val="00CA499F"/>
    <w:rsid w:val="00CA57EE"/>
    <w:rsid w:val="00CA60F1"/>
    <w:rsid w:val="00CA63B7"/>
    <w:rsid w:val="00CA703A"/>
    <w:rsid w:val="00CA7C33"/>
    <w:rsid w:val="00CB11E2"/>
    <w:rsid w:val="00CB12D1"/>
    <w:rsid w:val="00CB183B"/>
    <w:rsid w:val="00CB1A08"/>
    <w:rsid w:val="00CB20D6"/>
    <w:rsid w:val="00CB2125"/>
    <w:rsid w:val="00CB255C"/>
    <w:rsid w:val="00CB5293"/>
    <w:rsid w:val="00CB52FA"/>
    <w:rsid w:val="00CB6EFF"/>
    <w:rsid w:val="00CB71D0"/>
    <w:rsid w:val="00CB7A04"/>
    <w:rsid w:val="00CB7C1C"/>
    <w:rsid w:val="00CC22DC"/>
    <w:rsid w:val="00CC23AC"/>
    <w:rsid w:val="00CC2945"/>
    <w:rsid w:val="00CC47CE"/>
    <w:rsid w:val="00CC4D32"/>
    <w:rsid w:val="00CC5281"/>
    <w:rsid w:val="00CC5CC6"/>
    <w:rsid w:val="00CC5F9E"/>
    <w:rsid w:val="00CC708D"/>
    <w:rsid w:val="00CC7C19"/>
    <w:rsid w:val="00CD073B"/>
    <w:rsid w:val="00CD0E1A"/>
    <w:rsid w:val="00CD136C"/>
    <w:rsid w:val="00CD13CD"/>
    <w:rsid w:val="00CD217D"/>
    <w:rsid w:val="00CD2496"/>
    <w:rsid w:val="00CD25FF"/>
    <w:rsid w:val="00CD2851"/>
    <w:rsid w:val="00CD2BCD"/>
    <w:rsid w:val="00CD309B"/>
    <w:rsid w:val="00CD3869"/>
    <w:rsid w:val="00CD3989"/>
    <w:rsid w:val="00CD4074"/>
    <w:rsid w:val="00CD435C"/>
    <w:rsid w:val="00CD4DB9"/>
    <w:rsid w:val="00CD4F8A"/>
    <w:rsid w:val="00CD57E1"/>
    <w:rsid w:val="00CD5D4D"/>
    <w:rsid w:val="00CD5D7B"/>
    <w:rsid w:val="00CD60C5"/>
    <w:rsid w:val="00CD6676"/>
    <w:rsid w:val="00CD7127"/>
    <w:rsid w:val="00CD7151"/>
    <w:rsid w:val="00CD7374"/>
    <w:rsid w:val="00CD7C99"/>
    <w:rsid w:val="00CD7F8B"/>
    <w:rsid w:val="00CE02D3"/>
    <w:rsid w:val="00CE0835"/>
    <w:rsid w:val="00CE0A27"/>
    <w:rsid w:val="00CE0A74"/>
    <w:rsid w:val="00CE173C"/>
    <w:rsid w:val="00CE234D"/>
    <w:rsid w:val="00CE23AC"/>
    <w:rsid w:val="00CE265B"/>
    <w:rsid w:val="00CE26B4"/>
    <w:rsid w:val="00CE3094"/>
    <w:rsid w:val="00CE3F83"/>
    <w:rsid w:val="00CE4158"/>
    <w:rsid w:val="00CE41DF"/>
    <w:rsid w:val="00CE444F"/>
    <w:rsid w:val="00CE4BAB"/>
    <w:rsid w:val="00CE54BB"/>
    <w:rsid w:val="00CE554F"/>
    <w:rsid w:val="00CE5A01"/>
    <w:rsid w:val="00CE60A2"/>
    <w:rsid w:val="00CE60A3"/>
    <w:rsid w:val="00CE6161"/>
    <w:rsid w:val="00CE6392"/>
    <w:rsid w:val="00CE658E"/>
    <w:rsid w:val="00CE7656"/>
    <w:rsid w:val="00CE794C"/>
    <w:rsid w:val="00CF0357"/>
    <w:rsid w:val="00CF0404"/>
    <w:rsid w:val="00CF1635"/>
    <w:rsid w:val="00CF28EA"/>
    <w:rsid w:val="00CF35F0"/>
    <w:rsid w:val="00CF5436"/>
    <w:rsid w:val="00CF5C47"/>
    <w:rsid w:val="00CF67FE"/>
    <w:rsid w:val="00D005E0"/>
    <w:rsid w:val="00D00E0D"/>
    <w:rsid w:val="00D0177D"/>
    <w:rsid w:val="00D02AFB"/>
    <w:rsid w:val="00D0444D"/>
    <w:rsid w:val="00D04A17"/>
    <w:rsid w:val="00D04BE6"/>
    <w:rsid w:val="00D055BB"/>
    <w:rsid w:val="00D075B5"/>
    <w:rsid w:val="00D07C1E"/>
    <w:rsid w:val="00D10174"/>
    <w:rsid w:val="00D10ED7"/>
    <w:rsid w:val="00D1115A"/>
    <w:rsid w:val="00D11C69"/>
    <w:rsid w:val="00D120F5"/>
    <w:rsid w:val="00D149EE"/>
    <w:rsid w:val="00D15837"/>
    <w:rsid w:val="00D1773E"/>
    <w:rsid w:val="00D17E57"/>
    <w:rsid w:val="00D2073F"/>
    <w:rsid w:val="00D20798"/>
    <w:rsid w:val="00D20BE9"/>
    <w:rsid w:val="00D20C30"/>
    <w:rsid w:val="00D2151D"/>
    <w:rsid w:val="00D218E9"/>
    <w:rsid w:val="00D22239"/>
    <w:rsid w:val="00D2223C"/>
    <w:rsid w:val="00D23841"/>
    <w:rsid w:val="00D23C31"/>
    <w:rsid w:val="00D25CDF"/>
    <w:rsid w:val="00D26381"/>
    <w:rsid w:val="00D2735B"/>
    <w:rsid w:val="00D279F7"/>
    <w:rsid w:val="00D27B43"/>
    <w:rsid w:val="00D30231"/>
    <w:rsid w:val="00D31B68"/>
    <w:rsid w:val="00D31C6B"/>
    <w:rsid w:val="00D330B9"/>
    <w:rsid w:val="00D330DC"/>
    <w:rsid w:val="00D33B10"/>
    <w:rsid w:val="00D33F09"/>
    <w:rsid w:val="00D34255"/>
    <w:rsid w:val="00D34296"/>
    <w:rsid w:val="00D35A35"/>
    <w:rsid w:val="00D35E20"/>
    <w:rsid w:val="00D36EEA"/>
    <w:rsid w:val="00D378C9"/>
    <w:rsid w:val="00D41F5E"/>
    <w:rsid w:val="00D4289B"/>
    <w:rsid w:val="00D42DC9"/>
    <w:rsid w:val="00D434DE"/>
    <w:rsid w:val="00D43C03"/>
    <w:rsid w:val="00D445A3"/>
    <w:rsid w:val="00D44F26"/>
    <w:rsid w:val="00D45803"/>
    <w:rsid w:val="00D45A05"/>
    <w:rsid w:val="00D45A76"/>
    <w:rsid w:val="00D46484"/>
    <w:rsid w:val="00D46907"/>
    <w:rsid w:val="00D471DD"/>
    <w:rsid w:val="00D47620"/>
    <w:rsid w:val="00D50E70"/>
    <w:rsid w:val="00D51CA2"/>
    <w:rsid w:val="00D546DE"/>
    <w:rsid w:val="00D54C15"/>
    <w:rsid w:val="00D56014"/>
    <w:rsid w:val="00D571E7"/>
    <w:rsid w:val="00D57EBB"/>
    <w:rsid w:val="00D60249"/>
    <w:rsid w:val="00D60D4C"/>
    <w:rsid w:val="00D60DDD"/>
    <w:rsid w:val="00D618B5"/>
    <w:rsid w:val="00D61DB9"/>
    <w:rsid w:val="00D624E7"/>
    <w:rsid w:val="00D6269C"/>
    <w:rsid w:val="00D62941"/>
    <w:rsid w:val="00D62ECB"/>
    <w:rsid w:val="00D63AE7"/>
    <w:rsid w:val="00D63B5A"/>
    <w:rsid w:val="00D6421A"/>
    <w:rsid w:val="00D6436F"/>
    <w:rsid w:val="00D64911"/>
    <w:rsid w:val="00D654CE"/>
    <w:rsid w:val="00D659BB"/>
    <w:rsid w:val="00D665E4"/>
    <w:rsid w:val="00D66737"/>
    <w:rsid w:val="00D6793F"/>
    <w:rsid w:val="00D7016E"/>
    <w:rsid w:val="00D705AB"/>
    <w:rsid w:val="00D706DE"/>
    <w:rsid w:val="00D7157D"/>
    <w:rsid w:val="00D71C80"/>
    <w:rsid w:val="00D71E16"/>
    <w:rsid w:val="00D7275E"/>
    <w:rsid w:val="00D732FC"/>
    <w:rsid w:val="00D743BB"/>
    <w:rsid w:val="00D74CE6"/>
    <w:rsid w:val="00D74F7D"/>
    <w:rsid w:val="00D75265"/>
    <w:rsid w:val="00D753AC"/>
    <w:rsid w:val="00D75FD6"/>
    <w:rsid w:val="00D7672B"/>
    <w:rsid w:val="00D770A2"/>
    <w:rsid w:val="00D77831"/>
    <w:rsid w:val="00D800E5"/>
    <w:rsid w:val="00D80E5E"/>
    <w:rsid w:val="00D819FF"/>
    <w:rsid w:val="00D81FF5"/>
    <w:rsid w:val="00D83414"/>
    <w:rsid w:val="00D83FC9"/>
    <w:rsid w:val="00D8591B"/>
    <w:rsid w:val="00D85950"/>
    <w:rsid w:val="00D85956"/>
    <w:rsid w:val="00D85989"/>
    <w:rsid w:val="00D8615D"/>
    <w:rsid w:val="00D86493"/>
    <w:rsid w:val="00D865A8"/>
    <w:rsid w:val="00D872F0"/>
    <w:rsid w:val="00D874B0"/>
    <w:rsid w:val="00D87A09"/>
    <w:rsid w:val="00D91B03"/>
    <w:rsid w:val="00D91C3C"/>
    <w:rsid w:val="00D926A6"/>
    <w:rsid w:val="00D92B75"/>
    <w:rsid w:val="00D9334F"/>
    <w:rsid w:val="00D93EC7"/>
    <w:rsid w:val="00D94C78"/>
    <w:rsid w:val="00D95CDD"/>
    <w:rsid w:val="00D95F33"/>
    <w:rsid w:val="00D96A8C"/>
    <w:rsid w:val="00D96FCD"/>
    <w:rsid w:val="00D97382"/>
    <w:rsid w:val="00DA034F"/>
    <w:rsid w:val="00DA041F"/>
    <w:rsid w:val="00DA151A"/>
    <w:rsid w:val="00DA15E7"/>
    <w:rsid w:val="00DA17F0"/>
    <w:rsid w:val="00DA1AD2"/>
    <w:rsid w:val="00DA1C90"/>
    <w:rsid w:val="00DA27F5"/>
    <w:rsid w:val="00DA2ED2"/>
    <w:rsid w:val="00DA3328"/>
    <w:rsid w:val="00DA3779"/>
    <w:rsid w:val="00DA3BA5"/>
    <w:rsid w:val="00DA40E5"/>
    <w:rsid w:val="00DA5511"/>
    <w:rsid w:val="00DA59D5"/>
    <w:rsid w:val="00DA5DA8"/>
    <w:rsid w:val="00DA5E09"/>
    <w:rsid w:val="00DA5EC8"/>
    <w:rsid w:val="00DA6459"/>
    <w:rsid w:val="00DA6570"/>
    <w:rsid w:val="00DA6906"/>
    <w:rsid w:val="00DA6BA9"/>
    <w:rsid w:val="00DA6E31"/>
    <w:rsid w:val="00DA7263"/>
    <w:rsid w:val="00DB001F"/>
    <w:rsid w:val="00DB0445"/>
    <w:rsid w:val="00DB04ED"/>
    <w:rsid w:val="00DB064A"/>
    <w:rsid w:val="00DB06BC"/>
    <w:rsid w:val="00DB1528"/>
    <w:rsid w:val="00DB163C"/>
    <w:rsid w:val="00DB16F2"/>
    <w:rsid w:val="00DB1CB5"/>
    <w:rsid w:val="00DB20C1"/>
    <w:rsid w:val="00DB338C"/>
    <w:rsid w:val="00DB37D3"/>
    <w:rsid w:val="00DB37D6"/>
    <w:rsid w:val="00DB3D91"/>
    <w:rsid w:val="00DB404E"/>
    <w:rsid w:val="00DB43DE"/>
    <w:rsid w:val="00DB486C"/>
    <w:rsid w:val="00DB49A8"/>
    <w:rsid w:val="00DB53D5"/>
    <w:rsid w:val="00DB5505"/>
    <w:rsid w:val="00DB69D2"/>
    <w:rsid w:val="00DB70E2"/>
    <w:rsid w:val="00DB7D21"/>
    <w:rsid w:val="00DC0067"/>
    <w:rsid w:val="00DC0129"/>
    <w:rsid w:val="00DC039D"/>
    <w:rsid w:val="00DC0539"/>
    <w:rsid w:val="00DC0597"/>
    <w:rsid w:val="00DC05B4"/>
    <w:rsid w:val="00DC0E89"/>
    <w:rsid w:val="00DC12CB"/>
    <w:rsid w:val="00DC1F34"/>
    <w:rsid w:val="00DC1FF4"/>
    <w:rsid w:val="00DC26E5"/>
    <w:rsid w:val="00DC2749"/>
    <w:rsid w:val="00DC30C9"/>
    <w:rsid w:val="00DC43CF"/>
    <w:rsid w:val="00DC4472"/>
    <w:rsid w:val="00DC44E6"/>
    <w:rsid w:val="00DC4806"/>
    <w:rsid w:val="00DC593C"/>
    <w:rsid w:val="00DC5D95"/>
    <w:rsid w:val="00DC5F03"/>
    <w:rsid w:val="00DC696E"/>
    <w:rsid w:val="00DC6982"/>
    <w:rsid w:val="00DC765B"/>
    <w:rsid w:val="00DD0016"/>
    <w:rsid w:val="00DD0BCD"/>
    <w:rsid w:val="00DD0F4D"/>
    <w:rsid w:val="00DD12A0"/>
    <w:rsid w:val="00DD12FD"/>
    <w:rsid w:val="00DD293A"/>
    <w:rsid w:val="00DD2D79"/>
    <w:rsid w:val="00DD2E48"/>
    <w:rsid w:val="00DD4718"/>
    <w:rsid w:val="00DD5E2E"/>
    <w:rsid w:val="00DD60A6"/>
    <w:rsid w:val="00DD631D"/>
    <w:rsid w:val="00DD6F3A"/>
    <w:rsid w:val="00DD77BD"/>
    <w:rsid w:val="00DD7F5E"/>
    <w:rsid w:val="00DE0A9F"/>
    <w:rsid w:val="00DE0BE2"/>
    <w:rsid w:val="00DE268F"/>
    <w:rsid w:val="00DE36F6"/>
    <w:rsid w:val="00DE391D"/>
    <w:rsid w:val="00DE3B9C"/>
    <w:rsid w:val="00DE488D"/>
    <w:rsid w:val="00DE5629"/>
    <w:rsid w:val="00DE68DF"/>
    <w:rsid w:val="00DE792A"/>
    <w:rsid w:val="00DF057B"/>
    <w:rsid w:val="00DF07AB"/>
    <w:rsid w:val="00DF0B8A"/>
    <w:rsid w:val="00DF0D6A"/>
    <w:rsid w:val="00DF196B"/>
    <w:rsid w:val="00DF31FB"/>
    <w:rsid w:val="00DF4907"/>
    <w:rsid w:val="00DF5169"/>
    <w:rsid w:val="00DF552C"/>
    <w:rsid w:val="00DF57B8"/>
    <w:rsid w:val="00DF5D6A"/>
    <w:rsid w:val="00DF60C7"/>
    <w:rsid w:val="00DF6C20"/>
    <w:rsid w:val="00DF6E8B"/>
    <w:rsid w:val="00DF6FB0"/>
    <w:rsid w:val="00DF7361"/>
    <w:rsid w:val="00DF7543"/>
    <w:rsid w:val="00DF76E9"/>
    <w:rsid w:val="00E004B0"/>
    <w:rsid w:val="00E0071E"/>
    <w:rsid w:val="00E00B78"/>
    <w:rsid w:val="00E03C32"/>
    <w:rsid w:val="00E03C92"/>
    <w:rsid w:val="00E03D68"/>
    <w:rsid w:val="00E05965"/>
    <w:rsid w:val="00E06066"/>
    <w:rsid w:val="00E065A5"/>
    <w:rsid w:val="00E067C8"/>
    <w:rsid w:val="00E0688D"/>
    <w:rsid w:val="00E06A6D"/>
    <w:rsid w:val="00E06B13"/>
    <w:rsid w:val="00E07393"/>
    <w:rsid w:val="00E10544"/>
    <w:rsid w:val="00E10EAF"/>
    <w:rsid w:val="00E112E8"/>
    <w:rsid w:val="00E1137E"/>
    <w:rsid w:val="00E1221D"/>
    <w:rsid w:val="00E126EA"/>
    <w:rsid w:val="00E12811"/>
    <w:rsid w:val="00E12A67"/>
    <w:rsid w:val="00E12F10"/>
    <w:rsid w:val="00E13A6B"/>
    <w:rsid w:val="00E14E71"/>
    <w:rsid w:val="00E15E22"/>
    <w:rsid w:val="00E1619F"/>
    <w:rsid w:val="00E16436"/>
    <w:rsid w:val="00E1651F"/>
    <w:rsid w:val="00E166AD"/>
    <w:rsid w:val="00E16886"/>
    <w:rsid w:val="00E16ACF"/>
    <w:rsid w:val="00E17CA9"/>
    <w:rsid w:val="00E17CD5"/>
    <w:rsid w:val="00E20312"/>
    <w:rsid w:val="00E20FB4"/>
    <w:rsid w:val="00E21275"/>
    <w:rsid w:val="00E216DF"/>
    <w:rsid w:val="00E21792"/>
    <w:rsid w:val="00E21EA3"/>
    <w:rsid w:val="00E22E32"/>
    <w:rsid w:val="00E23307"/>
    <w:rsid w:val="00E23C2C"/>
    <w:rsid w:val="00E2481F"/>
    <w:rsid w:val="00E254F8"/>
    <w:rsid w:val="00E266E8"/>
    <w:rsid w:val="00E26AF5"/>
    <w:rsid w:val="00E27593"/>
    <w:rsid w:val="00E27B16"/>
    <w:rsid w:val="00E300EC"/>
    <w:rsid w:val="00E3085D"/>
    <w:rsid w:val="00E30A1A"/>
    <w:rsid w:val="00E324F4"/>
    <w:rsid w:val="00E33333"/>
    <w:rsid w:val="00E33FFC"/>
    <w:rsid w:val="00E34181"/>
    <w:rsid w:val="00E35309"/>
    <w:rsid w:val="00E35B70"/>
    <w:rsid w:val="00E35D75"/>
    <w:rsid w:val="00E36242"/>
    <w:rsid w:val="00E3689C"/>
    <w:rsid w:val="00E37E6F"/>
    <w:rsid w:val="00E41325"/>
    <w:rsid w:val="00E41C1F"/>
    <w:rsid w:val="00E42134"/>
    <w:rsid w:val="00E43093"/>
    <w:rsid w:val="00E43246"/>
    <w:rsid w:val="00E434A4"/>
    <w:rsid w:val="00E43E37"/>
    <w:rsid w:val="00E43E90"/>
    <w:rsid w:val="00E43FAE"/>
    <w:rsid w:val="00E4433F"/>
    <w:rsid w:val="00E44840"/>
    <w:rsid w:val="00E45133"/>
    <w:rsid w:val="00E465FE"/>
    <w:rsid w:val="00E46AB8"/>
    <w:rsid w:val="00E471A3"/>
    <w:rsid w:val="00E4787C"/>
    <w:rsid w:val="00E47EE7"/>
    <w:rsid w:val="00E5033F"/>
    <w:rsid w:val="00E5101D"/>
    <w:rsid w:val="00E52028"/>
    <w:rsid w:val="00E52351"/>
    <w:rsid w:val="00E52685"/>
    <w:rsid w:val="00E52BC8"/>
    <w:rsid w:val="00E53446"/>
    <w:rsid w:val="00E539CD"/>
    <w:rsid w:val="00E53B9C"/>
    <w:rsid w:val="00E5424C"/>
    <w:rsid w:val="00E54311"/>
    <w:rsid w:val="00E55D9B"/>
    <w:rsid w:val="00E5666D"/>
    <w:rsid w:val="00E56FA0"/>
    <w:rsid w:val="00E57EF4"/>
    <w:rsid w:val="00E6000E"/>
    <w:rsid w:val="00E603E4"/>
    <w:rsid w:val="00E60CBC"/>
    <w:rsid w:val="00E619F0"/>
    <w:rsid w:val="00E61A32"/>
    <w:rsid w:val="00E61C22"/>
    <w:rsid w:val="00E61EC6"/>
    <w:rsid w:val="00E61F4A"/>
    <w:rsid w:val="00E633C8"/>
    <w:rsid w:val="00E633E9"/>
    <w:rsid w:val="00E637A2"/>
    <w:rsid w:val="00E63D0B"/>
    <w:rsid w:val="00E65778"/>
    <w:rsid w:val="00E65A08"/>
    <w:rsid w:val="00E663B0"/>
    <w:rsid w:val="00E66497"/>
    <w:rsid w:val="00E667CB"/>
    <w:rsid w:val="00E66967"/>
    <w:rsid w:val="00E67162"/>
    <w:rsid w:val="00E67A9E"/>
    <w:rsid w:val="00E71C0F"/>
    <w:rsid w:val="00E72B0B"/>
    <w:rsid w:val="00E72FCD"/>
    <w:rsid w:val="00E73CF5"/>
    <w:rsid w:val="00E73F50"/>
    <w:rsid w:val="00E74EF8"/>
    <w:rsid w:val="00E754E2"/>
    <w:rsid w:val="00E76491"/>
    <w:rsid w:val="00E76997"/>
    <w:rsid w:val="00E772C9"/>
    <w:rsid w:val="00E77585"/>
    <w:rsid w:val="00E802CA"/>
    <w:rsid w:val="00E81B56"/>
    <w:rsid w:val="00E81BE5"/>
    <w:rsid w:val="00E824B5"/>
    <w:rsid w:val="00E825DC"/>
    <w:rsid w:val="00E8323B"/>
    <w:rsid w:val="00E83BF9"/>
    <w:rsid w:val="00E8406F"/>
    <w:rsid w:val="00E84A2A"/>
    <w:rsid w:val="00E8612C"/>
    <w:rsid w:val="00E868B0"/>
    <w:rsid w:val="00E869E2"/>
    <w:rsid w:val="00E87379"/>
    <w:rsid w:val="00E873CF"/>
    <w:rsid w:val="00E90BDE"/>
    <w:rsid w:val="00E91F36"/>
    <w:rsid w:val="00E9272B"/>
    <w:rsid w:val="00E92843"/>
    <w:rsid w:val="00E93029"/>
    <w:rsid w:val="00E930BB"/>
    <w:rsid w:val="00E9371B"/>
    <w:rsid w:val="00E937CA"/>
    <w:rsid w:val="00E93E6B"/>
    <w:rsid w:val="00E93EF5"/>
    <w:rsid w:val="00E940F1"/>
    <w:rsid w:val="00E94F1C"/>
    <w:rsid w:val="00E9562C"/>
    <w:rsid w:val="00E9601F"/>
    <w:rsid w:val="00E965A6"/>
    <w:rsid w:val="00E969ED"/>
    <w:rsid w:val="00E9791D"/>
    <w:rsid w:val="00E97F92"/>
    <w:rsid w:val="00EA08AB"/>
    <w:rsid w:val="00EA18EB"/>
    <w:rsid w:val="00EA1BDD"/>
    <w:rsid w:val="00EA1E28"/>
    <w:rsid w:val="00EA20BA"/>
    <w:rsid w:val="00EA26BB"/>
    <w:rsid w:val="00EA2EA4"/>
    <w:rsid w:val="00EA3150"/>
    <w:rsid w:val="00EA3AA6"/>
    <w:rsid w:val="00EA3F95"/>
    <w:rsid w:val="00EA4478"/>
    <w:rsid w:val="00EA4551"/>
    <w:rsid w:val="00EA4C57"/>
    <w:rsid w:val="00EA5B38"/>
    <w:rsid w:val="00EA6DD6"/>
    <w:rsid w:val="00EA7028"/>
    <w:rsid w:val="00EA79D3"/>
    <w:rsid w:val="00EA7CB6"/>
    <w:rsid w:val="00EB0017"/>
    <w:rsid w:val="00EB0C6D"/>
    <w:rsid w:val="00EB1270"/>
    <w:rsid w:val="00EB280E"/>
    <w:rsid w:val="00EB30C1"/>
    <w:rsid w:val="00EB3403"/>
    <w:rsid w:val="00EB362B"/>
    <w:rsid w:val="00EB4119"/>
    <w:rsid w:val="00EB425C"/>
    <w:rsid w:val="00EB4439"/>
    <w:rsid w:val="00EB49C7"/>
    <w:rsid w:val="00EB5475"/>
    <w:rsid w:val="00EB577A"/>
    <w:rsid w:val="00EB57FD"/>
    <w:rsid w:val="00EB67B1"/>
    <w:rsid w:val="00EB6ECF"/>
    <w:rsid w:val="00EB7B82"/>
    <w:rsid w:val="00EC02DC"/>
    <w:rsid w:val="00EC16C6"/>
    <w:rsid w:val="00EC19DC"/>
    <w:rsid w:val="00EC254E"/>
    <w:rsid w:val="00EC2A06"/>
    <w:rsid w:val="00EC33A1"/>
    <w:rsid w:val="00EC3F89"/>
    <w:rsid w:val="00EC4056"/>
    <w:rsid w:val="00EC4BC7"/>
    <w:rsid w:val="00EC4EDE"/>
    <w:rsid w:val="00EC5D6B"/>
    <w:rsid w:val="00EC5E17"/>
    <w:rsid w:val="00EC76F6"/>
    <w:rsid w:val="00EC781B"/>
    <w:rsid w:val="00EC79C0"/>
    <w:rsid w:val="00EC7A7B"/>
    <w:rsid w:val="00EC7AE3"/>
    <w:rsid w:val="00EC7FE2"/>
    <w:rsid w:val="00ED037F"/>
    <w:rsid w:val="00ED0AED"/>
    <w:rsid w:val="00ED1016"/>
    <w:rsid w:val="00ED1B08"/>
    <w:rsid w:val="00ED2454"/>
    <w:rsid w:val="00ED24C3"/>
    <w:rsid w:val="00ED250F"/>
    <w:rsid w:val="00ED2D89"/>
    <w:rsid w:val="00ED304E"/>
    <w:rsid w:val="00ED3124"/>
    <w:rsid w:val="00ED366E"/>
    <w:rsid w:val="00ED3B94"/>
    <w:rsid w:val="00ED685C"/>
    <w:rsid w:val="00ED69AE"/>
    <w:rsid w:val="00ED6D02"/>
    <w:rsid w:val="00ED777F"/>
    <w:rsid w:val="00EE0357"/>
    <w:rsid w:val="00EE2DDD"/>
    <w:rsid w:val="00EE3587"/>
    <w:rsid w:val="00EE3A5A"/>
    <w:rsid w:val="00EE47EF"/>
    <w:rsid w:val="00EE486E"/>
    <w:rsid w:val="00EE50B2"/>
    <w:rsid w:val="00EE5258"/>
    <w:rsid w:val="00EE595E"/>
    <w:rsid w:val="00EE5C09"/>
    <w:rsid w:val="00EE5C3A"/>
    <w:rsid w:val="00EE6226"/>
    <w:rsid w:val="00EE6C64"/>
    <w:rsid w:val="00EE71F1"/>
    <w:rsid w:val="00EF0209"/>
    <w:rsid w:val="00EF13D8"/>
    <w:rsid w:val="00EF31E5"/>
    <w:rsid w:val="00EF3278"/>
    <w:rsid w:val="00EF3E23"/>
    <w:rsid w:val="00EF3FBE"/>
    <w:rsid w:val="00EF4907"/>
    <w:rsid w:val="00EF4A31"/>
    <w:rsid w:val="00EF4FF0"/>
    <w:rsid w:val="00EF5534"/>
    <w:rsid w:val="00EF5A1A"/>
    <w:rsid w:val="00EF62E9"/>
    <w:rsid w:val="00EF6362"/>
    <w:rsid w:val="00EF7395"/>
    <w:rsid w:val="00EF7523"/>
    <w:rsid w:val="00F00266"/>
    <w:rsid w:val="00F01E69"/>
    <w:rsid w:val="00F02AA8"/>
    <w:rsid w:val="00F032DF"/>
    <w:rsid w:val="00F03431"/>
    <w:rsid w:val="00F04202"/>
    <w:rsid w:val="00F05D27"/>
    <w:rsid w:val="00F05EBF"/>
    <w:rsid w:val="00F064D4"/>
    <w:rsid w:val="00F06D82"/>
    <w:rsid w:val="00F074C1"/>
    <w:rsid w:val="00F100C5"/>
    <w:rsid w:val="00F103DD"/>
    <w:rsid w:val="00F10E8E"/>
    <w:rsid w:val="00F10F0F"/>
    <w:rsid w:val="00F1103E"/>
    <w:rsid w:val="00F11ACD"/>
    <w:rsid w:val="00F11CEB"/>
    <w:rsid w:val="00F12800"/>
    <w:rsid w:val="00F12F20"/>
    <w:rsid w:val="00F13B24"/>
    <w:rsid w:val="00F14310"/>
    <w:rsid w:val="00F144D5"/>
    <w:rsid w:val="00F14DE0"/>
    <w:rsid w:val="00F1531E"/>
    <w:rsid w:val="00F153E0"/>
    <w:rsid w:val="00F16422"/>
    <w:rsid w:val="00F1684E"/>
    <w:rsid w:val="00F169AC"/>
    <w:rsid w:val="00F16CB6"/>
    <w:rsid w:val="00F16EAC"/>
    <w:rsid w:val="00F16F6F"/>
    <w:rsid w:val="00F170FF"/>
    <w:rsid w:val="00F17972"/>
    <w:rsid w:val="00F17A09"/>
    <w:rsid w:val="00F17CBF"/>
    <w:rsid w:val="00F20C5E"/>
    <w:rsid w:val="00F20CB9"/>
    <w:rsid w:val="00F21191"/>
    <w:rsid w:val="00F21202"/>
    <w:rsid w:val="00F21EE7"/>
    <w:rsid w:val="00F225AF"/>
    <w:rsid w:val="00F22A2A"/>
    <w:rsid w:val="00F2331D"/>
    <w:rsid w:val="00F236B4"/>
    <w:rsid w:val="00F24B17"/>
    <w:rsid w:val="00F26900"/>
    <w:rsid w:val="00F269D7"/>
    <w:rsid w:val="00F270AE"/>
    <w:rsid w:val="00F27798"/>
    <w:rsid w:val="00F30A9D"/>
    <w:rsid w:val="00F317CB"/>
    <w:rsid w:val="00F31EEA"/>
    <w:rsid w:val="00F32345"/>
    <w:rsid w:val="00F3254B"/>
    <w:rsid w:val="00F33CD9"/>
    <w:rsid w:val="00F34011"/>
    <w:rsid w:val="00F3433A"/>
    <w:rsid w:val="00F34E11"/>
    <w:rsid w:val="00F35238"/>
    <w:rsid w:val="00F35312"/>
    <w:rsid w:val="00F36858"/>
    <w:rsid w:val="00F36963"/>
    <w:rsid w:val="00F370D8"/>
    <w:rsid w:val="00F373EF"/>
    <w:rsid w:val="00F37AF1"/>
    <w:rsid w:val="00F37E70"/>
    <w:rsid w:val="00F40253"/>
    <w:rsid w:val="00F41BCE"/>
    <w:rsid w:val="00F41DD3"/>
    <w:rsid w:val="00F42A07"/>
    <w:rsid w:val="00F42F03"/>
    <w:rsid w:val="00F42F64"/>
    <w:rsid w:val="00F43493"/>
    <w:rsid w:val="00F434A1"/>
    <w:rsid w:val="00F4498C"/>
    <w:rsid w:val="00F45E90"/>
    <w:rsid w:val="00F46CBC"/>
    <w:rsid w:val="00F4710F"/>
    <w:rsid w:val="00F4781B"/>
    <w:rsid w:val="00F529FF"/>
    <w:rsid w:val="00F53059"/>
    <w:rsid w:val="00F5347B"/>
    <w:rsid w:val="00F53838"/>
    <w:rsid w:val="00F53CB0"/>
    <w:rsid w:val="00F5496C"/>
    <w:rsid w:val="00F55DD8"/>
    <w:rsid w:val="00F57497"/>
    <w:rsid w:val="00F57732"/>
    <w:rsid w:val="00F60462"/>
    <w:rsid w:val="00F60DAE"/>
    <w:rsid w:val="00F60E88"/>
    <w:rsid w:val="00F60FE8"/>
    <w:rsid w:val="00F61A5E"/>
    <w:rsid w:val="00F61DD3"/>
    <w:rsid w:val="00F6314D"/>
    <w:rsid w:val="00F6331D"/>
    <w:rsid w:val="00F634EE"/>
    <w:rsid w:val="00F63D92"/>
    <w:rsid w:val="00F64007"/>
    <w:rsid w:val="00F651BB"/>
    <w:rsid w:val="00F6592F"/>
    <w:rsid w:val="00F65EF9"/>
    <w:rsid w:val="00F66109"/>
    <w:rsid w:val="00F6659E"/>
    <w:rsid w:val="00F666F9"/>
    <w:rsid w:val="00F707F5"/>
    <w:rsid w:val="00F7109C"/>
    <w:rsid w:val="00F7145D"/>
    <w:rsid w:val="00F72172"/>
    <w:rsid w:val="00F732E4"/>
    <w:rsid w:val="00F77038"/>
    <w:rsid w:val="00F77DD0"/>
    <w:rsid w:val="00F807E5"/>
    <w:rsid w:val="00F80C5E"/>
    <w:rsid w:val="00F80DE1"/>
    <w:rsid w:val="00F8140E"/>
    <w:rsid w:val="00F81D72"/>
    <w:rsid w:val="00F82083"/>
    <w:rsid w:val="00F82522"/>
    <w:rsid w:val="00F82891"/>
    <w:rsid w:val="00F82AA6"/>
    <w:rsid w:val="00F82D34"/>
    <w:rsid w:val="00F8304F"/>
    <w:rsid w:val="00F854D6"/>
    <w:rsid w:val="00F85C85"/>
    <w:rsid w:val="00F85F2D"/>
    <w:rsid w:val="00F86560"/>
    <w:rsid w:val="00F867AD"/>
    <w:rsid w:val="00F86B69"/>
    <w:rsid w:val="00F86DA7"/>
    <w:rsid w:val="00F870CE"/>
    <w:rsid w:val="00F875CF"/>
    <w:rsid w:val="00F87DC6"/>
    <w:rsid w:val="00F913D8"/>
    <w:rsid w:val="00F92880"/>
    <w:rsid w:val="00F931F2"/>
    <w:rsid w:val="00F93838"/>
    <w:rsid w:val="00F93B65"/>
    <w:rsid w:val="00F94D32"/>
    <w:rsid w:val="00F9520F"/>
    <w:rsid w:val="00F963B7"/>
    <w:rsid w:val="00F9660B"/>
    <w:rsid w:val="00F96A9B"/>
    <w:rsid w:val="00F96D2E"/>
    <w:rsid w:val="00F96D97"/>
    <w:rsid w:val="00F97BAD"/>
    <w:rsid w:val="00F97C68"/>
    <w:rsid w:val="00F97C8D"/>
    <w:rsid w:val="00FA0791"/>
    <w:rsid w:val="00FA0A3C"/>
    <w:rsid w:val="00FA238A"/>
    <w:rsid w:val="00FA4460"/>
    <w:rsid w:val="00FA4577"/>
    <w:rsid w:val="00FA4BD7"/>
    <w:rsid w:val="00FA568B"/>
    <w:rsid w:val="00FA572B"/>
    <w:rsid w:val="00FA675E"/>
    <w:rsid w:val="00FA76A8"/>
    <w:rsid w:val="00FA7ED2"/>
    <w:rsid w:val="00FB22F7"/>
    <w:rsid w:val="00FB2399"/>
    <w:rsid w:val="00FB324E"/>
    <w:rsid w:val="00FB3295"/>
    <w:rsid w:val="00FB32E0"/>
    <w:rsid w:val="00FB49F1"/>
    <w:rsid w:val="00FB4A56"/>
    <w:rsid w:val="00FB4D8A"/>
    <w:rsid w:val="00FB5776"/>
    <w:rsid w:val="00FB5AC8"/>
    <w:rsid w:val="00FB633D"/>
    <w:rsid w:val="00FB7401"/>
    <w:rsid w:val="00FB740D"/>
    <w:rsid w:val="00FB7504"/>
    <w:rsid w:val="00FC1A96"/>
    <w:rsid w:val="00FC1D5A"/>
    <w:rsid w:val="00FC2352"/>
    <w:rsid w:val="00FC4270"/>
    <w:rsid w:val="00FC4699"/>
    <w:rsid w:val="00FC509B"/>
    <w:rsid w:val="00FC57D6"/>
    <w:rsid w:val="00FC5D82"/>
    <w:rsid w:val="00FC6F2A"/>
    <w:rsid w:val="00FC7382"/>
    <w:rsid w:val="00FC7715"/>
    <w:rsid w:val="00FC7B02"/>
    <w:rsid w:val="00FC7B6E"/>
    <w:rsid w:val="00FC7D35"/>
    <w:rsid w:val="00FD0850"/>
    <w:rsid w:val="00FD0F9A"/>
    <w:rsid w:val="00FD1166"/>
    <w:rsid w:val="00FD1445"/>
    <w:rsid w:val="00FD1EE4"/>
    <w:rsid w:val="00FD1F0A"/>
    <w:rsid w:val="00FD2AA9"/>
    <w:rsid w:val="00FD34D2"/>
    <w:rsid w:val="00FD34DD"/>
    <w:rsid w:val="00FD34F7"/>
    <w:rsid w:val="00FD3697"/>
    <w:rsid w:val="00FD46D3"/>
    <w:rsid w:val="00FD488B"/>
    <w:rsid w:val="00FD5283"/>
    <w:rsid w:val="00FD585C"/>
    <w:rsid w:val="00FD5B63"/>
    <w:rsid w:val="00FD5C47"/>
    <w:rsid w:val="00FD61A3"/>
    <w:rsid w:val="00FD68FF"/>
    <w:rsid w:val="00FD6D92"/>
    <w:rsid w:val="00FD72FA"/>
    <w:rsid w:val="00FE0352"/>
    <w:rsid w:val="00FE07CD"/>
    <w:rsid w:val="00FE10FF"/>
    <w:rsid w:val="00FE1B76"/>
    <w:rsid w:val="00FE202A"/>
    <w:rsid w:val="00FE27D1"/>
    <w:rsid w:val="00FE2AB9"/>
    <w:rsid w:val="00FE2CC5"/>
    <w:rsid w:val="00FE38AA"/>
    <w:rsid w:val="00FE3D6F"/>
    <w:rsid w:val="00FE454B"/>
    <w:rsid w:val="00FE465B"/>
    <w:rsid w:val="00FE49E8"/>
    <w:rsid w:val="00FE5B9C"/>
    <w:rsid w:val="00FE601A"/>
    <w:rsid w:val="00FE689B"/>
    <w:rsid w:val="00FE7C2F"/>
    <w:rsid w:val="00FF0CC8"/>
    <w:rsid w:val="00FF1505"/>
    <w:rsid w:val="00FF1690"/>
    <w:rsid w:val="00FF19C7"/>
    <w:rsid w:val="00FF1BF9"/>
    <w:rsid w:val="00FF1D9A"/>
    <w:rsid w:val="00FF306E"/>
    <w:rsid w:val="00FF48BB"/>
    <w:rsid w:val="00FF4CD3"/>
    <w:rsid w:val="00FF4CD6"/>
    <w:rsid w:val="00FF4E2A"/>
    <w:rsid w:val="00FF55FC"/>
    <w:rsid w:val="00FF5DF8"/>
    <w:rsid w:val="00FF74B5"/>
    <w:rsid w:val="00FF787A"/>
    <w:rsid w:val="00FF793D"/>
  </w:rsids>
  <m:mathPr>
    <m:mathFont m:val="Cambria Math"/>
    <m:brkBin m:val="before"/>
    <m:brkBinSub m:val="--"/>
    <m:smallFrac m:val="0"/>
    <m:dispDef/>
    <m:lMargin m:val="0"/>
    <m:rMargin m:val="0"/>
    <m:defJc m:val="centerGroup"/>
    <m:wrapIndent m:val="1440"/>
    <m:intLim m:val="subSup"/>
    <m:naryLim m:val="undOvr"/>
  </m:mathPr>
  <w:themeFontLang w:val="en-IN"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AA93DE"/>
  <w15:docId w15:val="{8286A3CA-AE69-4BAC-9E1C-286E8066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annotation reference"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BB2"/>
    <w:pPr>
      <w:widowControl w:val="0"/>
      <w:jc w:val="both"/>
    </w:pPr>
  </w:style>
  <w:style w:type="paragraph" w:styleId="1">
    <w:name w:val="heading 1"/>
    <w:basedOn w:val="a"/>
    <w:next w:val="a"/>
    <w:link w:val="10"/>
    <w:uiPriority w:val="9"/>
    <w:qFormat/>
    <w:rsid w:val="001C62AF"/>
    <w:pPr>
      <w:keepNext/>
      <w:widowControl/>
      <w:spacing w:before="240" w:after="60" w:line="259" w:lineRule="auto"/>
      <w:jc w:val="left"/>
      <w:outlineLvl w:val="0"/>
    </w:pPr>
    <w:rPr>
      <w:rFonts w:ascii="Calibri Light" w:eastAsia="Times New Roman" w:hAnsi="Calibri Light" w:cs="Times New Roman"/>
      <w:b/>
      <w:bCs/>
      <w:kern w:val="32"/>
      <w:sz w:val="32"/>
      <w:szCs w:val="32"/>
      <w:lang w:eastAsia="en-US"/>
    </w:rPr>
  </w:style>
  <w:style w:type="paragraph" w:styleId="2">
    <w:name w:val="heading 2"/>
    <w:basedOn w:val="a"/>
    <w:next w:val="a"/>
    <w:link w:val="20"/>
    <w:uiPriority w:val="9"/>
    <w:semiHidden/>
    <w:unhideWhenUsed/>
    <w:qFormat/>
    <w:rsid w:val="00771E8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styleId="a4">
    <w:name w:val="List Paragraph"/>
    <w:basedOn w:val="a"/>
    <w:pPr>
      <w:ind w:left="84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Web">
    <w:name w:val="Normal (Web)"/>
    <w:basedOn w:val="a"/>
    <w:uiPriority w:val="99"/>
    <w:qFormat/>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FootnoteText1">
    <w:name w:val="Footnote Text1"/>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1">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customStyle="1" w:styleId="EndnoteText1">
    <w:name w:val="Endnote Text1"/>
    <w:basedOn w:val="a"/>
    <w:rPr>
      <w:rFonts w:ascii="Calibri" w:eastAsia="Calibri" w:hAnsi="Calibri" w:cs="Calibri"/>
    </w:rPr>
  </w:style>
  <w:style w:type="paragraph" w:styleId="a7">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styleId="a8">
    <w:name w:val="Hyperlink"/>
    <w:basedOn w:val="a0"/>
    <w:rPr>
      <w:color w:val="0563C1"/>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9">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a">
    <w:name w:val="Balloon Text"/>
    <w:basedOn w:val="a"/>
    <w:rsid w:val="00C07150"/>
    <w:rPr>
      <w:rFonts w:ascii="Calibri" w:eastAsia="Calibri" w:hAnsi="Calibri" w:cs="Calibri"/>
      <w:color w:val="000000"/>
      <w:sz w:val="20"/>
    </w:rPr>
  </w:style>
  <w:style w:type="character" w:customStyle="1" w:styleId="IssueNumber">
    <w:name w:val="Issue Number"/>
    <w:basedOn w:val="a0"/>
    <w:rPr>
      <w:shd w:val="clear" w:color="auto" w:fill="CDD5FF"/>
    </w:rPr>
  </w:style>
  <w:style w:type="paragraph" w:styleId="ab">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c">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1">
    <w:name w:val="Comment Text1"/>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d">
    <w:name w:val="annotation text"/>
    <w:basedOn w:val="a"/>
    <w:link w:val="ae"/>
    <w:uiPriority w:val="99"/>
    <w:rsid w:val="00C07150"/>
    <w:pPr>
      <w:snapToGrid w:val="0"/>
    </w:pPr>
    <w:rPr>
      <w:rFonts w:ascii="Times New Roman" w:hAnsi="Times New Roman"/>
      <w:sz w:val="20"/>
      <w:szCs w:val="20"/>
    </w:rPr>
  </w:style>
  <w:style w:type="character" w:customStyle="1" w:styleId="ae">
    <w:name w:val="コメント文字列 (文字)"/>
    <w:basedOn w:val="a0"/>
    <w:link w:val="ad"/>
    <w:uiPriority w:val="99"/>
    <w:rsid w:val="00C07150"/>
    <w:rPr>
      <w:rFonts w:ascii="Times New Roman" w:hAnsi="Times New Roman"/>
      <w:sz w:val="20"/>
      <w:szCs w:val="20"/>
    </w:rPr>
  </w:style>
  <w:style w:type="character" w:styleId="af">
    <w:name w:val="annotation reference"/>
    <w:basedOn w:val="a0"/>
    <w:uiPriority w:val="99"/>
    <w:qFormat/>
    <w:rPr>
      <w:sz w:val="16"/>
      <w:szCs w:val="16"/>
    </w:rPr>
  </w:style>
  <w:style w:type="paragraph" w:styleId="af0">
    <w:name w:val="Revision"/>
    <w:hidden/>
    <w:uiPriority w:val="99"/>
    <w:semiHidden/>
    <w:rsid w:val="00896A12"/>
  </w:style>
  <w:style w:type="paragraph" w:styleId="af1">
    <w:name w:val="annotation subject"/>
    <w:basedOn w:val="ad"/>
    <w:next w:val="ad"/>
    <w:link w:val="af2"/>
    <w:uiPriority w:val="99"/>
    <w:rsid w:val="00950EAC"/>
    <w:rPr>
      <w:b/>
      <w:bCs/>
    </w:rPr>
  </w:style>
  <w:style w:type="character" w:customStyle="1" w:styleId="af2">
    <w:name w:val="コメント内容 (文字)"/>
    <w:basedOn w:val="ae"/>
    <w:link w:val="af1"/>
    <w:uiPriority w:val="99"/>
    <w:rsid w:val="00950EAC"/>
    <w:rPr>
      <w:rFonts w:ascii="Times New Roman" w:hAnsi="Times New Roman"/>
      <w:b/>
      <w:bCs/>
      <w:sz w:val="20"/>
      <w:szCs w:val="20"/>
    </w:rPr>
  </w:style>
  <w:style w:type="character" w:customStyle="1" w:styleId="UnresolvedMention1">
    <w:name w:val="Unresolved Mention1"/>
    <w:basedOn w:val="a0"/>
    <w:uiPriority w:val="99"/>
    <w:rsid w:val="00950EAC"/>
    <w:rPr>
      <w:color w:val="605E5C"/>
      <w:shd w:val="clear" w:color="auto" w:fill="E1DFDD"/>
    </w:rPr>
  </w:style>
  <w:style w:type="character" w:customStyle="1" w:styleId="10">
    <w:name w:val="見出し 1 (文字)"/>
    <w:basedOn w:val="a0"/>
    <w:link w:val="1"/>
    <w:uiPriority w:val="9"/>
    <w:rsid w:val="001C62AF"/>
    <w:rPr>
      <w:rFonts w:ascii="Calibri Light" w:eastAsia="Times New Roman" w:hAnsi="Calibri Light" w:cs="Times New Roman"/>
      <w:b/>
      <w:bCs/>
      <w:kern w:val="32"/>
      <w:sz w:val="32"/>
      <w:szCs w:val="32"/>
      <w:lang w:eastAsia="en-US"/>
    </w:rPr>
  </w:style>
  <w:style w:type="character" w:styleId="af3">
    <w:name w:val="line number"/>
    <w:basedOn w:val="a0"/>
    <w:uiPriority w:val="99"/>
    <w:unhideWhenUsed/>
    <w:rsid w:val="001C62AF"/>
  </w:style>
  <w:style w:type="character" w:customStyle="1" w:styleId="20">
    <w:name w:val="見出し 2 (文字)"/>
    <w:basedOn w:val="a0"/>
    <w:link w:val="2"/>
    <w:uiPriority w:val="9"/>
    <w:semiHidden/>
    <w:rsid w:val="00771E83"/>
    <w:rPr>
      <w:rFonts w:asciiTheme="majorHAnsi" w:eastAsiaTheme="majorEastAsia" w:hAnsiTheme="majorHAnsi" w:cstheme="majorBidi"/>
      <w:color w:val="2F5496" w:themeColor="accent1" w:themeShade="BF"/>
      <w:sz w:val="26"/>
      <w:szCs w:val="26"/>
    </w:rPr>
  </w:style>
  <w:style w:type="character" w:customStyle="1" w:styleId="cf01">
    <w:name w:val="cf01"/>
    <w:basedOn w:val="a0"/>
    <w:rsid w:val="00D10174"/>
    <w:rPr>
      <w:rFonts w:ascii="Meiryo UI" w:eastAsia="Meiryo UI" w:hAnsi="Meiryo UI" w:hint="eastAsia"/>
      <w:b/>
      <w:bCs/>
      <w:sz w:val="18"/>
      <w:szCs w:val="18"/>
    </w:rPr>
  </w:style>
  <w:style w:type="character" w:styleId="af4">
    <w:name w:val="FollowedHyperlink"/>
    <w:basedOn w:val="a0"/>
    <w:uiPriority w:val="99"/>
    <w:rsid w:val="00DB20C1"/>
    <w:rPr>
      <w:color w:val="954F72" w:themeColor="followedHyperlink"/>
      <w:u w:val="single"/>
    </w:rPr>
  </w:style>
  <w:style w:type="character" w:styleId="af5">
    <w:name w:val="Unresolved Mention"/>
    <w:basedOn w:val="a0"/>
    <w:uiPriority w:val="99"/>
    <w:semiHidden/>
    <w:unhideWhenUsed/>
    <w:rsid w:val="0002244B"/>
    <w:rPr>
      <w:color w:val="605E5C"/>
      <w:shd w:val="clear" w:color="auto" w:fill="E1DFDD"/>
    </w:rPr>
  </w:style>
  <w:style w:type="table" w:customStyle="1" w:styleId="11">
    <w:name w:val="表 (格子)1"/>
    <w:basedOn w:val="a1"/>
    <w:next w:val="a3"/>
    <w:uiPriority w:val="39"/>
    <w:rsid w:val="00F35238"/>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3"/>
    <w:uiPriority w:val="39"/>
    <w:rsid w:val="009C55DA"/>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3"/>
    <w:uiPriority w:val="39"/>
    <w:rsid w:val="00B02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1"/>
    <w:next w:val="a3"/>
    <w:uiPriority w:val="39"/>
    <w:rsid w:val="00B02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1"/>
    <w:basedOn w:val="a1"/>
    <w:next w:val="a3"/>
    <w:uiPriority w:val="39"/>
    <w:rsid w:val="002D1E9F"/>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3"/>
    <w:uiPriority w:val="39"/>
    <w:rsid w:val="007C7DBE"/>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0"/>
    <w:uiPriority w:val="99"/>
    <w:semiHidden/>
    <w:rsid w:val="00187493"/>
    <w:rPr>
      <w:color w:val="666666"/>
    </w:rPr>
  </w:style>
  <w:style w:type="table" w:customStyle="1" w:styleId="40">
    <w:name w:val="表 (格子)4"/>
    <w:basedOn w:val="a1"/>
    <w:rsid w:val="00164E31"/>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3"/>
    <w:uiPriority w:val="39"/>
    <w:rsid w:val="00FB5776"/>
    <w:rPr>
      <w:rFonts w:ascii="游明朝" w:hAnsi="游明朝" w:cs="Arial"/>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ck.dendai.ac.jp/s/xpnox67e8rdapquinx94mgzh44sub4ew/JSER-H_Kobayashi-.pdf" TargetMode="External"/><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BC53E-4846-45ED-92BC-DDAE2478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3534</Words>
  <Characters>20149</Characters>
  <Application>Microsoft Office Word</Application>
  <DocSecurity>0</DocSecurity>
  <Lines>167</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Alvia Aslam</dc:creator>
  <cp:keywords/>
  <dc:description/>
  <cp:lastModifiedBy>Hiroshi Kobayashi</cp:lastModifiedBy>
  <cp:revision>5</cp:revision>
  <cp:lastPrinted>2026-02-06T02:18:00Z</cp:lastPrinted>
  <dcterms:created xsi:type="dcterms:W3CDTF">2026-05-26T23:45:00Z</dcterms:created>
  <dcterms:modified xsi:type="dcterms:W3CDTF">2026-05-26T23:57:00Z</dcterms:modified>
</cp:coreProperties>
</file>