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AA8F" w14:textId="77777777" w:rsidR="000641C0" w:rsidRDefault="000641C0" w:rsidP="000641C0">
      <w:pPr>
        <w:spacing w:after="0" w:line="480" w:lineRule="auto"/>
        <w:rPr>
          <w:rFonts w:cs="Times New Roman"/>
          <w:b/>
          <w:bCs/>
          <w:sz w:val="24"/>
          <w:szCs w:val="24"/>
          <w:lang w:eastAsia="zh-CN"/>
        </w:rPr>
      </w:pPr>
      <w:r>
        <w:rPr>
          <w:rFonts w:cs="Times New Roman"/>
          <w:b/>
          <w:bCs/>
          <w:sz w:val="24"/>
          <w:szCs w:val="24"/>
          <w:lang w:eastAsia="zh-CN"/>
        </w:rPr>
        <w:t>Supplementary Information</w:t>
      </w:r>
    </w:p>
    <w:p w14:paraId="0DB2E0A8" w14:textId="77777777" w:rsidR="000641C0" w:rsidRDefault="000641C0" w:rsidP="000641C0">
      <w:pPr>
        <w:spacing w:after="0" w:line="480" w:lineRule="auto"/>
        <w:rPr>
          <w:rFonts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eastAsia="zh-CN"/>
        </w:rPr>
        <w:t>Additional file</w:t>
      </w:r>
      <w:r>
        <w:rPr>
          <w:rFonts w:cs="Times New Roman" w:hint="eastAsia"/>
          <w:sz w:val="24"/>
          <w:szCs w:val="24"/>
          <w:lang w:eastAsia="zh-CN"/>
        </w:rPr>
        <w:t xml:space="preserve"> 1</w:t>
      </w:r>
      <w:r>
        <w:rPr>
          <w:rFonts w:cs="Times New Roman"/>
          <w:sz w:val="24"/>
          <w:szCs w:val="24"/>
          <w:lang w:eastAsia="zh-CN"/>
        </w:rPr>
        <w:t>: Table S1</w:t>
      </w:r>
      <w:r>
        <w:rPr>
          <w:rFonts w:cs="Times New Roman" w:hint="eastAsia"/>
          <w:sz w:val="24"/>
          <w:szCs w:val="24"/>
          <w:lang w:eastAsia="zh-CN"/>
        </w:rPr>
        <w:t xml:space="preserve">. </w:t>
      </w:r>
      <w:r>
        <w:rPr>
          <w:rFonts w:cs="Times New Roman"/>
          <w:sz w:val="24"/>
          <w:szCs w:val="24"/>
          <w:lang w:eastAsia="zh-CN"/>
        </w:rPr>
        <w:t>Gene ID and gene symbol correspondence</w:t>
      </w:r>
      <w:r>
        <w:rPr>
          <w:rFonts w:cs="Times New Roman" w:hint="eastAsia"/>
          <w:sz w:val="24"/>
          <w:szCs w:val="24"/>
          <w:lang w:eastAsia="zh-CN"/>
        </w:rPr>
        <w:t>.</w:t>
      </w:r>
    </w:p>
    <w:p w14:paraId="2261430F" w14:textId="77777777" w:rsidR="000641C0" w:rsidRDefault="000641C0" w:rsidP="000641C0">
      <w:pPr>
        <w:spacing w:after="0" w:line="480" w:lineRule="auto"/>
        <w:rPr>
          <w:rFonts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eastAsia="zh-CN"/>
        </w:rPr>
        <w:t>Additional file 2: Table S2. Sample information and sequencing quality-control statistics.</w:t>
      </w:r>
      <w:r>
        <w:rPr>
          <w:rFonts w:cs="Times New Roman" w:hint="eastAsia"/>
          <w:sz w:val="24"/>
          <w:szCs w:val="24"/>
          <w:lang w:eastAsia="zh-CN"/>
        </w:rPr>
        <w:t xml:space="preserve"> </w:t>
      </w:r>
    </w:p>
    <w:p w14:paraId="08564881" w14:textId="77777777" w:rsidR="000641C0" w:rsidRDefault="000641C0" w:rsidP="000641C0">
      <w:pPr>
        <w:spacing w:after="0" w:line="480" w:lineRule="auto"/>
        <w:rPr>
          <w:rFonts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eastAsia="zh-CN"/>
        </w:rPr>
        <w:t>Additional file 3: Table S3. Marker genes for annotated cell clusters in CG and VG.</w:t>
      </w:r>
      <w:r>
        <w:rPr>
          <w:rFonts w:cs="Times New Roman" w:hint="eastAsia"/>
          <w:sz w:val="24"/>
          <w:szCs w:val="24"/>
          <w:lang w:eastAsia="zh-CN"/>
        </w:rPr>
        <w:t xml:space="preserve"> </w:t>
      </w:r>
    </w:p>
    <w:p w14:paraId="71283D39" w14:textId="77777777" w:rsidR="000641C0" w:rsidRDefault="000641C0" w:rsidP="000641C0">
      <w:pPr>
        <w:spacing w:after="0" w:line="480" w:lineRule="auto"/>
        <w:rPr>
          <w:rFonts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eastAsia="zh-CN"/>
        </w:rPr>
        <w:t xml:space="preserve">Additional file </w:t>
      </w:r>
      <w:r>
        <w:rPr>
          <w:rFonts w:cs="Times New Roman" w:hint="eastAsia"/>
          <w:sz w:val="24"/>
          <w:szCs w:val="24"/>
          <w:lang w:eastAsia="zh-CN"/>
        </w:rPr>
        <w:t>4</w:t>
      </w:r>
      <w:r>
        <w:rPr>
          <w:rFonts w:cs="Times New Roman"/>
          <w:sz w:val="24"/>
          <w:szCs w:val="24"/>
          <w:lang w:eastAsia="zh-CN"/>
        </w:rPr>
        <w:t>: Table S</w:t>
      </w:r>
      <w:r>
        <w:rPr>
          <w:rFonts w:cs="Times New Roman" w:hint="eastAsia"/>
          <w:sz w:val="24"/>
          <w:szCs w:val="24"/>
          <w:lang w:eastAsia="zh-CN"/>
        </w:rPr>
        <w:t>4</w:t>
      </w:r>
      <w:r>
        <w:rPr>
          <w:rFonts w:cs="Times New Roman"/>
          <w:sz w:val="24"/>
          <w:szCs w:val="24"/>
          <w:lang w:eastAsia="zh-CN"/>
        </w:rPr>
        <w:t>. Differential expression and KEGG enrichment analyses between CG and VG neurons</w:t>
      </w:r>
      <w:r>
        <w:rPr>
          <w:rFonts w:cs="Times New Roman" w:hint="eastAsia"/>
          <w:sz w:val="24"/>
          <w:szCs w:val="24"/>
          <w:lang w:eastAsia="zh-CN"/>
        </w:rPr>
        <w:t>.</w:t>
      </w:r>
    </w:p>
    <w:p w14:paraId="2FC1B509" w14:textId="77777777" w:rsidR="000641C0" w:rsidRDefault="000641C0" w:rsidP="000641C0">
      <w:pPr>
        <w:spacing w:after="0" w:line="480" w:lineRule="auto"/>
        <w:rPr>
          <w:rFonts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eastAsia="zh-CN"/>
        </w:rPr>
        <w:t xml:space="preserve">Additional file </w:t>
      </w:r>
      <w:r>
        <w:rPr>
          <w:rFonts w:cs="Times New Roman" w:hint="eastAsia"/>
          <w:sz w:val="24"/>
          <w:szCs w:val="24"/>
          <w:lang w:eastAsia="zh-CN"/>
        </w:rPr>
        <w:t>5</w:t>
      </w:r>
      <w:r>
        <w:rPr>
          <w:rFonts w:cs="Times New Roman"/>
          <w:sz w:val="24"/>
          <w:szCs w:val="24"/>
          <w:lang w:eastAsia="zh-CN"/>
        </w:rPr>
        <w:t>: Table S5. Neuronal subtype composition of integrated clusters</w:t>
      </w:r>
      <w:r>
        <w:rPr>
          <w:rFonts w:cs="Times New Roman" w:hint="eastAsia"/>
          <w:sz w:val="24"/>
          <w:szCs w:val="24"/>
          <w:lang w:eastAsia="zh-CN"/>
        </w:rPr>
        <w:t>.</w:t>
      </w:r>
    </w:p>
    <w:p w14:paraId="354AE187" w14:textId="77777777" w:rsidR="000641C0" w:rsidRDefault="000641C0" w:rsidP="000641C0">
      <w:pPr>
        <w:spacing w:after="0" w:line="480" w:lineRule="auto"/>
        <w:rPr>
          <w:rFonts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eastAsia="zh-CN"/>
        </w:rPr>
        <w:t xml:space="preserve">Additional file </w:t>
      </w:r>
      <w:r>
        <w:rPr>
          <w:rFonts w:cs="Times New Roman" w:hint="eastAsia"/>
          <w:sz w:val="24"/>
          <w:szCs w:val="24"/>
          <w:lang w:eastAsia="zh-CN"/>
        </w:rPr>
        <w:t>6</w:t>
      </w:r>
      <w:r>
        <w:rPr>
          <w:rFonts w:cs="Times New Roman"/>
          <w:sz w:val="24"/>
          <w:szCs w:val="24"/>
          <w:lang w:eastAsia="zh-CN"/>
        </w:rPr>
        <w:t>: Table S</w:t>
      </w:r>
      <w:r>
        <w:rPr>
          <w:rFonts w:cs="Times New Roman" w:hint="eastAsia"/>
          <w:sz w:val="24"/>
          <w:szCs w:val="24"/>
          <w:lang w:eastAsia="zh-CN"/>
        </w:rPr>
        <w:t>6</w:t>
      </w:r>
      <w:r>
        <w:rPr>
          <w:rFonts w:cs="Times New Roman"/>
          <w:sz w:val="24"/>
          <w:szCs w:val="24"/>
          <w:lang w:eastAsia="zh-CN"/>
        </w:rPr>
        <w:t xml:space="preserve">. vKO and GENIE3 analyses of the </w:t>
      </w:r>
      <w:r>
        <w:rPr>
          <w:rFonts w:cs="Times New Roman"/>
          <w:i/>
          <w:iCs/>
          <w:sz w:val="24"/>
          <w:szCs w:val="24"/>
          <w:lang w:eastAsia="zh-CN"/>
        </w:rPr>
        <w:t>Gata3–Pitx–Uncx</w:t>
      </w:r>
      <w:r>
        <w:rPr>
          <w:rFonts w:cs="Times New Roman"/>
          <w:sz w:val="24"/>
          <w:szCs w:val="24"/>
          <w:lang w:eastAsia="zh-CN"/>
        </w:rPr>
        <w:t xml:space="preserve"> regulatory module in VG neurons</w:t>
      </w:r>
      <w:r>
        <w:rPr>
          <w:rFonts w:cs="Times New Roman" w:hint="eastAsia"/>
          <w:sz w:val="24"/>
          <w:szCs w:val="24"/>
          <w:lang w:eastAsia="zh-CN"/>
        </w:rPr>
        <w:t>.</w:t>
      </w:r>
    </w:p>
    <w:p w14:paraId="14BAC7EB" w14:textId="77777777" w:rsidR="000641C0" w:rsidRDefault="000641C0" w:rsidP="000641C0">
      <w:pPr>
        <w:spacing w:after="0" w:line="480" w:lineRule="auto"/>
        <w:rPr>
          <w:rFonts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eastAsia="zh-CN"/>
        </w:rPr>
        <w:t xml:space="preserve">Additional file </w:t>
      </w:r>
      <w:r>
        <w:rPr>
          <w:rFonts w:cs="Times New Roman" w:hint="eastAsia"/>
          <w:sz w:val="24"/>
          <w:szCs w:val="24"/>
          <w:lang w:eastAsia="zh-CN"/>
        </w:rPr>
        <w:t>7</w:t>
      </w:r>
      <w:r>
        <w:rPr>
          <w:rFonts w:cs="Times New Roman"/>
          <w:sz w:val="24"/>
          <w:szCs w:val="24"/>
          <w:lang w:eastAsia="zh-CN"/>
        </w:rPr>
        <w:t>: Table S7. KEGG enrichment analysis of MGCs- and NPC2-specific DEGs</w:t>
      </w:r>
      <w:r>
        <w:rPr>
          <w:rFonts w:cs="Times New Roman" w:hint="eastAsia"/>
          <w:sz w:val="24"/>
          <w:szCs w:val="24"/>
          <w:lang w:eastAsia="zh-CN"/>
        </w:rPr>
        <w:t>.</w:t>
      </w:r>
    </w:p>
    <w:p w14:paraId="5C944DF9" w14:textId="77777777" w:rsidR="000641C0" w:rsidRDefault="000641C0" w:rsidP="000641C0">
      <w:pPr>
        <w:spacing w:after="0" w:line="480" w:lineRule="auto"/>
        <w:rPr>
          <w:rFonts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eastAsia="zh-CN"/>
        </w:rPr>
        <w:t xml:space="preserve">Additional file </w:t>
      </w:r>
      <w:r>
        <w:rPr>
          <w:rFonts w:cs="Times New Roman" w:hint="eastAsia"/>
          <w:sz w:val="24"/>
          <w:szCs w:val="24"/>
          <w:lang w:eastAsia="zh-CN"/>
        </w:rPr>
        <w:t>8</w:t>
      </w:r>
      <w:r>
        <w:rPr>
          <w:rFonts w:cs="Times New Roman"/>
          <w:sz w:val="24"/>
          <w:szCs w:val="24"/>
          <w:lang w:eastAsia="zh-CN"/>
        </w:rPr>
        <w:t>:</w:t>
      </w:r>
      <w:r>
        <w:rPr>
          <w:rFonts w:cs="Times New Roman" w:hint="eastAsia"/>
          <w:sz w:val="24"/>
          <w:szCs w:val="24"/>
          <w:lang w:eastAsia="zh-CN"/>
        </w:rPr>
        <w:t xml:space="preserve"> </w:t>
      </w:r>
      <w:r>
        <w:rPr>
          <w:rFonts w:cs="Times New Roman"/>
          <w:sz w:val="24"/>
          <w:szCs w:val="24"/>
          <w:lang w:eastAsia="zh-CN"/>
        </w:rPr>
        <w:t>Table S8. SAMap cross-species cell-type alignment results</w:t>
      </w:r>
      <w:r>
        <w:rPr>
          <w:rFonts w:cs="Times New Roman" w:hint="eastAsia"/>
          <w:sz w:val="24"/>
          <w:szCs w:val="24"/>
          <w:lang w:eastAsia="zh-CN"/>
        </w:rPr>
        <w:t>.</w:t>
      </w:r>
    </w:p>
    <w:p w14:paraId="40802DDC" w14:textId="77777777" w:rsidR="00E023F9" w:rsidRDefault="000641C0" w:rsidP="000641C0">
      <w:r>
        <w:rPr>
          <w:rFonts w:cs="Times New Roman"/>
          <w:sz w:val="24"/>
          <w:szCs w:val="24"/>
          <w:lang w:eastAsia="zh-CN"/>
        </w:rPr>
        <w:br w:type="page"/>
      </w:r>
    </w:p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C0"/>
    <w:rsid w:val="000641C0"/>
    <w:rsid w:val="000C4033"/>
    <w:rsid w:val="00173ED8"/>
    <w:rsid w:val="004B42CB"/>
    <w:rsid w:val="005F2B46"/>
    <w:rsid w:val="006E1731"/>
    <w:rsid w:val="007E2868"/>
    <w:rsid w:val="00866D74"/>
    <w:rsid w:val="00882A73"/>
    <w:rsid w:val="0095305D"/>
    <w:rsid w:val="00B260B7"/>
    <w:rsid w:val="00B85331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BA19C"/>
  <w15:chartTrackingRefBased/>
  <w15:docId w15:val="{14319C0E-4340-4B8E-807D-D6DF892C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C0"/>
    <w:pPr>
      <w:spacing w:after="120" w:line="276" w:lineRule="auto"/>
    </w:pPr>
    <w:rPr>
      <w:rFonts w:ascii="Times New Roman" w:eastAsia="SimSun" w:hAnsi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1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1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1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1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1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1C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1C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1C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1C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1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1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4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1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4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1C0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4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1C0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41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1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1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2026-06-02T23:01:00Z</dcterms:created>
  <dcterms:modified xsi:type="dcterms:W3CDTF">2026-06-02T23:01:00Z</dcterms:modified>
</cp:coreProperties>
</file>