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A4F99" w14:textId="77777777" w:rsidR="00935197" w:rsidRDefault="00935197" w:rsidP="00935197">
      <w:pPr>
        <w:spacing w:line="480" w:lineRule="auto"/>
        <w:jc w:val="both"/>
        <w:rPr>
          <w:b/>
          <w:bCs/>
        </w:rPr>
      </w:pPr>
      <w:r w:rsidRPr="00B82143">
        <w:rPr>
          <w:b/>
          <w:bCs/>
        </w:rPr>
        <w:t xml:space="preserve">Supplementary </w:t>
      </w:r>
      <w:r w:rsidR="00021A46">
        <w:rPr>
          <w:b/>
          <w:bCs/>
        </w:rPr>
        <w:t>M</w:t>
      </w:r>
      <w:r w:rsidRPr="00B82143">
        <w:rPr>
          <w:b/>
          <w:bCs/>
        </w:rPr>
        <w:t>aterial</w:t>
      </w:r>
    </w:p>
    <w:p w14:paraId="3F4C5794" w14:textId="2F8479E8" w:rsidR="00441696" w:rsidRDefault="00441696" w:rsidP="00441696">
      <w:pPr>
        <w:pStyle w:val="Caption"/>
        <w:keepNext/>
        <w:spacing w:after="0"/>
      </w:pPr>
      <w:r w:rsidRPr="00441696">
        <w:rPr>
          <w:b/>
          <w:bCs/>
          <w:i w:val="0"/>
          <w:iCs w:val="0"/>
          <w:color w:val="auto"/>
        </w:rPr>
        <w:t>Table S</w:t>
      </w:r>
      <w:r w:rsidRPr="00441696">
        <w:rPr>
          <w:b/>
          <w:bCs/>
          <w:i w:val="0"/>
          <w:iCs w:val="0"/>
          <w:color w:val="auto"/>
        </w:rPr>
        <w:fldChar w:fldCharType="begin"/>
      </w:r>
      <w:r w:rsidRPr="00441696">
        <w:rPr>
          <w:b/>
          <w:bCs/>
          <w:i w:val="0"/>
          <w:iCs w:val="0"/>
          <w:color w:val="auto"/>
        </w:rPr>
        <w:instrText xml:space="preserve"> SEQ Table_S \* ARABIC </w:instrText>
      </w:r>
      <w:r w:rsidRPr="00441696">
        <w:rPr>
          <w:b/>
          <w:bCs/>
          <w:i w:val="0"/>
          <w:iCs w:val="0"/>
          <w:color w:val="auto"/>
        </w:rPr>
        <w:fldChar w:fldCharType="separate"/>
      </w:r>
      <w:r w:rsidRPr="00441696">
        <w:rPr>
          <w:b/>
          <w:bCs/>
          <w:i w:val="0"/>
          <w:iCs w:val="0"/>
          <w:noProof/>
          <w:color w:val="auto"/>
        </w:rPr>
        <w:t>1</w:t>
      </w:r>
      <w:r w:rsidRPr="00441696">
        <w:rPr>
          <w:b/>
          <w:bCs/>
          <w:i w:val="0"/>
          <w:iCs w:val="0"/>
          <w:color w:val="auto"/>
        </w:rPr>
        <w:fldChar w:fldCharType="end"/>
      </w:r>
      <w:r w:rsidRPr="00441696">
        <w:rPr>
          <w:b/>
          <w:bCs/>
          <w:i w:val="0"/>
          <w:iCs w:val="0"/>
          <w:color w:val="auto"/>
        </w:rPr>
        <w:t>.</w:t>
      </w:r>
      <w:r>
        <w:t xml:space="preserve"> </w:t>
      </w:r>
      <w:r>
        <w:rPr>
          <w:i w:val="0"/>
          <w:iCs w:val="0"/>
          <w:color w:val="auto"/>
        </w:rPr>
        <w:t>Instrumentation details and available manufacturer specifications.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1282"/>
        <w:gridCol w:w="1685"/>
        <w:gridCol w:w="1345"/>
        <w:gridCol w:w="3156"/>
      </w:tblGrid>
      <w:tr w:rsidR="00E65141" w14:paraId="172DB4F9" w14:textId="77777777" w:rsidTr="00B167B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C8AF0A" w14:textId="77777777" w:rsidR="00E65141" w:rsidRPr="000B61B7" w:rsidRDefault="00E65141" w:rsidP="00935197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  <w:r w:rsidRPr="000B61B7">
              <w:rPr>
                <w:b/>
                <w:bCs/>
                <w:sz w:val="22"/>
                <w:szCs w:val="22"/>
              </w:rPr>
              <w:t>Instrument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F01084" w14:textId="77777777" w:rsidR="00E65141" w:rsidRPr="000B61B7" w:rsidRDefault="00E65141" w:rsidP="00935197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  <w:r w:rsidRPr="000B61B7">
              <w:rPr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B6516C" w14:textId="77777777" w:rsidR="00E65141" w:rsidRPr="000B61B7" w:rsidRDefault="00E65141" w:rsidP="00935197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  <w:r w:rsidRPr="000B61B7">
              <w:rPr>
                <w:b/>
                <w:bCs/>
                <w:sz w:val="22"/>
                <w:szCs w:val="22"/>
              </w:rPr>
              <w:t>Manufacturer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5E824A" w14:textId="77777777" w:rsidR="00E65141" w:rsidRPr="000B61B7" w:rsidRDefault="00E65141" w:rsidP="00935197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  <w:r w:rsidRPr="000B61B7">
              <w:rPr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B9137F" w14:textId="77777777" w:rsidR="00E65141" w:rsidRPr="000B61B7" w:rsidRDefault="00E65141" w:rsidP="00935197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  <w:r w:rsidRPr="000B61B7">
              <w:rPr>
                <w:b/>
                <w:bCs/>
                <w:sz w:val="22"/>
                <w:szCs w:val="22"/>
              </w:rPr>
              <w:t>Accuracy/Resolution</w:t>
            </w:r>
          </w:p>
        </w:tc>
      </w:tr>
      <w:tr w:rsidR="00E65141" w14:paraId="65D45F6B" w14:textId="77777777" w:rsidTr="00B167B6">
        <w:tc>
          <w:tcPr>
            <w:tcW w:w="0" w:type="auto"/>
            <w:tcBorders>
              <w:top w:val="single" w:sz="4" w:space="0" w:color="auto"/>
            </w:tcBorders>
          </w:tcPr>
          <w:p w14:paraId="4F847306" w14:textId="77777777" w:rsidR="00E65141" w:rsidRPr="000B61B7" w:rsidRDefault="00E65141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Mass flow controller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3D7A5C" w14:textId="77777777" w:rsidR="00E65141" w:rsidRPr="000B61B7" w:rsidRDefault="00E65141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EL-FLOW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8BD257" w14:textId="77777777" w:rsidR="00E65141" w:rsidRPr="000B61B7" w:rsidRDefault="00E65141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Bronk</w:t>
            </w:r>
            <w:r w:rsidR="00D34487" w:rsidRPr="000B61B7">
              <w:rPr>
                <w:sz w:val="22"/>
                <w:szCs w:val="22"/>
              </w:rPr>
              <w:t>horst, The Netherlands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B115948" w14:textId="77777777" w:rsidR="00E65141" w:rsidRPr="000B61B7" w:rsidRDefault="00D34487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Gas inlet flow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9AD46F" w14:textId="77777777" w:rsidR="00E65141" w:rsidRPr="000B61B7" w:rsidRDefault="00D34487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± 0.5% reading ±</w:t>
            </w:r>
            <w:r w:rsidR="00427422" w:rsidRPr="000B61B7">
              <w:rPr>
                <w:sz w:val="22"/>
                <w:szCs w:val="22"/>
              </w:rPr>
              <w:t>0.1% full scale</w:t>
            </w:r>
          </w:p>
        </w:tc>
      </w:tr>
      <w:tr w:rsidR="00E65141" w14:paraId="391BA8ED" w14:textId="77777777" w:rsidTr="00B167B6">
        <w:tc>
          <w:tcPr>
            <w:tcW w:w="0" w:type="auto"/>
          </w:tcPr>
          <w:p w14:paraId="1F5D7573" w14:textId="77777777" w:rsidR="00E65141" w:rsidRPr="000B61B7" w:rsidRDefault="00427422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Gas flow meter</w:t>
            </w:r>
          </w:p>
        </w:tc>
        <w:tc>
          <w:tcPr>
            <w:tcW w:w="0" w:type="auto"/>
          </w:tcPr>
          <w:p w14:paraId="5F6F6DA1" w14:textId="77777777" w:rsidR="00E65141" w:rsidRPr="000B61B7" w:rsidRDefault="00427422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µFlow</w:t>
            </w:r>
          </w:p>
        </w:tc>
        <w:tc>
          <w:tcPr>
            <w:tcW w:w="0" w:type="auto"/>
          </w:tcPr>
          <w:p w14:paraId="50CDA3D0" w14:textId="77777777" w:rsidR="00E65141" w:rsidRPr="000B61B7" w:rsidRDefault="00427422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BPC Instruments, Sweden</w:t>
            </w:r>
          </w:p>
        </w:tc>
        <w:tc>
          <w:tcPr>
            <w:tcW w:w="0" w:type="auto"/>
          </w:tcPr>
          <w:p w14:paraId="7C1232BC" w14:textId="77777777" w:rsidR="00E65141" w:rsidRPr="000B61B7" w:rsidRDefault="00D00DDB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Outlet gas volume</w:t>
            </w:r>
          </w:p>
        </w:tc>
        <w:tc>
          <w:tcPr>
            <w:tcW w:w="0" w:type="auto"/>
          </w:tcPr>
          <w:p w14:paraId="61313DC5" w14:textId="77777777" w:rsidR="00E65141" w:rsidRPr="000B61B7" w:rsidRDefault="00D00DDB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Resolution 10 mL, repeatability 1%</w:t>
            </w:r>
          </w:p>
        </w:tc>
      </w:tr>
      <w:tr w:rsidR="00E65141" w14:paraId="08D9EDA5" w14:textId="77777777" w:rsidTr="00B167B6">
        <w:tc>
          <w:tcPr>
            <w:tcW w:w="0" w:type="auto"/>
          </w:tcPr>
          <w:p w14:paraId="752C5753" w14:textId="77777777" w:rsidR="00E65141" w:rsidRPr="000B61B7" w:rsidRDefault="00D00DDB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Gas</w:t>
            </w:r>
            <w:r w:rsidR="00897801" w:rsidRPr="000B61B7">
              <w:rPr>
                <w:sz w:val="22"/>
                <w:szCs w:val="22"/>
              </w:rPr>
              <w:t xml:space="preserve"> chromatograph</w:t>
            </w:r>
          </w:p>
        </w:tc>
        <w:tc>
          <w:tcPr>
            <w:tcW w:w="0" w:type="auto"/>
          </w:tcPr>
          <w:p w14:paraId="411EF314" w14:textId="77777777" w:rsidR="00E65141" w:rsidRPr="000B61B7" w:rsidRDefault="00FE5823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Clarus 500</w:t>
            </w:r>
          </w:p>
        </w:tc>
        <w:tc>
          <w:tcPr>
            <w:tcW w:w="0" w:type="auto"/>
          </w:tcPr>
          <w:p w14:paraId="5B601DB5" w14:textId="77777777" w:rsidR="00E65141" w:rsidRPr="000B61B7" w:rsidRDefault="00FE5823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PerkinElmer, USA</w:t>
            </w:r>
          </w:p>
        </w:tc>
        <w:tc>
          <w:tcPr>
            <w:tcW w:w="0" w:type="auto"/>
          </w:tcPr>
          <w:p w14:paraId="1160819F" w14:textId="77777777" w:rsidR="00E65141" w:rsidRPr="000B61B7" w:rsidRDefault="00FE5823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CO, H</w:t>
            </w:r>
            <w:r w:rsidRPr="000B61B7">
              <w:rPr>
                <w:sz w:val="22"/>
                <w:szCs w:val="22"/>
                <w:vertAlign w:val="subscript"/>
              </w:rPr>
              <w:t>2</w:t>
            </w:r>
            <w:r w:rsidRPr="000B61B7">
              <w:rPr>
                <w:sz w:val="22"/>
                <w:szCs w:val="22"/>
              </w:rPr>
              <w:t>, CH</w:t>
            </w:r>
            <w:r w:rsidRPr="000B61B7">
              <w:rPr>
                <w:sz w:val="22"/>
                <w:szCs w:val="22"/>
                <w:vertAlign w:val="subscript"/>
              </w:rPr>
              <w:t>4</w:t>
            </w:r>
            <w:r w:rsidRPr="000B61B7">
              <w:rPr>
                <w:sz w:val="22"/>
                <w:szCs w:val="22"/>
              </w:rPr>
              <w:t>, CO</w:t>
            </w:r>
            <w:r w:rsidRPr="000B61B7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0" w:type="auto"/>
          </w:tcPr>
          <w:p w14:paraId="3E597492" w14:textId="77777777" w:rsidR="00E65141" w:rsidRPr="000B61B7" w:rsidRDefault="00FE5823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TCD detector</w:t>
            </w:r>
            <w:r w:rsidR="009000E6" w:rsidRPr="000B61B7">
              <w:rPr>
                <w:sz w:val="22"/>
                <w:szCs w:val="22"/>
              </w:rPr>
              <w:t>, Carbonex ™ 1000 column (</w:t>
            </w:r>
            <w:r w:rsidR="00705FC1" w:rsidRPr="000B61B7">
              <w:rPr>
                <w:sz w:val="22"/>
                <w:szCs w:val="22"/>
              </w:rPr>
              <w:t>6′ × 1.8″ OD, 60/80 mesh), N</w:t>
            </w:r>
            <w:r w:rsidR="00705FC1" w:rsidRPr="000B61B7">
              <w:rPr>
                <w:sz w:val="22"/>
                <w:szCs w:val="22"/>
                <w:vertAlign w:val="subscript"/>
              </w:rPr>
              <w:t>2</w:t>
            </w:r>
            <w:r w:rsidR="00705FC1" w:rsidRPr="000B61B7">
              <w:rPr>
                <w:sz w:val="22"/>
                <w:szCs w:val="22"/>
              </w:rPr>
              <w:t xml:space="preserve"> carrier, 175 °C</w:t>
            </w:r>
            <w:r w:rsidR="00323B99" w:rsidRPr="000B61B7">
              <w:rPr>
                <w:sz w:val="22"/>
                <w:szCs w:val="22"/>
              </w:rPr>
              <w:t xml:space="preserve"> </w:t>
            </w:r>
          </w:p>
        </w:tc>
      </w:tr>
      <w:tr w:rsidR="00E65141" w14:paraId="5C0D91A4" w14:textId="77777777" w:rsidTr="00B167B6">
        <w:tc>
          <w:tcPr>
            <w:tcW w:w="0" w:type="auto"/>
          </w:tcPr>
          <w:p w14:paraId="2B7E75EF" w14:textId="77777777" w:rsidR="00E65141" w:rsidRPr="000B61B7" w:rsidRDefault="00705FC1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Gas chromatograph</w:t>
            </w:r>
          </w:p>
        </w:tc>
        <w:tc>
          <w:tcPr>
            <w:tcW w:w="0" w:type="auto"/>
          </w:tcPr>
          <w:p w14:paraId="2D7F24FF" w14:textId="77777777" w:rsidR="00E65141" w:rsidRPr="000B61B7" w:rsidRDefault="00705FC1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Clarus 590</w:t>
            </w:r>
          </w:p>
        </w:tc>
        <w:tc>
          <w:tcPr>
            <w:tcW w:w="0" w:type="auto"/>
          </w:tcPr>
          <w:p w14:paraId="01BB15F2" w14:textId="77777777" w:rsidR="00E65141" w:rsidRPr="000B61B7" w:rsidRDefault="00705FC1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PerkinElmer, USA</w:t>
            </w:r>
          </w:p>
        </w:tc>
        <w:tc>
          <w:tcPr>
            <w:tcW w:w="0" w:type="auto"/>
          </w:tcPr>
          <w:p w14:paraId="01458716" w14:textId="77777777" w:rsidR="00E65141" w:rsidRPr="000B61B7" w:rsidRDefault="00061B24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Volatile fatty acids</w:t>
            </w:r>
          </w:p>
        </w:tc>
        <w:tc>
          <w:tcPr>
            <w:tcW w:w="0" w:type="auto"/>
          </w:tcPr>
          <w:p w14:paraId="635C03E0" w14:textId="77777777" w:rsidR="00E65141" w:rsidRPr="000B61B7" w:rsidRDefault="00061B24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 xml:space="preserve">FID detector, </w:t>
            </w:r>
            <w:r w:rsidR="009C6776" w:rsidRPr="000B61B7">
              <w:rPr>
                <w:sz w:val="22"/>
                <w:szCs w:val="22"/>
              </w:rPr>
              <w:t>Elite-WAX ETR column (30 m 0.32 mm 1.00 µm)</w:t>
            </w:r>
            <w:r w:rsidR="00500CA5" w:rsidRPr="000B61B7">
              <w:rPr>
                <w:sz w:val="22"/>
                <w:szCs w:val="22"/>
              </w:rPr>
              <w:t>, N</w:t>
            </w:r>
            <w:r w:rsidR="00500CA5" w:rsidRPr="000B61B7">
              <w:rPr>
                <w:sz w:val="22"/>
                <w:szCs w:val="22"/>
                <w:vertAlign w:val="subscript"/>
              </w:rPr>
              <w:t>2</w:t>
            </w:r>
            <w:r w:rsidR="00500CA5" w:rsidRPr="000B61B7">
              <w:rPr>
                <w:sz w:val="22"/>
                <w:szCs w:val="22"/>
              </w:rPr>
              <w:t xml:space="preserve"> carrier, 250 °C for injection and 300 °C for detection</w:t>
            </w:r>
          </w:p>
        </w:tc>
      </w:tr>
      <w:tr w:rsidR="00E65141" w14:paraId="3DD49A32" w14:textId="77777777" w:rsidTr="00B167B6">
        <w:tc>
          <w:tcPr>
            <w:tcW w:w="0" w:type="auto"/>
          </w:tcPr>
          <w:p w14:paraId="0F99358B" w14:textId="77777777" w:rsidR="00E65141" w:rsidRPr="000B61B7" w:rsidRDefault="00AA7DBD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pH controller</w:t>
            </w:r>
          </w:p>
        </w:tc>
        <w:tc>
          <w:tcPr>
            <w:tcW w:w="0" w:type="auto"/>
          </w:tcPr>
          <w:p w14:paraId="03A7DDBB" w14:textId="77777777" w:rsidR="00E65141" w:rsidRPr="000B61B7" w:rsidRDefault="00AA7DBD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Module 8807221</w:t>
            </w:r>
          </w:p>
        </w:tc>
        <w:tc>
          <w:tcPr>
            <w:tcW w:w="0" w:type="auto"/>
          </w:tcPr>
          <w:p w14:paraId="59F2064E" w14:textId="77777777" w:rsidR="00E65141" w:rsidRPr="000B61B7" w:rsidRDefault="006A3B9F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B. Braun Biotech, Germany</w:t>
            </w:r>
          </w:p>
        </w:tc>
        <w:tc>
          <w:tcPr>
            <w:tcW w:w="0" w:type="auto"/>
          </w:tcPr>
          <w:p w14:paraId="34E8C118" w14:textId="77777777" w:rsidR="00E65141" w:rsidRPr="000B61B7" w:rsidRDefault="00AA7DBD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pH</w:t>
            </w:r>
            <w:r w:rsidR="003D467E">
              <w:rPr>
                <w:sz w:val="22"/>
                <w:szCs w:val="22"/>
              </w:rPr>
              <w:t xml:space="preserve"> and temperature</w:t>
            </w:r>
          </w:p>
        </w:tc>
        <w:tc>
          <w:tcPr>
            <w:tcW w:w="0" w:type="auto"/>
          </w:tcPr>
          <w:p w14:paraId="604478A1" w14:textId="77777777" w:rsidR="00E65141" w:rsidRPr="000B61B7" w:rsidRDefault="00F7114B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−</w:t>
            </w:r>
          </w:p>
        </w:tc>
      </w:tr>
      <w:tr w:rsidR="00E65141" w14:paraId="5DA079AB" w14:textId="77777777" w:rsidTr="00B167B6">
        <w:tc>
          <w:tcPr>
            <w:tcW w:w="0" w:type="auto"/>
          </w:tcPr>
          <w:p w14:paraId="202C449C" w14:textId="77777777" w:rsidR="00E65141" w:rsidRPr="000B61B7" w:rsidRDefault="006A3B9F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Dosing pumps</w:t>
            </w:r>
          </w:p>
        </w:tc>
        <w:tc>
          <w:tcPr>
            <w:tcW w:w="0" w:type="auto"/>
          </w:tcPr>
          <w:p w14:paraId="5D50E358" w14:textId="77777777" w:rsidR="00E65141" w:rsidRPr="000B61B7" w:rsidRDefault="006A3B9F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Module 8807353</w:t>
            </w:r>
          </w:p>
        </w:tc>
        <w:tc>
          <w:tcPr>
            <w:tcW w:w="0" w:type="auto"/>
          </w:tcPr>
          <w:p w14:paraId="032E9C89" w14:textId="77777777" w:rsidR="00E65141" w:rsidRPr="000B61B7" w:rsidRDefault="006A3B9F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B. Braun Biotech, Germany</w:t>
            </w:r>
          </w:p>
        </w:tc>
        <w:tc>
          <w:tcPr>
            <w:tcW w:w="0" w:type="auto"/>
          </w:tcPr>
          <w:p w14:paraId="2E37E706" w14:textId="77777777" w:rsidR="00E65141" w:rsidRPr="000B61B7" w:rsidRDefault="006A3B9F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Acid/ base dosing</w:t>
            </w:r>
          </w:p>
        </w:tc>
        <w:tc>
          <w:tcPr>
            <w:tcW w:w="0" w:type="auto"/>
          </w:tcPr>
          <w:p w14:paraId="31A68DF3" w14:textId="77777777" w:rsidR="00E65141" w:rsidRPr="000B61B7" w:rsidRDefault="006A3B9F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−</w:t>
            </w:r>
          </w:p>
        </w:tc>
      </w:tr>
      <w:tr w:rsidR="006A3B9F" w14:paraId="7298B31B" w14:textId="77777777" w:rsidTr="00B167B6">
        <w:tc>
          <w:tcPr>
            <w:tcW w:w="0" w:type="auto"/>
          </w:tcPr>
          <w:p w14:paraId="70687F84" w14:textId="77777777" w:rsidR="006A3B9F" w:rsidRPr="000B61B7" w:rsidRDefault="006A3B9F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pH probe</w:t>
            </w:r>
          </w:p>
        </w:tc>
        <w:tc>
          <w:tcPr>
            <w:tcW w:w="0" w:type="auto"/>
          </w:tcPr>
          <w:p w14:paraId="73F0E875" w14:textId="77777777" w:rsidR="006A3B9F" w:rsidRPr="000B61B7" w:rsidRDefault="00284E2A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EasyFerm Plus PHI K8 200</w:t>
            </w:r>
          </w:p>
        </w:tc>
        <w:tc>
          <w:tcPr>
            <w:tcW w:w="0" w:type="auto"/>
          </w:tcPr>
          <w:p w14:paraId="7C12B3EE" w14:textId="77777777" w:rsidR="006A3B9F" w:rsidRPr="000B61B7" w:rsidRDefault="00284E2A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Hamilton, Germany</w:t>
            </w:r>
          </w:p>
        </w:tc>
        <w:tc>
          <w:tcPr>
            <w:tcW w:w="0" w:type="auto"/>
          </w:tcPr>
          <w:p w14:paraId="748DB329" w14:textId="77777777" w:rsidR="006A3B9F" w:rsidRPr="000B61B7" w:rsidRDefault="000B61B7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pH</w:t>
            </w:r>
          </w:p>
        </w:tc>
        <w:tc>
          <w:tcPr>
            <w:tcW w:w="0" w:type="auto"/>
          </w:tcPr>
          <w:p w14:paraId="7B1F15EA" w14:textId="00AA422B" w:rsidR="006A3B9F" w:rsidRPr="000B61B7" w:rsidRDefault="000B61B7" w:rsidP="00935197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0B61B7">
              <w:rPr>
                <w:sz w:val="22"/>
                <w:szCs w:val="22"/>
              </w:rPr>
              <w:t>57-59 mV/pH at 25 °C</w:t>
            </w:r>
            <w:r w:rsidR="000B2306">
              <w:rPr>
                <w:sz w:val="22"/>
                <w:szCs w:val="22"/>
              </w:rPr>
              <w:t xml:space="preserve">, within the </w:t>
            </w:r>
            <w:r w:rsidR="00C00CBB">
              <w:rPr>
                <w:sz w:val="22"/>
                <w:szCs w:val="22"/>
              </w:rPr>
              <w:t>accepted range of ≥95%</w:t>
            </w:r>
          </w:p>
        </w:tc>
      </w:tr>
    </w:tbl>
    <w:p w14:paraId="671C11CF" w14:textId="77777777" w:rsidR="00E65141" w:rsidRDefault="00E65141" w:rsidP="00935197">
      <w:pPr>
        <w:spacing w:line="480" w:lineRule="auto"/>
        <w:jc w:val="both"/>
        <w:rPr>
          <w:b/>
          <w:bCs/>
        </w:rPr>
      </w:pPr>
    </w:p>
    <w:p w14:paraId="3AE42DE8" w14:textId="77777777" w:rsidR="00935197" w:rsidRDefault="00935197" w:rsidP="00935197">
      <w:pPr>
        <w:spacing w:line="480" w:lineRule="auto"/>
        <w:jc w:val="both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A5A4FCE" wp14:editId="45B44F0D">
            <wp:extent cx="3566160" cy="3566160"/>
            <wp:effectExtent l="0" t="0" r="0" b="0"/>
            <wp:docPr id="9749994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290" cy="357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1F2D9" w14:textId="77777777" w:rsidR="00935197" w:rsidRPr="00190594" w:rsidRDefault="00935197" w:rsidP="00935197">
      <w:pPr>
        <w:spacing w:line="480" w:lineRule="auto"/>
        <w:jc w:val="both"/>
        <w:rPr>
          <w:sz w:val="18"/>
          <w:szCs w:val="18"/>
        </w:rPr>
      </w:pPr>
      <w:r w:rsidRPr="00190594">
        <w:rPr>
          <w:b/>
          <w:bCs/>
          <w:sz w:val="18"/>
          <w:szCs w:val="18"/>
        </w:rPr>
        <w:t>Fig S1.</w:t>
      </w:r>
      <w:r w:rsidRPr="00190594">
        <w:rPr>
          <w:sz w:val="18"/>
          <w:szCs w:val="18"/>
        </w:rPr>
        <w:t xml:space="preserve"> Principal Coordinates Analysis (PCoA) using the Weighted UniFrac distance between samples</w:t>
      </w:r>
      <w:r>
        <w:rPr>
          <w:sz w:val="18"/>
          <w:szCs w:val="18"/>
        </w:rPr>
        <w:t xml:space="preserve"> for </w:t>
      </w:r>
      <w:r w:rsidRPr="00493AC8">
        <w:rPr>
          <w:sz w:val="18"/>
          <w:szCs w:val="18"/>
        </w:rPr>
        <w:t xml:space="preserve">(FW – I &amp; II) inoculum after the centrifugation step used in phase I and phase II; (FW – III) inoculum after the washing step used in phase III; (P – I &amp; II) microbial community after the end of phase II; (P – III) microbial community after the end of phase III. </w:t>
      </w:r>
    </w:p>
    <w:p w14:paraId="518E594E" w14:textId="77777777" w:rsidR="00935197" w:rsidRDefault="00935197"/>
    <w:sectPr w:rsidR="00935197" w:rsidSect="00935197">
      <w:footerReference w:type="default" r:id="rId7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9BB79" w14:textId="77777777" w:rsidR="00945E52" w:rsidRDefault="00945E52">
      <w:r>
        <w:separator/>
      </w:r>
    </w:p>
  </w:endnote>
  <w:endnote w:type="continuationSeparator" w:id="0">
    <w:p w14:paraId="0C1A2681" w14:textId="77777777" w:rsidR="00945E52" w:rsidRDefault="00945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560185"/>
      <w:docPartObj>
        <w:docPartGallery w:val="Page Numbers (Bottom of Page)"/>
        <w:docPartUnique/>
      </w:docPartObj>
    </w:sdtPr>
    <w:sdtEndPr/>
    <w:sdtContent>
      <w:p w14:paraId="1C4062F5" w14:textId="77777777" w:rsidR="00935197" w:rsidRDefault="0093519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0FFAF" w14:textId="77777777" w:rsidR="00935197" w:rsidRDefault="00935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4071E" w14:textId="77777777" w:rsidR="00945E52" w:rsidRDefault="00945E52">
      <w:r>
        <w:separator/>
      </w:r>
    </w:p>
  </w:footnote>
  <w:footnote w:type="continuationSeparator" w:id="0">
    <w:p w14:paraId="7E15EB0D" w14:textId="77777777" w:rsidR="00945E52" w:rsidRDefault="00945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97"/>
    <w:rsid w:val="00021A46"/>
    <w:rsid w:val="00061B24"/>
    <w:rsid w:val="000B2306"/>
    <w:rsid w:val="000B61B7"/>
    <w:rsid w:val="000E382C"/>
    <w:rsid w:val="0010629D"/>
    <w:rsid w:val="001D2105"/>
    <w:rsid w:val="00284E2A"/>
    <w:rsid w:val="00323B99"/>
    <w:rsid w:val="0038474A"/>
    <w:rsid w:val="003D467E"/>
    <w:rsid w:val="00427422"/>
    <w:rsid w:val="00441696"/>
    <w:rsid w:val="00500CA5"/>
    <w:rsid w:val="006A3B9F"/>
    <w:rsid w:val="00705FC1"/>
    <w:rsid w:val="00726823"/>
    <w:rsid w:val="0074662B"/>
    <w:rsid w:val="008407FE"/>
    <w:rsid w:val="00897801"/>
    <w:rsid w:val="009000E6"/>
    <w:rsid w:val="00935197"/>
    <w:rsid w:val="00945E52"/>
    <w:rsid w:val="009C6776"/>
    <w:rsid w:val="009D21DC"/>
    <w:rsid w:val="009E62C8"/>
    <w:rsid w:val="00A67817"/>
    <w:rsid w:val="00AA327E"/>
    <w:rsid w:val="00AA7DBD"/>
    <w:rsid w:val="00B167B6"/>
    <w:rsid w:val="00B60965"/>
    <w:rsid w:val="00B842B1"/>
    <w:rsid w:val="00C00CBB"/>
    <w:rsid w:val="00D00DDB"/>
    <w:rsid w:val="00D34487"/>
    <w:rsid w:val="00D946A6"/>
    <w:rsid w:val="00E32CA2"/>
    <w:rsid w:val="00E65141"/>
    <w:rsid w:val="00F7114B"/>
    <w:rsid w:val="00F716AA"/>
    <w:rsid w:val="00FD43CE"/>
    <w:rsid w:val="00FE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0A1E5"/>
  <w15:chartTrackingRefBased/>
  <w15:docId w15:val="{E8B04750-51BB-4B86-840A-A5CC357B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197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1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1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1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1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1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19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19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19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19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1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1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19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1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19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1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1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19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351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197"/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35197"/>
  </w:style>
  <w:style w:type="table" w:styleId="TableGrid">
    <w:name w:val="Table Grid"/>
    <w:basedOn w:val="TableNormal"/>
    <w:uiPriority w:val="39"/>
    <w:rsid w:val="00E6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D43CE"/>
    <w:pPr>
      <w:spacing w:after="200"/>
    </w:pPr>
    <w:rPr>
      <w:i/>
      <w:iCs/>
      <w:color w:val="0E2841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4662B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Dos Santos Neto</dc:creator>
  <cp:keywords/>
  <dc:description/>
  <cp:lastModifiedBy>Alvaro Dos Santos Neto</cp:lastModifiedBy>
  <cp:revision>6</cp:revision>
  <dcterms:created xsi:type="dcterms:W3CDTF">2026-10-12T09:53:00Z</dcterms:created>
  <dcterms:modified xsi:type="dcterms:W3CDTF">2026-10-12T11:26:00Z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e22d5956-bcd7-4e93-9fbb-d52b0fac2268</vt:lpwstr>
  </property>
</Properties>
</file>