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17C84" w14:textId="43CA047C" w:rsidR="00F777E2" w:rsidRPr="008E68E5" w:rsidRDefault="00F777E2" w:rsidP="00F777E2">
      <w:pPr>
        <w:rPr>
          <w:rFonts w:ascii="Times New Roman" w:eastAsiaTheme="majorEastAsia" w:hAnsi="Times New Roman" w:cs="Times New Roman"/>
          <w:b/>
          <w:sz w:val="28"/>
          <w:szCs w:val="32"/>
        </w:rPr>
      </w:pPr>
      <w:r w:rsidRPr="008E68E5">
        <w:rPr>
          <w:rFonts w:ascii="Times New Roman" w:eastAsiaTheme="majorEastAsia" w:hAnsi="Times New Roman" w:cs="Times New Roman"/>
          <w:b/>
          <w:sz w:val="28"/>
          <w:szCs w:val="32"/>
        </w:rPr>
        <w:t>Fine-scale population structure and contrasting connectivity in remnant populations of the alpine tree frog</w:t>
      </w:r>
    </w:p>
    <w:p w14:paraId="7C7CA8F0" w14:textId="77777777" w:rsidR="00F85BE9" w:rsidRPr="00E34D94" w:rsidRDefault="00F85BE9" w:rsidP="00F85BE9">
      <w:pPr>
        <w:rPr>
          <w:rFonts w:ascii="Times New Roman" w:hAnsi="Times New Roman" w:cs="Times New Roman"/>
          <w:sz w:val="24"/>
          <w:szCs w:val="24"/>
          <w:vertAlign w:val="superscript"/>
          <w:lang w:val="de-DE"/>
        </w:rPr>
      </w:pPr>
      <w:r w:rsidRPr="00E34D94">
        <w:rPr>
          <w:rFonts w:ascii="Times New Roman" w:hAnsi="Times New Roman" w:cs="Times New Roman"/>
          <w:sz w:val="24"/>
          <w:szCs w:val="24"/>
          <w:lang w:val="de-DE"/>
        </w:rPr>
        <w:t>Alexander S. Wendt</w:t>
      </w:r>
      <w:r w:rsidRPr="00E34D94">
        <w:rPr>
          <w:rFonts w:ascii="Times New Roman" w:hAnsi="Times New Roman" w:cs="Times New Roman"/>
          <w:sz w:val="24"/>
          <w:szCs w:val="24"/>
          <w:vertAlign w:val="superscript"/>
          <w:lang w:val="de-DE"/>
        </w:rPr>
        <w:t>1*</w:t>
      </w:r>
      <w:r w:rsidRPr="00E34D94">
        <w:rPr>
          <w:rFonts w:ascii="Times New Roman" w:hAnsi="Times New Roman" w:cs="Times New Roman"/>
          <w:sz w:val="24"/>
          <w:szCs w:val="24"/>
          <w:lang w:val="de-DE"/>
        </w:rPr>
        <w:t>, Lee Berger</w:t>
      </w:r>
      <w:r w:rsidRPr="00E34D94">
        <w:rPr>
          <w:rFonts w:ascii="Times New Roman" w:hAnsi="Times New Roman" w:cs="Times New Roman"/>
          <w:sz w:val="24"/>
          <w:szCs w:val="24"/>
          <w:vertAlign w:val="superscript"/>
          <w:lang w:val="de-DE"/>
        </w:rPr>
        <w:t>1</w:t>
      </w:r>
      <w:r w:rsidRPr="00E34D94">
        <w:rPr>
          <w:rFonts w:ascii="Times New Roman" w:hAnsi="Times New Roman" w:cs="Times New Roman"/>
          <w:sz w:val="24"/>
          <w:szCs w:val="24"/>
          <w:lang w:val="de-DE"/>
        </w:rPr>
        <w:t>, Lee F. Skerratt</w:t>
      </w:r>
      <w:r w:rsidRPr="00E34D94">
        <w:rPr>
          <w:rFonts w:ascii="Times New Roman" w:hAnsi="Times New Roman" w:cs="Times New Roman"/>
          <w:sz w:val="24"/>
          <w:szCs w:val="24"/>
          <w:vertAlign w:val="superscript"/>
          <w:lang w:val="de-DE"/>
        </w:rPr>
        <w:t>1</w:t>
      </w:r>
      <w:r w:rsidRPr="00E34D94">
        <w:rPr>
          <w:rFonts w:ascii="Times New Roman" w:hAnsi="Times New Roman" w:cs="Times New Roman"/>
          <w:sz w:val="24"/>
          <w:szCs w:val="24"/>
          <w:lang w:val="de-DE"/>
        </w:rPr>
        <w:t>, Laura A. Brannelly</w:t>
      </w:r>
      <w:r w:rsidRPr="00E34D94">
        <w:rPr>
          <w:rFonts w:ascii="Times New Roman" w:hAnsi="Times New Roman" w:cs="Times New Roman"/>
          <w:sz w:val="24"/>
          <w:szCs w:val="24"/>
          <w:vertAlign w:val="superscript"/>
          <w:lang w:val="de-DE"/>
        </w:rPr>
        <w:t>1</w:t>
      </w:r>
    </w:p>
    <w:p w14:paraId="66D7B662" w14:textId="4FFD8618" w:rsidR="00F85BE9" w:rsidRPr="00E34D94" w:rsidRDefault="00F85BE9" w:rsidP="00F777E2">
      <w:pPr>
        <w:rPr>
          <w:rStyle w:val="eop"/>
          <w:rFonts w:ascii="Times New Roman" w:hAnsi="Times New Roman" w:cs="Times New Roman"/>
          <w:sz w:val="24"/>
          <w:szCs w:val="24"/>
          <w:shd w:val="clear" w:color="auto" w:fill="FFFFFF"/>
        </w:rPr>
      </w:pPr>
      <w:r w:rsidRPr="00E34D94">
        <w:rPr>
          <w:rFonts w:ascii="Times New Roman" w:hAnsi="Times New Roman" w:cs="Times New Roman"/>
          <w:sz w:val="24"/>
          <w:szCs w:val="24"/>
          <w:vertAlign w:val="superscript"/>
        </w:rPr>
        <w:t>1</w:t>
      </w:r>
      <w:r w:rsidRPr="00E34D94">
        <w:rPr>
          <w:rStyle w:val="normaltextrun"/>
          <w:rFonts w:ascii="Times New Roman" w:hAnsi="Times New Roman" w:cs="Times New Roman"/>
          <w:sz w:val="24"/>
          <w:szCs w:val="24"/>
          <w:shd w:val="clear" w:color="auto" w:fill="FFFFFF"/>
        </w:rPr>
        <w:t>Melbourne Veterinary School, Faculty of Science, The University of Melbourne, Werribee, Victoria, Australia, 3030</w:t>
      </w:r>
      <w:r w:rsidRPr="00E34D94">
        <w:rPr>
          <w:rStyle w:val="eop"/>
          <w:rFonts w:ascii="Times New Roman" w:hAnsi="Times New Roman" w:cs="Times New Roman"/>
          <w:sz w:val="24"/>
          <w:szCs w:val="24"/>
          <w:shd w:val="clear" w:color="auto" w:fill="FFFFFF"/>
        </w:rPr>
        <w:t> </w:t>
      </w:r>
    </w:p>
    <w:p w14:paraId="63772433" w14:textId="1639D5C1" w:rsidR="00E34D94" w:rsidRPr="00E34D94" w:rsidRDefault="00E34D94" w:rsidP="00E34D94">
      <w:pPr>
        <w:rPr>
          <w:rStyle w:val="normaltextrun"/>
          <w:rFonts w:ascii="Times New Roman" w:hAnsi="Times New Roman" w:cs="Times New Roman"/>
          <w:sz w:val="24"/>
          <w:szCs w:val="24"/>
        </w:rPr>
      </w:pPr>
      <w:r w:rsidRPr="00E34D94">
        <w:rPr>
          <w:rStyle w:val="eop"/>
          <w:rFonts w:ascii="Times New Roman" w:hAnsi="Times New Roman" w:cs="Times New Roman"/>
          <w:sz w:val="24"/>
          <w:szCs w:val="24"/>
          <w:shd w:val="clear" w:color="auto" w:fill="FFFFFF"/>
        </w:rPr>
        <w:t xml:space="preserve">*Corresponding email: </w:t>
      </w:r>
      <w:r w:rsidRPr="00E34D94">
        <w:rPr>
          <w:rStyle w:val="normaltextrun"/>
          <w:rFonts w:ascii="Times New Roman" w:hAnsi="Times New Roman" w:cs="Times New Roman"/>
          <w:sz w:val="24"/>
          <w:szCs w:val="24"/>
        </w:rPr>
        <w:t>a.wendt@unimelb.edu.au</w:t>
      </w:r>
    </w:p>
    <w:p w14:paraId="21F5C80C" w14:textId="77777777" w:rsidR="00E34D94" w:rsidRPr="00BD7EFB" w:rsidRDefault="00E34D94" w:rsidP="00F777E2">
      <w:pPr>
        <w:rPr>
          <w:rFonts w:ascii="Times New Roman" w:hAnsi="Times New Roman" w:cs="Times New Roman"/>
          <w:shd w:val="clear" w:color="auto" w:fill="FFFFFF"/>
        </w:rPr>
      </w:pPr>
    </w:p>
    <w:p w14:paraId="062B783A" w14:textId="2F80B513" w:rsidR="00183860" w:rsidRPr="00633B4B" w:rsidRDefault="006D416E">
      <w:pPr>
        <w:spacing w:after="80" w:line="259" w:lineRule="auto"/>
        <w:jc w:val="center"/>
        <w:rPr>
          <w:rFonts w:ascii="Times New Roman" w:hAnsi="Times New Roman" w:cs="Times New Roman"/>
        </w:rPr>
      </w:pPr>
      <w:r>
        <w:rPr>
          <w:rFonts w:ascii="Times New Roman" w:hAnsi="Times New Roman" w:cs="Times New Roman"/>
          <w:b/>
          <w:sz w:val="29"/>
        </w:rPr>
        <w:t>Online</w:t>
      </w:r>
      <w:r w:rsidR="00D01BF5">
        <w:rPr>
          <w:rFonts w:ascii="Times New Roman" w:hAnsi="Times New Roman" w:cs="Times New Roman"/>
          <w:b/>
          <w:sz w:val="29"/>
        </w:rPr>
        <w:t xml:space="preserve"> Resource 1</w:t>
      </w:r>
    </w:p>
    <w:p w14:paraId="1861028C" w14:textId="48B84A4D" w:rsidR="00183860" w:rsidRDefault="00D4684E">
      <w:pPr>
        <w:spacing w:after="80" w:line="259" w:lineRule="auto"/>
        <w:rPr>
          <w:rFonts w:ascii="Times New Roman" w:eastAsiaTheme="minorHAnsi" w:hAnsi="Times New Roman"/>
          <w:color w:val="000000"/>
          <w:kern w:val="2"/>
          <w:sz w:val="24"/>
          <w:lang w:val="en-AU"/>
          <w14:ligatures w14:val="standardContextual"/>
        </w:rPr>
      </w:pPr>
      <w:r w:rsidRPr="00B92C2D">
        <w:rPr>
          <w:rFonts w:ascii="Times New Roman" w:eastAsiaTheme="minorHAnsi" w:hAnsi="Times New Roman"/>
          <w:color w:val="000000"/>
          <w:kern w:val="2"/>
          <w:sz w:val="24"/>
          <w:lang w:val="en-AU"/>
          <w14:ligatures w14:val="standardContextual"/>
        </w:rPr>
        <w:t xml:space="preserve">This supplementary file provides additional methodological detail </w:t>
      </w:r>
      <w:r w:rsidR="00287C16">
        <w:rPr>
          <w:rFonts w:ascii="Times New Roman" w:eastAsiaTheme="minorHAnsi" w:hAnsi="Times New Roman"/>
          <w:color w:val="000000"/>
          <w:kern w:val="2"/>
          <w:sz w:val="24"/>
          <w:lang w:val="en-AU"/>
          <w14:ligatures w14:val="standardContextual"/>
        </w:rPr>
        <w:t xml:space="preserve">and results </w:t>
      </w:r>
      <w:r w:rsidRPr="00B92C2D">
        <w:rPr>
          <w:rFonts w:ascii="Times New Roman" w:eastAsiaTheme="minorHAnsi" w:hAnsi="Times New Roman"/>
          <w:color w:val="000000"/>
          <w:kern w:val="2"/>
          <w:sz w:val="24"/>
          <w:lang w:val="en-AU"/>
          <w14:ligatures w14:val="standardContextual"/>
        </w:rPr>
        <w:t>referenced in the main paper.</w:t>
      </w:r>
    </w:p>
    <w:p w14:paraId="59108C50" w14:textId="77777777" w:rsidR="00B92C2D" w:rsidRDefault="00B92C2D">
      <w:pPr>
        <w:spacing w:after="80" w:line="259" w:lineRule="auto"/>
        <w:rPr>
          <w:rFonts w:ascii="Times New Roman" w:eastAsiaTheme="minorHAnsi" w:hAnsi="Times New Roman"/>
          <w:color w:val="000000"/>
          <w:kern w:val="2"/>
          <w:sz w:val="24"/>
          <w:lang w:val="en-AU"/>
          <w14:ligatures w14:val="standardContextual"/>
        </w:rPr>
      </w:pPr>
    </w:p>
    <w:p w14:paraId="47783307" w14:textId="57AE83F7" w:rsidR="000048CA" w:rsidRPr="000B3641" w:rsidRDefault="000048CA" w:rsidP="000048CA">
      <w:pPr>
        <w:keepNext/>
        <w:keepLines/>
        <w:numPr>
          <w:ilvl w:val="1"/>
          <w:numId w:val="0"/>
        </w:numPr>
        <w:spacing w:before="480"/>
        <w:outlineLvl w:val="1"/>
        <w:rPr>
          <w:rFonts w:ascii="Times New Roman" w:eastAsiaTheme="majorEastAsia" w:hAnsi="Times New Roman" w:cs="Times New Roman"/>
          <w:b/>
          <w:sz w:val="24"/>
          <w:szCs w:val="24"/>
        </w:rPr>
      </w:pPr>
      <w:r w:rsidRPr="000B3641">
        <w:rPr>
          <w:rFonts w:ascii="Times New Roman" w:eastAsiaTheme="majorEastAsia" w:hAnsi="Times New Roman" w:cs="Times New Roman"/>
          <w:b/>
          <w:sz w:val="24"/>
          <w:szCs w:val="24"/>
        </w:rPr>
        <w:t>Supplementary Methods</w:t>
      </w:r>
    </w:p>
    <w:p w14:paraId="5CAB8435" w14:textId="77777777" w:rsidR="00183860" w:rsidRPr="00773FDF" w:rsidRDefault="00D4684E" w:rsidP="00B92C2D">
      <w:pPr>
        <w:keepNext/>
        <w:keepLines/>
        <w:spacing w:before="240" w:after="0" w:line="480" w:lineRule="auto"/>
        <w:outlineLvl w:val="2"/>
        <w:rPr>
          <w:rFonts w:ascii="Times New Roman" w:eastAsiaTheme="minorHAnsi" w:hAnsi="Times New Roman" w:cstheme="majorBidi"/>
          <w:i/>
          <w:color w:val="000000" w:themeColor="text1"/>
          <w:kern w:val="2"/>
          <w:sz w:val="24"/>
          <w:szCs w:val="28"/>
          <w:lang w:val="en-AU"/>
          <w14:ligatures w14:val="standardContextual"/>
        </w:rPr>
      </w:pPr>
      <w:r w:rsidRPr="00773FDF">
        <w:rPr>
          <w:rFonts w:ascii="Times New Roman" w:eastAsiaTheme="minorHAnsi" w:hAnsi="Times New Roman" w:cstheme="majorBidi"/>
          <w:i/>
          <w:color w:val="000000" w:themeColor="text1"/>
          <w:kern w:val="2"/>
          <w:sz w:val="24"/>
          <w:szCs w:val="28"/>
          <w:lang w:val="en-AU"/>
          <w14:ligatures w14:val="standardContextual"/>
        </w:rPr>
        <w:t>Sequencing</w:t>
      </w:r>
    </w:p>
    <w:p w14:paraId="682C6B3E" w14:textId="1707722C" w:rsidR="00B92C2D"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DArTseq combines the traditional DArT complexity reduction approach with next-generation sequencing (NGS) technology to identify single nucleotide polymorphisms (SNPs) and presence/absence variations (PAVs) across the genome</w:t>
      </w:r>
      <w:r w:rsidR="00CC3441">
        <w:rPr>
          <w:rFonts w:ascii="Times New Roman" w:eastAsiaTheme="minorHAnsi" w:hAnsi="Times New Roman"/>
          <w:color w:val="000000"/>
          <w:kern w:val="2"/>
          <w:sz w:val="24"/>
          <w:lang w:val="en-AU"/>
          <w14:ligatures w14:val="standardContextual"/>
        </w:rPr>
        <w:t xml:space="preserve">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Y2E1NGI1MWEtMmY0Mi00MWM5LWJmNmYtZTc1ZTc2OTQzYmMxIiwicHJvcGVydGllcyI6eyJub3RlSW5kZXgiOjB9LCJpc0VkaXRlZCI6ZmFsc2UsIm1hbnVhbE92ZXJyaWRlIjp7ImlzTWFudWFsbHlPdmVycmlkZGVuIjpmYWxzZSwiY2l0ZXByb2NUZXh0IjoiKEphY2NvdWQgZXQgYWwuIDIwMDE7IFNhbnNhbG9uaSBldCBhbC4gMjAxMTsgS2lsaWFuIGV0IGFsLiAyMDEyOyBDcnV6IGV0IGFsLiAyMDEzKSIsIm1hbnVhbE92ZXJyaWRlVGV4dCI6IiJ9LCJjaXRhdGlvbkl0ZW1zIjpbeyJpZCI6IjJmOTg1NmY0LWI5NDEtM2VlMi1hMmEyLTgwYjk3NTg2NmY2ZCIsIml0ZW1EYXRhIjp7InR5cGUiOiJhcnRpY2xlLWpvdXJuYWwiLCJpZCI6IjJmOTg1NmY0LWI5NDEtM2VlMi1hMmEyLTgwYjk3NTg2NmY2ZCIsInRpdGxlIjoiRGl2ZXJzaXR5IGFycmF5czogYSBzb2xpZCBzdGF0ZSB0ZWNobm9sb2d5IGZvciBzZXF1ZW5jZSBpbmZvcm1hdGlvbiBpbmRlcGVuZGVudCBnZW5vdHlwaW5nIiwiYXV0aG9yIjpbeyJmYW1pbHkiOiJKYWNjb3VkIiwiZ2l2ZW4iOiJEYW1pYW4iLCJwYXJzZS1uYW1lcyI6ZmFsc2UsImRyb3BwaW5nLXBhcnRpY2xlIjoiIiwibm9uLWRyb3BwaW5nLXBhcnRpY2xlIjoiIn0seyJmYW1pbHkiOiJQZW5nIiwiZ2l2ZW4iOiJLYWltYW4iLCJwYXJzZS1uYW1lcyI6ZmFsc2UsImRyb3BwaW5nLXBhcnRpY2xlIjoiIiwibm9uLWRyb3BwaW5nLXBhcnRpY2xlIjoiIn0seyJmYW1pbHkiOiJGZWluc3RlaW4iLCJnaXZlbiI6IkRhdmlkIiwicGFyc2UtbmFtZXMiOmZhbHNlLCJkcm9wcGluZy1wYXJ0aWNsZSI6IiIsIm5vbi1kcm9wcGluZy1wYXJ0aWNsZSI6IiJ9LHsiZmFtaWx5IjoiS2lsaWFuIiwiZ2l2ZW4iOiJBbmRyemVqIiwicGFyc2UtbmFtZXMiOmZhbHNlLCJkcm9wcGluZy1wYXJ0aWNsZSI6IiIsIm5vbi1kcm9wcGluZy1wYXJ0aWNsZSI6IiJ9XSwiY29udGFpbmVyLXRpdGxlIjoiTnVjbGVpYyBhY2lkcyByZXNlYXJjaCIsImNvbnRhaW5lci10aXRsZS1zaG9ydCI6Ik51Y2xlaWMgQWNpZHMgUmVzLiIsIkRPSSI6IjEwLjEwOTMvbmFyLzI5LjQuZTI1IiwiSVNTTiI6IjEzNjI0OTYyIiwiaXNzdWVkIjp7ImRhdGUtcGFydHMiOltbMjAwMV1dfSwicGFnZSI6ImUyNSIsImFic3RyYWN0IjoiSGVyZSB3ZSBwcmVzZW50IHRoZSBzdWNjZXNzZnVsIGFwcGxpY2F0aW9uIG9mIHRoZSBtaWNyb2FycmF5IHRlY2hub2xvZ3kgcGxhdGZvcm0gdG8gdGhlIGFuYWx5c2lzIG9mIEROQSBwb2x5bW9ycGhpc21zLiBVc2luZyB0aGUgcmljZSBnZW5vbWUgYXMgYSBtb2RlbCwgd2UgZGVtb25zdHJhdGUgdGhlIHBvdGVudGlhbCBvZiBhIGhpZ2gtdGhyb3VnaHB1dCBnZW5vbWUgYW5hbHlzaXMgbWV0aG9kIGNhbGxlZCBEaXZlcnNpdHkgQXJyYXkgVGVjaG5vbG9neSwgREFyVCcuIEluIHRoZSBmb3JtYXQgcHJlc2VudGVkIGhlcmUgdGhlIHRlY2hub2xvZ3kgaXMgYXNzYXlpbmcgZm9yIHRoZSBwcmVzZW5jZSAob3IgYW1vdW50KSBvZiBhIHNwZWNpZmljIEROQSBmcmFnbWVudCBpbiBhIHJlcHJlc2VudGF0aW9uIGRlcml2ZWQgZnJvbSB0aGUgdG90YWwgZ2Vub21pYyBETkEgb2YgYW4gb3JnYW5pc20gb3IgYSBwb3B1bGF0aW9uIG9mIG9yZ2FuaXNtcy4gVHdvIGRpZmZlcmVudCBhcHByb2FjaGVzIGFyZSBwcmVzZW50ZWQ6IHRoZSBmaXJzdCBpbnZvbHZlcyBjb250cmFzdGluZyB0d28gcmVwcmVzZW50YXRpb25zIG9uIGEgc2luZ2xlIGFycmF5IHdoaWxlIHRoZSBzZWNvbmQgaW52b2x2ZXMgY29udHJhc3RpbmcgYSByZXByZXNlbnRhdGlvbiB3aXRoIGEgcmVmZXJlbmNlIEROQSBmcmFnbWVudCBjb21tb24gdG8gYWxsIGVsZW1lbnRzIG9mIHRoZSBhcnJheS4gVGhlIERpdmVyc2l0eSBQYW5lbHMgY3JlYXRlZCB1c2luZyB0aGlzIG1ldGhvZCBhbGxvdyBnZW5ldGljIGZpbmdlcnByaW50aW5nIG9mIGFueSBvcmdhbmlzbSBvciBncm91cCBvZiBvcmdhbmlzbXMgYmVsb25naW5nIHRvIHRoZSBnZW5lIHBvb2wgZnJvbSB3aGljaCB0aGUgcGFuZWwgd2FzIGRldmVsb3BlZC4gRGl2ZXJzaXR5IEFycmF5cyBlbmFibGUgcmFwaWQgYW5kIGVjb25vbWljYWwgYXBwbGljYXRpb24gb2YgYSBoaWdobHkgcGFyYWxsZWwsIHNvbGlkLXN0YXRlIGdlbm90eXBpbmcgdGVjaG5vbG9neSB0byBhbnkgZ2Vub21lIG9yIGNvbXBsZXggZ2Vub21pYyBtaXh0dXJlcy4iLCJpc3N1ZSI6IjQiLCJ2b2x1bWUiOiIyOSJ9LCJpc1RlbXBvcmFyeSI6ZmFsc2V9LHsiaWQiOiJlNzRiZTczMy05NWNiLTNiYWYtYjAxMC0wZTJmMmE0ZTFjYmEiLCJpdGVtRGF0YSI6eyJ0eXBlIjoiYXJ0aWNsZS1qb3VybmFsIiwiaWQiOiJlNzRiZTczMy05NWNiLTNiYWYtYjAxMC0wZTJmMmE0ZTFjYmEiLCJ0aXRsZSI6IkRpdmVyc2l0eSBBcnJheXMgVGVjaG5vbG9neSAoREFyVCkgYW5kIG5leHQtZ2VuZXJhdGlvbiBzZXF1ZW5jaW5nIGNvbWJpbmVkOiBnZW5vbWUtd2lkZSwgaGlnaCB0aHJvdWdocHV0LCBoaWdobHkgaW5mb3JtYXRpdmUgZ2Vub3R5cGluZyBmb3IgbW9sZWN1bGFyIGJyZWVkaW5nIG9mIEV1Y2FseXB0dXMiLCJhdXRob3IiOlt7ImZhbWlseSI6IlNhbnNhbG9uaSIsImdpdmVuIjoiQ2Fyb2xpbmEiLCJwYXJzZS1uYW1lcyI6ZmFsc2UsImRyb3BwaW5nLXBhcnRpY2xlIjoiIiwibm9uLWRyb3BwaW5nLXBhcnRpY2xlIjoiIn0seyJmYW1pbHkiOiJQZXRyb2xpIiwiZ2l2ZW4iOiJDZXNhciIsInBhcnNlLW5hbWVzIjpmYWxzZSwiZHJvcHBpbmctcGFydGljbGUiOiIiLCJub24tZHJvcHBpbmctcGFydGljbGUiOiIifSx7ImZhbWlseSI6IkphY2NvdWQiLCJnaXZlbiI6IkRhbWlhbiIsInBhcnNlLW5hbWVzIjpmYWxzZSwiZHJvcHBpbmctcGFydGljbGUiOiIiLCJub24tZHJvcHBpbmctcGFydGljbGUiOiIifSx7ImZhbWlseSI6IkNhcmxpbmciLCJnaXZlbiI6Ikphc29uIiwicGFyc2UtbmFtZXMiOmZhbHNlLCJkcm9wcGluZy1wYXJ0aWNsZSI6IiIsIm5vbi1kcm9wcGluZy1wYXJ0aWNsZSI6IiJ9LHsiZmFtaWx5IjoiRGV0ZXJpbmciLCJnaXZlbiI6IkZyYW5rIiwicGFyc2UtbmFtZXMiOmZhbHNlLCJkcm9wcGluZy1wYXJ0aWNsZSI6IiIsIm5vbi1kcm9wcGluZy1wYXJ0aWNsZSI6IiJ9LHsiZmFtaWx5IjoiR3JhdHRhcGFnbGlhIiwiZ2l2ZW4iOiJEYXJpbyIsInBhcnNlLW5hbWVzIjpmYWxzZSwiZHJvcHBpbmctcGFydGljbGUiOiIiLCJub24tZHJvcHBpbmctcGFydGljbGUiOiIifSx7ImZhbWlseSI6IktpbGlhbiIsImdpdmVuIjoiQW5kcnplaiIsInBhcnNlLW5hbWVzIjpmYWxzZSwiZHJvcHBpbmctcGFydGljbGUiOiIiLCJub24tZHJvcHBpbmctcGFydGljbGUiOiIifV0sImNvbnRhaW5lci10aXRsZSI6IkJNQyBQcm9jZWVkaW5ncyIsImNvbnRhaW5lci10aXRsZS1zaG9ydCI6IkJNQyBQcm9jLiIsIkRPSSI6IjEwLjExODYvMTc1My02NTYxLTUtczctcDU0IiwiaXNzdWVkIjp7ImRhdGUtcGFydHMiOltbMjAxMV1dfSwicGFnZSI6IihTdXBwbCA3KSIsImFic3RyYWN0IjoiQmFja2dyb3VuZCBXaWRlciBnZW5vbWUgY292ZXJhZ2UgYW5kIGhpZ2hlciB0aHJvdWdocHV0IGdlbm90eXBpbmcgbWV0aG9kcyBoYXZlIGJlY29tZSBpbmNyZWFzaW5nbHkgaW1wb3J0YW50IHRvIG1lZXQgdGhlIHJlc29sdXRpb24gYW5kIHNwZWVkIG5lY2Vzc2FyeSBmb3IgYSB2YXJpZXR5IG9mIGFwcGxpY2F0aW9ucyBpbiBnZW5vbWljcyBhbmQgbW9sZWN1bGFyIGJyZWVkaW5nIG9mIGZvcmVzdCB0cmVlcy4gRGV2ZWxvcGVkIG1vcmUgdGhhbiAxMC4iLCJpc3N1ZSI6IlM3Iiwidm9sdW1lIjoiNSJ9LCJpc1RlbXBvcmFyeSI6ZmFsc2V9LHsiaWQiOiIzMjE5MjkzZS0xMzk1LTM5NGQtYjUwMy1kNWU2YmZmODU2MmIiLCJpdGVtRGF0YSI6eyJ0eXBlIjoiYXJ0aWNsZS1qb3VybmFsIiwiaWQiOiIzMjE5MjkzZS0xMzk1LTM5NGQtYjUwMy1kNWU2YmZmODU2MmIiLCJ0aXRsZSI6IkRldmVsb3BtZW50IG9mIERBclQgTWFya2VyIFBsYXRmb3JtcyBhbmQgR2VuZXRpYyBEaXZlcnNpdHkgQXNzZXNzbWVudCBvZiB0aGUgVS5TLiBDb2xsZWN0aW9uIG9mIHRoZSBOZXcgT2lsc2VlZCBDcm9wIExlc3F1ZXJlbGxhIGFuZCBSZWxhdGVkIFNwZWNpZXMiLCJhdXRob3IiOlt7ImZhbWlseSI6IkNydXoiLCJnaXZlbiI6IlZvbiBNYXJrIiwicGFyc2UtbmFtZXMiOmZhbHNlLCJkcm9wcGluZy1wYXJ0aWNsZSI6IlYuIiwibm9uLWRyb3BwaW5nLXBhcnRpY2xlIjoiIn0seyJmYW1pbHkiOiJLaWxpYW4iLCJnaXZlbiI6IkFuZHJ6ZWoiLCJwYXJzZS1uYW1lcyI6ZmFsc2UsImRyb3BwaW5nLXBhcnRpY2xlIjoiIiwibm9uLWRyb3BwaW5nLXBhcnRpY2xlIjoiIn0seyJmYW1pbHkiOiJEaWVyaWciLCJnaXZlbiI6IkRhdmlkIEEuIiwicGFyc2UtbmFtZXMiOmZhbHNlLCJkcm9wcGluZy1wYXJ0aWNsZSI6IiIsIm5vbi1kcm9wcGluZy1wYXJ0aWNsZSI6IiJ9XSwiY29udGFpbmVyLXRpdGxlIjoiUExvUyBPTkUiLCJjb250YWluZXItdGl0bGUtc2hvcnQiOiJQTG9TIE9uZSIsIkRPSSI6IjEwLjEzNzEvam91cm5hbC5wb25lLjAwNjQwNjIiLCJJU1NOIjoiMTkzMjYyMDMiLCJpc3N1ZWQiOnsiZGF0ZS1wYXJ0cyI6W1syMDEzXV19LCJwYWdlIjoiZTY0MDYyIiwiYWJzdHJhY3QiOiJUaGUgYWR2YW50YWdlcyBvZiB1c2luZyBtb2xlY3VsYXIgbWFya2VycyBpbiBtb2Rlcm4gZ2VuZWJhbmtzIGFyZSB3ZWxsIGRvY3VtZW50ZWQuIFRoZXkgYXJlIGNvbW1vbmx5IHVzZWQgdG8gdW5kZXJzdGFuZCB0aGUgZGlzdHJpYnV0aW9uIG9mIGdlbmV0aWMgZGl2ZXJzaXR5IGluIHBvcHVsYXRpb25zIGFuZCBhbW9uZyBzcGVjaWVzIHdoaWNoIGlzIGNydWNpYWwgZm9yIGVmZmljaWVudCBtYW5hZ2VtZW50IGFuZCBlZmZlY3RpdmUgdXRpbGl6YXRpb24gb2YgZ2VybXBsYXNtIGNvbGxlY3Rpb25zLiBXZSBkZXNjcmliZSB0aGUgZGV2ZWxvcG1lbnQgb2YgdHdvIHR5cGVzIG9mIERBclQgbW9sZWN1bGFyIG1hcmtlciBwbGF0Zm9ybXMgZm9yIHRoZSBuZXcgb2lsc2VlZCBjcm9wIGxlc3F1ZXJlbGxhIChQaHlzYXJpYSBzcHAuKSwgYSBtZW1iZXIgb2YgdGhlIEJyYXNzaWNhY2VhZSBmYW1pbHksIHRvIGNoYXJhY3Rlcml6ZSBhIGNvbGxlY3Rpb24gaW4gdGhlIE5hdGlvbmFsIFBsYW50IEdlcm1wbGFzbSBTeXN0ZW0gKE5QR1MpIHdpdGggcmVsYXRpdmVseSBsaXR0bGUga25vd24gaW4gcmVnYXJkcyB0byB0aGUgZ2VuZXRpYyBkaXZlcnNpdHkgYW5kIHRyYWl0cy4gVGhlIHR3byB0eXBlcyBvZiBwbGF0Zm9ybXMgd2VyZSBkZXZlbG9wZWQgdXNpbmcgYSBzdWJzZXQgb2YgdGhlIGdlcm1wbGFzbSBjb25zZXJ2ZWQgZXggc2l0dSBjb25zaXN0aW5nIG9mIDg3IFBoeXNhcmlhIGFuZCAyIFBheXNvbmlhIGFjY2Vzc2lvbnMuIFRoZSBtaWNyb2FycmF5IERBclQgcmV2ZWFsZWQgYSB0b3RhbCBvZiAyLDgzMyBwb2x5bW9ycGhpYyBtYXJrZXJzIHdpdGggYW4gYXZlcmFnZSBnZW5vdHlwZSBjYWxsIHJhdGUgb2YgOTguNCUgYW5kIGEgc2NvcmluZyByZXByb2R1Y2liaWxpdHkgb2YgOTkuNyUuIE9uIHRoZSBvdGhlciBoYW5kLCB0aGUgREFyVHNlcSBwbGF0Zm9ybSBkZXZlbG9wZWQgZm9yIFNOUCBhbmQgREFyVCBtYXJrZXJzIGZyb20gc2hvcnQgc2VxdWVuY2UgcmVhZHMgc2hvd2VkIGEgdG90YWwgb2YgMjcsNzQ4IGhpZ2ggcXVhbGl0eSBtYXJrZXJzLiBDbHVzdGVyIGFuYWx5c2lzIGFuZCBwcmluY2lwYWwgY29vcmRpbmF0ZSBhbmFseXNpcyBpbmRpY2F0ZWQgdGhhdCB0aGUgZGlmZmVyZW50IGFjY2Vzc2lvbnMgd2VyZSBzdWNjZXNzZnVsbHkgY2xhc3NpZmllZCBieSBib3RoIHN5c3RlbXMgYmFzZWQgb24gc3BlY2llcywgYnkgZ2VvZ3JhcGhpY2FsIHNvdXJjZSwgYW5kIGJyZWVkaW5nIHN0YXR1cy4gSW4gdGhlIGdlcm1wbGFzbSBzZXQgYW5hbHl6ZWQsIHdoaWNoIHJlcHJlc2VudGVkIG1vcmUgdGhhbiA4MCUgb2YgdGhlIFAuIGZlbmRsZXJpIGNvbGxlY3Rpb24sIHdlIG9ic2VydmVkIHRoYXQgYSBzdWJzdGFudGlhbCBhbW91bnQgb2YgdmFyaWF0aW9uIGV4aXN0cyBpbiB0aGUgc3BlY2llcyBjb2xsZWN0aW9uLiBUaGVzZSBtYXJrZXJzIHdpbGwgYmUgdmFsdWFibGUgaW4gZ2VybXBsYXNtIG1hbmFnZW1lbnQgc3R1ZGllcyBhbmQgbGVzcXVlcmVsbGEgYnJlZWRpbmcsIGFuZCBhdWdtZW50IHRoZSBtaWNyb3NhdGVsbGl0ZSBtYXJrZXJzIHByZXZpb3VzbHkgZGV2ZWxvcGVkIG9uIHRoZSB0YXhhLiIsImlzc3VlIjoiNSIsInZvbHVtZSI6IjgifSwiaXNUZW1wb3JhcnkiOmZhbHNlfSx7ImlkIjoiMWNmZTU1N2UtNjZjZi0zNWRkLThjMzQtYjI5NGM1ODI3MzczIiwiaXRlbURhdGEiOnsidHlwZSI6ImFydGljbGUtam91cm5hbCIsImlkIjoiMWNmZTU1N2UtNjZjZi0zNWRkLThjMzQtYjI5NGM1ODI3MzczIiwidGl0bGUiOiJEaXZlcnNpdHkgYXJyYXlzIHRlY2hub2xvZ3k6IEEgZ2VuZXJpYyBnZW5vbWUgcHJvZmlsaW5nIHRlY2hub2xvZ3kgb24gb3BlbiBwbGF0Zm9ybXMiLCJhdXRob3IiOlt7ImZhbWlseSI6IktpbGlhbiIsImdpdmVuIjoiQW5kcnplaiIsInBhcnNlLW5hbWVzIjpmYWxzZSwiZHJvcHBpbmctcGFydGljbGUiOiIiLCJub24tZHJvcHBpbmctcGFydGljbGUiOiIifSx7ImZhbWlseSI6IldlbnpsIiwiZ2l2ZW4iOiJQZXRlciIsInBhcnNlLW5hbWVzIjpmYWxzZSwiZHJvcHBpbmctcGFydGljbGUiOiIiLCJub24tZHJvcHBpbmctcGFydGljbGUiOiIifSx7ImZhbWlseSI6Ikh1dHRuZXIiLCJnaXZlbiI6IkVyaWMiLCJwYXJzZS1uYW1lcyI6ZmFsc2UsImRyb3BwaW5nLXBhcnRpY2xlIjoiIiwibm9uLWRyb3BwaW5nLXBhcnRpY2xlIjoiIn0seyJmYW1pbHkiOiJDYXJsaW5nIiwiZ2l2ZW4iOiJKYXNvbiIsInBhcnNlLW5hbWVzIjpmYWxzZSwiZHJvcHBpbmctcGFydGljbGUiOiIiLCJub24tZHJvcHBpbmctcGFydGljbGUiOiIifSx7ImZhbWlseSI6IlhpYSIsImdpdmVuIjoiTGluZyIsInBhcnNlLW5hbWVzIjpmYWxzZSwiZHJvcHBpbmctcGFydGljbGUiOiIiLCJub24tZHJvcHBpbmctcGFydGljbGUiOiIifSx7ImZhbWlseSI6IkJsb2lzIiwiZ2l2ZW4iOiJIw6lsw6huZSIsInBhcnNlLW5hbWVzIjpmYWxzZSwiZHJvcHBpbmctcGFydGljbGUiOiIiLCJub24tZHJvcHBpbmctcGFydGljbGUiOiIifSx7ImZhbWlseSI6IkNhaWciLCJnaXZlbiI6IlZhbmVzc2EiLCJwYXJzZS1uYW1lcyI6ZmFsc2UsImRyb3BwaW5nLXBhcnRpY2xlIjoiIiwibm9uLWRyb3BwaW5nLXBhcnRpY2xlIjoiIn0seyJmYW1pbHkiOiJIZWxsZXItVXN6eW5za2EiLCJnaXZlbiI6IkthdGFyenluYSIsInBhcnNlLW5hbWVzIjpmYWxzZSwiZHJvcHBpbmctcGFydGljbGUiOiIiLCJub24tZHJvcHBpbmctcGFydGljbGUiOiIifSx7ImZhbWlseSI6IkphY2NvdWQiLCJnaXZlbiI6IkRhbWlhbiIsInBhcnNlLW5hbWVzIjpmYWxzZSwiZHJvcHBpbmctcGFydGljbGUiOiIiLCJub24tZHJvcHBpbmctcGFydGljbGUiOiIifSx7ImZhbWlseSI6IkhvcHBlciIsImdpdmVuIjoiQ29sbGVlbiIsInBhcnNlLW5hbWVzIjpmYWxzZSwiZHJvcHBpbmctcGFydGljbGUiOiIiLCJub24tZHJvcHBpbmctcGFydGljbGUiOiIifSx7ImZhbWlseSI6IkFzY2hlbmJyZW5uZXItS2lsaWFuIiwiZ2l2ZW4iOiJNYWxnb3J6YXRhIiwicGFyc2UtbmFtZXMiOmZhbHNlLCJkcm9wcGluZy1wYXJ0aWNsZSI6IiIsIm5vbi1kcm9wcGluZy1wYXJ0aWNsZSI6IiJ9LHsiZmFtaWx5IjoiRXZlcnMiLCJnaXZlbiI6Ik1hcmdhcmV0IiwicGFyc2UtbmFtZXMiOmZhbHNlLCJkcm9wcGluZy1wYXJ0aWNsZSI6IiIsIm5vbi1kcm9wcGluZy1wYXJ0aWNsZSI6IiJ9LHsiZmFtaWx5IjoiUGVuZyIsImdpdmVuIjoiS2FpbWFuIiwicGFyc2UtbmFtZXMiOmZhbHNlLCJkcm9wcGluZy1wYXJ0aWNsZSI6IiIsIm5vbi1kcm9wcGluZy1wYXJ0aWNsZSI6IiJ9LHsiZmFtaWx5IjoiQ2F5bGEiLCJnaXZlbiI6IkN5cmlsIiwicGFyc2UtbmFtZXMiOmZhbHNlLCJkcm9wcGluZy1wYXJ0aWNsZSI6IiIsIm5vbi1kcm9wcGluZy1wYXJ0aWNsZSI6IiJ9LHsiZmFtaWx5IjoiSG9rIiwiZ2l2ZW4iOiJQdXRoaWNrIiwicGFyc2UtbmFtZXMiOmZhbHNlLCJkcm9wcGluZy1wYXJ0aWNsZSI6IiIsIm5vbi1kcm9wcGluZy1wYXJ0aWNsZSI6IiJ9LHsiZmFtaWx5IjoiVXN6eW5za2kiLCJnaXZlbiI6IkdyemVnb3J6IiwicGFyc2UtbmFtZXMiOmZhbHNlLCJkcm9wcGluZy1wYXJ0aWNsZSI6IiIsIm5vbi1kcm9wcGluZy1wYXJ0aWNsZSI6IiJ9XSwiY29udGFpbmVyLXRpdGxlIjoiTWV0aG9kcyBpbiBNb2xlY3VsYXIgQmlvbG9neSIsIkRPSSI6IjEwLjEwMDcvOTc4LTEtNjE3NzktODcwLTJfNSIsIklTU04iOiIxMDY0Mzc0NSIsImlzc3VlZCI6eyJkYXRlLXBhcnRzIjpbWzIwMTJdXX0sInBhZ2UiOiI2Ny04OSIsImFic3RyYWN0IjoiSW4gdGhlIGxhc3QgMjAgeWVhcnMsIHdlIGhhdmUgb2JzZXJ2ZWQgYW4gZXhwb25lbnRpYWwgZ3Jvd3RoIG9mIHRoZSBETkEgc2VxdWVuY2UgZGF0YSBhbmQgc2ltdWxhciBpbmNyZWFzZSBpbiB0aGUgdm9sdW1lIG9mIEROQSBwb2x5bW9ycGhpc20gZGF0YSBnZW5lcmF0ZWQgYnkgbnVtZXJvdXMgbW9sZWN1bGFyIG1hcmtlciB0ZWNobm9sb2dpZXMuIE1vc3Qgb2YgdGhlIGludmVzdG1lbnQsIGFuZCB0aGVyZWZvcmUgcHJvZ3Jlc3MsIGNvbmNlbnRyYXRlZCBvbiBodW1hbiBnZW5vbWUgYW5kIGdlbm9tZXMgb2Ygc2VsZWN0ZWQgbW9kZWwgc3BlY2llcy4gRGl2ZXJzaXR5IEFycmF5cyBUZWNobm9sb2d5IChEQXJUKSwgZGV2ZWxvcGVkIG92ZXIgYSBkZWNhZGUgYWdvLCB3YXMgYW1vbmcgdGhlIGZpcnN0IFwiZGVtb2NyYXRpemluZ1wiIGdlbm90eXBpbmcgdGVjaG5vbG9naWVzLCBhcyBpdHMgcGVyZm9ybWFuY2Ugd2FzIHByaW1hcmlseSBkcml2ZW4gYnkgdGhlIGxldmVsIG9mIEROQSBzZXF1ZW5jZSB2YXJpYXRpb24gaW4gdGhlIHNwZWNpZXMgcmF0aGVyIHRoYW4gYnkgdGhlIGxldmVsIG9mIGZpbmFuY2lhbCBpbnZlc3RtZW50LiBEQXJUIGFsc28gcHJvdmVkIG1vcmUgcm9idXN0IHRvIGdlbm9tZSBzaXplIGFuZCBwbG9pZHktbGV2ZWwgZGlmZmVyZW5jZXMgYW1vbmcgYXBwcm94aW1hdGVseSA2MCBvcmdhbmlzbXMgZm9yIHdoaWNoIERBclQgd2FzIGRldmVsb3BlZCB0byBkYXRlIGNvbXBhcmVkIHRvIG90aGVyIGhpZ2gtdGhyb3VnaHB1dCBnZW5vdHlwaW5nIHRlY2hub2xvZ2llcy4gVGhlIHN1Y2Nlc3Mgb2YgREFyVCBpbiBhIG51bWJlciBvZiBvcmdhbmlzbXMsIGluY2x1ZGluZyBhIHdpZGUgcmFuZ2Ugb2YgXCJvcnBoYW4gY3JvcHMsXCIgY2FuIGJlIGF0dHJpYnV0ZWQgdG8gdGhlIHNpbXBsaWNpdHkgb2YgdW5kZXJseWluZyBjb25jZXB0czogREFyVCBjb21iaW5lcyBnZW5vbWUgY29tcGxleGl0eSByZWR1Y3Rpb24gbWV0aG9kcyBlbnJpY2hpbmcgZm9yIGdlbmljIHJlZ2lvbnMgd2l0aCBhIGhpZ2hseSBwYXJhbGxlbCBhc3NheSByZWFkb3V0IG9uIGEgbnVtYmVyIG9mIFwib3Blbi1hY2Nlc3NcIiBtaWNyb2FycmF5IHBsYXRmb3Jtcy4gVGhlIHF1YW50aXRhdGl2ZSBuYXR1cmUgb2YgdGhlIGFzc2F5IGVuYWJsZWQgYSBudW1iZXIgb2YgYXBwbGljYXRpb25zIGluIHdoaWNoIGFsbGVsaWMgZnJlcXVlbmNpZXMgY2FuIGJlIGVzdGltYXRlZCBmcm9tIERBclQgYXJyYXlzLiBBIHR5cGljYWwgREFyVCBhc3NheSB0ZXN0cyBmb3IgcG9seW1vcnBoaXNtIHRlbnMgb2YgdGhvdXNhbmRzIG9mIGdlbm9taWMgbG9jaSB3aXRoIHRoZSBmaW5hbCBudW1iZXIgb2YgbWFya2VycyByZXBvcnRlZCAoaHVuZHJlZHMgdG8gdGhvdXNhbmRzKSByZWZsZWN0aW5nIHRoZSBsZXZlbCBvZiBETkEgc2VxdWVuY2UgdmFyaWF0aW9uIGluIHRoZSB0ZXN0ZWQgbG9jaS4gRGV0YWlsZWQgREFyVCBtZXRob2RzLCBwcm90b2NvbHMsIGFuZCBhIHJhbmdlIG9mIHRoZWlyIGFwcGxpY2F0aW9uIGV4YW1wbGVzIGFzIHdlbGwgYXMgREFyVCdzIGV2b2x1dGlvbiBwYXRoIGFyZSBwcmVzZW50ZWQuIMKpIDIwMTIgU3ByaW5nZXIgU2NpZW5jZStCdXNpbmVzcyBNZWRpYSBOZXcgWW9yay4iLCJ2b2x1bWUiOiI4ODgiLCJjb250YWluZXItdGl0bGUtc2hvcnQiOiIifSwiaXNUZW1wb3JhcnkiOmZhbHNlfV19"/>
          <w:id w:val="1735742507"/>
          <w:placeholder>
            <w:docPart w:val="DefaultPlaceholder_-1854013440"/>
          </w:placeholder>
        </w:sdtPr>
        <w:sdtContent>
          <w:r w:rsidR="00DF19E8" w:rsidRPr="00DF19E8">
            <w:rPr>
              <w:rFonts w:ascii="Times New Roman" w:eastAsiaTheme="minorHAnsi" w:hAnsi="Times New Roman" w:cs="Times New Roman"/>
              <w:color w:val="000000"/>
              <w:kern w:val="2"/>
              <w:sz w:val="24"/>
              <w:lang w:val="en-AU"/>
              <w14:ligatures w14:val="standardContextual"/>
            </w:rPr>
            <w:t>(</w:t>
          </w:r>
          <w:proofErr w:type="spellStart"/>
          <w:r w:rsidR="00DF19E8" w:rsidRPr="00DF19E8">
            <w:rPr>
              <w:rFonts w:ascii="Times New Roman" w:eastAsiaTheme="minorHAnsi" w:hAnsi="Times New Roman" w:cs="Times New Roman"/>
              <w:color w:val="000000"/>
              <w:kern w:val="2"/>
              <w:sz w:val="24"/>
              <w:lang w:val="en-AU"/>
              <w14:ligatures w14:val="standardContextual"/>
            </w:rPr>
            <w:t>Jaccoud</w:t>
          </w:r>
          <w:proofErr w:type="spellEnd"/>
          <w:r w:rsidR="00DF19E8" w:rsidRPr="00DF19E8">
            <w:rPr>
              <w:rFonts w:ascii="Times New Roman" w:eastAsiaTheme="minorHAnsi" w:hAnsi="Times New Roman" w:cs="Times New Roman"/>
              <w:color w:val="000000"/>
              <w:kern w:val="2"/>
              <w:sz w:val="24"/>
              <w:lang w:val="en-AU"/>
              <w14:ligatures w14:val="standardContextual"/>
            </w:rPr>
            <w:t xml:space="preserve"> et al. 2001; </w:t>
          </w:r>
          <w:proofErr w:type="spellStart"/>
          <w:r w:rsidR="00DF19E8" w:rsidRPr="00DF19E8">
            <w:rPr>
              <w:rFonts w:ascii="Times New Roman" w:eastAsiaTheme="minorHAnsi" w:hAnsi="Times New Roman" w:cs="Times New Roman"/>
              <w:color w:val="000000"/>
              <w:kern w:val="2"/>
              <w:sz w:val="24"/>
              <w:lang w:val="en-AU"/>
              <w14:ligatures w14:val="standardContextual"/>
            </w:rPr>
            <w:t>Sansaloni</w:t>
          </w:r>
          <w:proofErr w:type="spellEnd"/>
          <w:r w:rsidR="00DF19E8" w:rsidRPr="00DF19E8">
            <w:rPr>
              <w:rFonts w:ascii="Times New Roman" w:eastAsiaTheme="minorHAnsi" w:hAnsi="Times New Roman" w:cs="Times New Roman"/>
              <w:color w:val="000000"/>
              <w:kern w:val="2"/>
              <w:sz w:val="24"/>
              <w:lang w:val="en-AU"/>
              <w14:ligatures w14:val="standardContextual"/>
            </w:rPr>
            <w:t xml:space="preserve"> et al. 2011; Kilian et al. 2012; Cruz et al. 2013)</w:t>
          </w:r>
        </w:sdtContent>
      </w:sdt>
      <w:r w:rsidR="00DF19E8">
        <w:rPr>
          <w:rFonts w:ascii="Times New Roman" w:eastAsiaTheme="minorHAnsi" w:hAnsi="Times New Roman" w:cs="Times New Roman"/>
          <w:color w:val="000000"/>
          <w:kern w:val="2"/>
          <w:sz w:val="24"/>
          <w:lang w:val="en-AU"/>
          <w14:ligatures w14:val="standardContextual"/>
        </w:rPr>
        <w:t>.</w:t>
      </w:r>
      <w:r w:rsidRPr="00773FDF">
        <w:rPr>
          <w:rFonts w:ascii="Times New Roman" w:eastAsiaTheme="minorHAnsi" w:hAnsi="Times New Roman"/>
          <w:color w:val="000000"/>
          <w:kern w:val="2"/>
          <w:sz w:val="24"/>
          <w:lang w:val="en-AU"/>
          <w14:ligatures w14:val="standardContextual"/>
        </w:rPr>
        <w:t xml:space="preserve"> </w:t>
      </w:r>
      <w:r w:rsidRPr="00773FDF">
        <w:rPr>
          <w:rFonts w:ascii="Times New Roman" w:eastAsiaTheme="minorHAnsi" w:hAnsi="Times New Roman"/>
          <w:color w:val="000000"/>
          <w:kern w:val="2"/>
          <w:sz w:val="24"/>
          <w:lang w:val="en-AU"/>
          <w14:ligatures w14:val="standardContextual"/>
        </w:rPr>
        <w:t xml:space="preserve">Rather than sequencing the entire genome, DArTseq uses restriction enzymes to generate a reduced representation enriched for low-copy genomic regions while minimizing highly repetitive DNA. This method involves the digestion of genomic DNA using a combination of PstL and Sphl restriction enzymes, custom proprietary bar-coded adapters, PCR amplification, and sequencing using Illumina HiSeq2500. The generated sequences are analyzed using proprietary DArT analytical pipelines to filter out low-quality markers </w:t>
      </w:r>
      <w:r w:rsidRPr="00773FDF">
        <w:rPr>
          <w:rFonts w:ascii="Times New Roman" w:eastAsiaTheme="minorHAnsi" w:hAnsi="Times New Roman"/>
          <w:color w:val="000000"/>
          <w:kern w:val="2"/>
          <w:sz w:val="24"/>
          <w:lang w:val="en-AU"/>
          <w14:ligatures w14:val="standardContextual"/>
        </w:rPr>
        <w:t xml:space="preserve">and ensure high reproducibility, as described by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MGQ4ZjY4NWEtYTQ1Yi00YjU3LWIyZmMtNjI5YmU0YjZhZDYwIiwicHJvcGVydGllcyI6eyJub3RlSW5kZXgiOjB9LCJpc0VkaXRlZCI6ZmFsc2UsIm1hbnVhbE92ZXJyaWRlIjp7ImlzTWFudWFsbHlPdmVycmlkZGVuIjp0cnVlLCJjaXRlcHJvY1RleHQiOiIoR2VvcmdlcyBldCBhbC4gMjAxOCkiLCJtYW51YWxPdmVycmlkZVRleHQiOiJHZW9yZ2VzIGV0IGFsLiAoMjAxOCkifSwiY2l0YXRpb25JdGVtcyI6W3siaWQiOiIyNjI4NzhjOS1jZDUzLTM2YTQtOWRlOS03MjY5NDRlMzFlN2YiLCJpdGVtRGF0YSI6eyJ0eXBlIjoiYXJ0aWNsZS1qb3VybmFsIiwiaWQiOiIyNjI4NzhjOS1jZDUzLTM2YTQtOWRlOS03MjY5NDRlMzFlN2YiLCJ0aXRsZSI6Ikdlbm9tZXdpZGUgU05QIG1hcmtlcnMgYnJlYXRoZSBuZXcgbGlmZSBpbnRvIHBoeWxvZ2VvZ3JhcGh5IGFuZCBzcGVjaWVzIGRlbGltaXRhdGlvbiBmb3IgdGhlIHByb2JsZW1hdGljIHNob3J0LW5lY2tlZCB0dXJ0bGVzIChDaGVsaWRhZTogRW15ZHVyYSkgb2YgZWFzdGVybiBBdXN0cmFsaWEiLCJhdXRob3IiOlt7ImZhbWlseSI6Ikdlb3JnZXMiLCJnaXZlbiI6IkFydGh1ciIsInBhcnNlLW5hbWVzIjpmYWxzZSwiZHJvcHBpbmctcGFydGljbGUiOiIiLCJub24tZHJvcHBpbmctcGFydGljbGUiOiIifSx7ImZhbWlseSI6IkdydWJlciIsImdpdmVuIjoiQmVybmQiLCJwYXJzZS1uYW1lcyI6ZmFsc2UsImRyb3BwaW5nLXBhcnRpY2xlIjoiIiwibm9uLWRyb3BwaW5nLXBhcnRpY2xlIjoiIn0seyJmYW1pbHkiOiJQYXVseSIsImdpdmVuIjoiR3JlZyBCLiIsInBhcnNlLW5hbWVzIjpmYWxzZSwiZHJvcHBpbmctcGFydGljbGUiOiIiLCJub24tZHJvcHBpbmctcGFydGljbGUiOiIifSx7ImZhbWlseSI6IldoaXRlIiwiZ2l2ZW4iOiJEdWFubmUiLCJwYXJzZS1uYW1lcyI6ZmFsc2UsImRyb3BwaW5nLXBhcnRpY2xlIjoiIiwibm9uLWRyb3BwaW5nLXBhcnRpY2xlIjoiIn0seyJmYW1pbHkiOiJBZGFtcyIsImdpdmVuIjoiTWFyayIsInBhcnNlLW5hbWVzIjpmYWxzZSwiZHJvcHBpbmctcGFydGljbGUiOiIiLCJub24tZHJvcHBpbmctcGFydGljbGUiOiIifSx7ImZhbWlseSI6IllvdW5nIiwiZ2l2ZW4iOiJNYXR0aGV3IEouIiwicGFyc2UtbmFtZXMiOmZhbHNlLCJkcm9wcGluZy1wYXJ0aWNsZSI6IiIsIm5vbi1kcm9wcGluZy1wYXJ0aWNsZSI6IiJ9LHsiZmFtaWx5IjoiS2lsaWFuIiwiZ2l2ZW4iOiJBbmRyemVqIiwicGFyc2UtbmFtZXMiOmZhbHNlLCJkcm9wcGluZy1wYXJ0aWNsZSI6IiIsIm5vbi1kcm9wcGluZy1wYXJ0aWNsZSI6IiJ9LHsiZmFtaWx5IjoiWmhhbmciLCJnaXZlbiI6IlhpdXdlbiIsInBhcnNlLW5hbWVzIjpmYWxzZSwiZHJvcHBpbmctcGFydGljbGUiOiIiLCJub24tZHJvcHBpbmctcGFydGljbGUiOiIifSx7ImZhbWlseSI6IlNoYWZmZXIiLCJnaXZlbiI6IkguIEJyYWRsZXkiLCJwYXJzZS1uYW1lcyI6ZmFsc2UsImRyb3BwaW5nLXBhcnRpY2xlIjoiIiwibm9uLWRyb3BwaW5nLXBhcnRpY2xlIjoiIn0seyJmYW1pbHkiOiJVbm1hY2siLCJnaXZlbiI6IlBldGVyIEouIiwicGFyc2UtbmFtZXMiOmZhbHNlLCJkcm9wcGluZy1wYXJ0aWNsZSI6IiIsIm5vbi1kcm9wcGluZy1wYXJ0aWNsZSI6IiJ9XSwiY29udGFpbmVyLXRpdGxlIjoiTW9sZWN1bGFyIEVjb2xvZ3kiLCJjb250YWluZXItdGl0bGUtc2hvcnQiOiJNb2wuIEVjb2wuIiwiRE9JIjoiMTAuMTExMS9tZWMuMTQ5MjUiLCJJU1NOIjoiMTM2NTI5NFgiLCJpc3N1ZWQiOnsiZGF0ZS1wYXJ0cyI6W1syMDE4XV19LCJwYWdlIjoiNTE5NS01MjEzIiwiYWJzdHJhY3QiOiJVbmRlcnN0YW5kaW5nIHRoZSBldm9sdXRpb25hcnkgaGlzdG9yeSBvZiBkaXZlcnNpZnlpbmcgbGluZWFnZXMgYW5kIHRoZSBkZWxpbmVhdGlvbiBvZiBldm9sdXRpb25hcmlseSBzaWduaWZpY2FudCB1bml0cyBhbmQgc3BlY2llcyByZW1haW5zIG1ham9yIGNoYWxsZW5nZXMgZm9yIGV2b2x1dGlvbmFyeSBiaW9sb2d5LiBMb3ctY29zdCByZXByZXNlbnRhdGlvbmFsIHNhbXBsaW5nIG9mIHRoZSBnZW5vbWUgZm9yIHNpbmdsZSBudWNsZW90aWRlIHBvbHltb3JwaGlzbXMgc2hvd3MgZ3JlYXQgcG90ZW50aWFsIGF0IHRoZSB0ZW1wb3JhbCBzY2FsZXMgdGhhdCBhcmUgdHlwaWNhbGx5IHRoZSBmb2N1cyBvZiBzcGVjaWVzIGRlbGltaXRhdGlvbiBhbmQgcGh5bG9nZW9ncmFwaHkuIFdlIGFwcGx5IHRoZXNlIG1hcmtlcnMgdG8gYSBjYXNlIHN0dWR5IG9mIGEgZnJlc2h3YXRlciB0dXJ0bGUsIEVteWR1cmEgbWFjcXVhcmlpLCB3aG9zZSBzeXN0ZW1hdGljcyBoYXMgc28gZmFyIGRlZmllZCByZXNvbHV0aW9uLCB0byBicmluZyB0byBsaWdodCBhIGR5bmFtaWMgc3lzdGVtIG9mIHN1YnN0YW50aXZlIGFsbG9wYXRyaWMgbGluZWFnZXMgZGl2ZXJnaW5nIG9uIGluZGVwZW5kZW50IGV2b2x1dGlvbmFyeSB0cmFqZWN0b3JpZXMsIGJ1dCBoZWxkIGJhY2sgaW4gdGhlIHByb2Nlc3Mgb2Ygc3BlY2lhdGlvbiBieSBsb3cgbGV2ZWwgYW5kIGVwaXNvZGljIGV4Y2hhbmdlIG9mIGFsbGVsZXMgYWNyb3NzIGRyYWluYWdlIGRpdmlkZXMgb24gdmFyaW91cyB0aW1lc2NhbGVzLiBJbiB0aGUgY29udGV4dCBvZiBsb3ctbGV2ZWwgZXBpc29kaWMgZ2VuZSBmbG93LCBzcGVjaWF0aW9uIGlzIG9mdGVuIHJldGljdWxhdGUsIHJhdGhlciB0aGFuIGEgYmlmdXJjYXRpbmcgcHJvY2Vzcy4gV2UgYXJndWUgdGhhdCBzcGVjaWVzIGRlbGltaXRhdGlvbiBuZWVkcyB0byB0YWtlIGludG8gYWNjb3VudCB0aGUgcGF0dGVybiBvZiBhbmNlc3RyeSBhbmQgZGVzY2VudCBvZiBkaXZlcmdpbmcgbGluZWFnZXMgaW4gYWxsb3BhdHJ5IHRvZ2V0aGVyIHdpdGggdGhlIHJlY2VudCBhbmQgY29udGVtcG9yYXJ5IHByb2Nlc3NlcyBvZiBkaXNwZXJzYWwgYW5kIGdlbmUgZmxvdyB0aGF0IHJldGFyZCBhbmQgb2JzY3VyZSB0aGF0IGRpdmVyZ2VuY2UuIFVuZGVycGlubmVkIGJ5IGEgc3Ryb25nIGZvY3VzIG9uIGxpbmVhZ2UgZGlhZ25vc2FiaWxpdHksIHRoaXMgY29tYmluZWQgYXBwcm9hY2ggcHJvdmlkZXMgYSBtZWFucyBmb3IgYWRkcmVzc2luZyB0aGUgY2hhbGxlbmdlcyBvZiBpbmNvbXBsZXRlbHkgaXNvbGF0ZWQgcG9wdWxhdGlvbnMgd2l0aCB1bmNvbW1vbiwgYnV0IHJlY3VycmVudCBnZW5lIGZsb3cgaW4gc3R1ZGllcyBvZiBzcGVjaWVzIGRlbGltaXRhdGlvbiwgYSBzaXR1YXRpb24gbGlrZWx5IHRvIGJlIGZyZXF1ZW50bHkgZW5jb3VudGVyZWQuIFRheG9ub21pYyBkZWNpc2lvbnMgaW4gY2FzZXMgb2YgYWxsb3BhdHJ5IG9mdGVuIHJlcXVpcmUgc3ViamVjdGl2ZSBqdWRnZW1lbnRzLiBPdXIgc3RyYXRlZ3ksIHdoaWNoIGFkZHMgYW4gYWRkaXRpb25hbCBsZXZlbCBvZiBvYmplY3Rpdml0eSBiZWZvcmUgdGhhdCBzdWJqZWN0aXZpdHkgaXMgYXBwbGllZCwgcmVkdWNlcyB0aGUgcmlzayBvZiB0YXhvbm9taWMgaW5mbGF0aW9uIHRoYXQgY2FuIGFjY29tcGFueSBsaW5lYWdlIGFwcHJvYWNoZXMgdG8gc3BlY2llcyBkZWxpbWl0YXRpb24uIiwiaXNzdWUiOiIyNCIsInZvbHVtZSI6IjI3In0sImlzVGVtcG9yYXJ5IjpmYWxzZX1dfQ=="/>
          <w:id w:val="-1240480498"/>
          <w:placeholder>
            <w:docPart w:val="DefaultPlaceholder_-1854013440"/>
          </w:placeholder>
        </w:sdtPr>
        <w:sdtContent>
          <w:r w:rsidR="00346365" w:rsidRPr="00346365">
            <w:rPr>
              <w:rFonts w:ascii="Times New Roman" w:eastAsiaTheme="minorHAnsi" w:hAnsi="Times New Roman" w:cs="Times New Roman"/>
              <w:color w:val="000000"/>
              <w:kern w:val="2"/>
              <w:sz w:val="24"/>
              <w:lang w:val="en-AU"/>
              <w14:ligatures w14:val="standardContextual"/>
            </w:rPr>
            <w:t>Georges et al. (2018)</w:t>
          </w:r>
        </w:sdtContent>
      </w:sdt>
      <w:r w:rsidRPr="00773FDF">
        <w:rPr>
          <w:rFonts w:ascii="Times New Roman" w:eastAsiaTheme="minorHAnsi" w:hAnsi="Times New Roman"/>
          <w:color w:val="000000"/>
          <w:kern w:val="2"/>
          <w:sz w:val="24"/>
          <w:lang w:val="en-AU"/>
          <w14:ligatures w14:val="standardContextual"/>
        </w:rPr>
        <w:t>.</w:t>
      </w:r>
    </w:p>
    <w:p w14:paraId="68ECD5B9" w14:textId="77777777" w:rsidR="00183860" w:rsidRPr="00773FDF" w:rsidRDefault="00D4684E" w:rsidP="00B92C2D">
      <w:pPr>
        <w:keepNext/>
        <w:keepLines/>
        <w:spacing w:before="240" w:after="0" w:line="480" w:lineRule="auto"/>
        <w:outlineLvl w:val="2"/>
        <w:rPr>
          <w:rFonts w:ascii="Times New Roman" w:eastAsiaTheme="minorHAnsi" w:hAnsi="Times New Roman" w:cstheme="majorBidi"/>
          <w:i/>
          <w:color w:val="000000" w:themeColor="text1"/>
          <w:kern w:val="2"/>
          <w:sz w:val="24"/>
          <w:szCs w:val="28"/>
          <w:lang w:val="en-AU"/>
          <w14:ligatures w14:val="standardContextual"/>
        </w:rPr>
      </w:pPr>
      <w:r w:rsidRPr="00773FDF">
        <w:rPr>
          <w:rFonts w:ascii="Times New Roman" w:eastAsiaTheme="minorHAnsi" w:hAnsi="Times New Roman" w:cstheme="majorBidi"/>
          <w:i/>
          <w:color w:val="000000" w:themeColor="text1"/>
          <w:kern w:val="2"/>
          <w:sz w:val="24"/>
          <w:szCs w:val="28"/>
          <w:lang w:val="en-AU"/>
          <w14:ligatures w14:val="standardContextual"/>
        </w:rPr>
        <w:lastRenderedPageBreak/>
        <w:t>Population genetic differentiation</w:t>
      </w:r>
    </w:p>
    <w:p w14:paraId="60D000B5" w14:textId="77777777" w:rsidR="00183860" w:rsidRPr="00773FDF" w:rsidRDefault="00D4684E" w:rsidP="00B92C2D">
      <w:pPr>
        <w:pStyle w:val="Heading2"/>
        <w:spacing w:before="120" w:line="480" w:lineRule="auto"/>
        <w:rPr>
          <w:rFonts w:ascii="Times New Roman" w:eastAsiaTheme="minorHAnsi" w:hAnsi="Times New Roman" w:cstheme="minorBidi"/>
          <w:b w:val="0"/>
          <w:bCs w:val="0"/>
          <w:color w:val="000000"/>
          <w:kern w:val="2"/>
          <w:sz w:val="24"/>
          <w:szCs w:val="22"/>
          <w:lang w:val="en-AU"/>
          <w14:ligatures w14:val="standardContextual"/>
        </w:rPr>
      </w:pPr>
      <w:r w:rsidRPr="00773FDF">
        <w:rPr>
          <w:rFonts w:ascii="Times New Roman" w:eastAsiaTheme="minorHAnsi" w:hAnsi="Times New Roman" w:cstheme="minorBidi"/>
          <w:b w:val="0"/>
          <w:bCs w:val="0"/>
          <w:color w:val="000000"/>
          <w:kern w:val="2"/>
          <w:sz w:val="24"/>
          <w:szCs w:val="22"/>
          <w:lang w:val="en-AU"/>
          <w14:ligatures w14:val="standardContextual"/>
        </w:rPr>
        <w:t>LDNe assumptions and parameterization</w:t>
      </w:r>
    </w:p>
    <w:p w14:paraId="26B80C2D" w14:textId="7051C7E5"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 xml:space="preserve">Rather than applying a global MAF filter prior to analysis, we used the call rate-filtered dataset and allowed </w:t>
      </w:r>
      <w:proofErr w:type="spellStart"/>
      <w:r w:rsidRPr="00773FDF">
        <w:rPr>
          <w:rFonts w:ascii="Times New Roman" w:eastAsiaTheme="minorHAnsi" w:hAnsi="Times New Roman"/>
          <w:color w:val="000000"/>
          <w:kern w:val="2"/>
          <w:sz w:val="24"/>
          <w:lang w:val="en-AU"/>
          <w14:ligatures w14:val="standardContextual"/>
        </w:rPr>
        <w:t>LDNe</w:t>
      </w:r>
      <w:proofErr w:type="spellEnd"/>
      <w:r w:rsidRPr="00773FDF">
        <w:rPr>
          <w:rFonts w:ascii="Times New Roman" w:eastAsiaTheme="minorHAnsi" w:hAnsi="Times New Roman"/>
          <w:color w:val="000000"/>
          <w:kern w:val="2"/>
          <w:sz w:val="24"/>
          <w:lang w:val="en-AU"/>
          <w14:ligatures w14:val="standardContextual"/>
        </w:rPr>
        <w:t xml:space="preserve">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MmE2YjNmNTItZjA3Ny00Y2UxLThlMDAtOTU4ZGIyYjcyYWJlIiwicHJvcGVydGllcyI6eyJub3RlSW5kZXgiOjB9LCJpc0VkaXRlZCI6ZmFsc2UsIm1hbnVhbE92ZXJyaWRlIjp7ImlzTWFudWFsbHlPdmVycmlkZGVuIjpmYWxzZSwiY2l0ZXByb2NUZXh0IjoiKFdhcGxlcyBhbmQgRG8gMjAwOCkiLCJtYW51YWxPdmVycmlkZVRleHQiOiIifSwiY2l0YXRpb25JdGVtcyI6W3siaWQiOiJjZjc0MDhhZS1kYmI5LTMxYzMtOTRhNC02Yzc5Yjk4NGMyZDIiLCJpdGVtRGF0YSI6eyJ0eXBlIjoiYXJ0aWNsZS1qb3VybmFsIiwiaWQiOiJjZjc0MDhhZS1kYmI5LTMxYzMtOTRhNC02Yzc5Yjk4NGMyZDIiLCJ0aXRsZSI6IkxETkU6IEEgcHJvZ3JhbSBmb3IgZXN0aW1hdGluZyBlZmZlY3RpdmUgcG9wdWxhdGlvbiBzaXplIGZyb20gZGF0YSBvbiBsaW5rYWdlIGRpc2VxdWlsaWJyaXVtIiwiYXV0aG9yIjpbeyJmYW1pbHkiOiJXYXBsZXMiLCJnaXZlbiI6IlJvYmluIFMuIiwicGFyc2UtbmFtZXMiOmZhbHNlLCJkcm9wcGluZy1wYXJ0aWNsZSI6IiIsIm5vbi1kcm9wcGluZy1wYXJ0aWNsZSI6IiJ9LHsiZmFtaWx5IjoiRG8iLCJnaXZlbiI6IkNoaSIsInBhcnNlLW5hbWVzIjpmYWxzZSwiZHJvcHBpbmctcGFydGljbGUiOiIiLCJub24tZHJvcHBpbmctcGFydGljbGUiOiIifV0sImNvbnRhaW5lci10aXRsZSI6Ik1vbGVjdWxhciBFY29sb2d5IFJlc291cmNlcyIsImNvbnRhaW5lci10aXRsZS1zaG9ydCI6Ik1vbC4gRWNvbC4gUmVzb3VyLiIsIkRPSSI6IjEwLjExMTEvai4xNzU1LTA5OTguMjAwNy4wMjA2MS54IiwiSVNTTiI6IjE3NTUwOThYIiwiaXNzdWVkIjp7ImRhdGUtcGFydHMiOltbMjAwOF1dfSwicGFnZSI6Ijc1My03NTYiLCJhYnN0cmFjdCI6IkxETkUgaXMgYSBwcm9ncmFtIHdpdGggYSBWaXN1YWwgQmFzaWMgaW50ZXJmYWNlIHRoYXQgaW1wbGVtZW50cyBhIHJlY2VudGx5IGRldmVsb3BlZCBiaWFzIGNvcnJlY3Rpb24gZm9yIGVzdGltYXRlcyBvZiBlZmZlY3RpdmUgcG9wdWxhdGlvbiBzaXplIChOIGUpIGJhc2VkIG9uIGxpbmthZ2UgZGlzZXF1aWxpYnJpdW0gZGF0YS4gVGhlIHByb2dyYW0gcmVhZHMgZ2Vub3R5cGljIGRhdGEgaW4gc3RhbmRhcmQgZm9ybWF0cyBhbmQgY2FuIGFjY29tbW9kYXRlIGFuIGFyYml0cmFyeSBudW1iZXIgb2Ygc2FtcGxlcywgaW5kaXZpZHVhbHMsIGxvY2ksIGFuZCBhbGxlbGVzLCBhcyB3ZWxsIGFzIHR3byBtYXRpbmcgc3lzdGVtczogcmFuZG9tIGFuZCBsaWZldGltZSBtb25vZ2FteS4gTERORSBjYWxjdWxhdGVzIHNlcGFyYXRlIGVzdGltYXRlcyB1c2luZyBkaWZmZXJlbnQgY3JpdGVyaWEgZm9yIGV4Y2x1ZGluZyByYXJlIGFsbGVsZXMsIHdoaWNoIGZhY2lsaXRhdGVzIGV2YWx1YXRpb24gb2YgZGF0YSBmb3IgaGlnaGx5IHBvbHltb3JwaGljIG1hcmtlcnMgc3VjaCBhcyBtaWNyb3NhdGVsbGl0ZXMuIFRoZSBwcm9ncmFtIGFsc28gaW50cm9kdWNlcyBhIGphY2trbmlmZSBtZXRob2QgZm9yIG9idGFpbmluZyBjb25maWRlbmNlIGludGVydmFscyB0aGF0IGFwcGVhcnMgdG8gcGVyZm9ybSBiZXR0ZXIgdGhhbiBwYXJhbWV0cmljIG1ldGhvZHMgY3VycmVudGx5IGluIHVzZS4gwqkgMjAwNyBCbGFja3dlbGwgUHVibGlzaGluZyBMdGQuIiwiaXNzdWUiOiI0Iiwidm9sdW1lIjoiOCJ9LCJpc1RlbXBvcmFyeSI6ZmFsc2V9XX0="/>
          <w:id w:val="350690369"/>
          <w:placeholder>
            <w:docPart w:val="DefaultPlaceholder_-1854013440"/>
          </w:placeholder>
        </w:sdtPr>
        <w:sdtContent>
          <w:r w:rsidR="007E4E09" w:rsidRPr="007E4E09">
            <w:rPr>
              <w:rFonts w:ascii="Times New Roman" w:eastAsiaTheme="minorHAnsi" w:hAnsi="Times New Roman" w:cs="Times New Roman"/>
              <w:color w:val="000000"/>
              <w:kern w:val="2"/>
              <w:sz w:val="24"/>
              <w:lang w:val="en-AU"/>
              <w14:ligatures w14:val="standardContextual"/>
            </w:rPr>
            <w:t>(Waples and Do 2008)</w:t>
          </w:r>
        </w:sdtContent>
      </w:sdt>
      <w:r w:rsidR="007E4E09">
        <w:rPr>
          <w:rFonts w:ascii="Times New Roman" w:eastAsiaTheme="minorHAnsi" w:hAnsi="Times New Roman" w:cs="Times New Roman"/>
          <w:color w:val="000000"/>
          <w:kern w:val="2"/>
          <w:sz w:val="24"/>
          <w:lang w:val="en-AU"/>
          <w14:ligatures w14:val="standardContextual"/>
        </w:rPr>
        <w:t xml:space="preserve"> </w:t>
      </w:r>
      <w:r w:rsidRPr="00773FDF">
        <w:rPr>
          <w:rFonts w:ascii="Times New Roman" w:eastAsiaTheme="minorHAnsi" w:hAnsi="Times New Roman"/>
          <w:color w:val="000000"/>
          <w:kern w:val="2"/>
          <w:sz w:val="24"/>
          <w:lang w:val="en-AU"/>
          <w14:ligatures w14:val="standardContextual"/>
        </w:rPr>
        <w:t xml:space="preserve">to implement its own MAF filtering separately within each population. We assumed random mating (mating = "random") and set the critical allele frequency threshold to 0.05, allowing LDNe to exclude low-frequency alleles that can bias </w:t>
      </w:r>
      <w:r w:rsidRPr="00B92C2D">
        <w:rPr>
          <w:rFonts w:ascii="Times New Roman" w:eastAsiaTheme="minorHAnsi" w:hAnsi="Times New Roman"/>
          <w:i/>
          <w:iCs/>
          <w:color w:val="000000"/>
          <w:kern w:val="2"/>
          <w:sz w:val="24"/>
          <w:lang w:val="en-AU"/>
          <w14:ligatures w14:val="standardContextual"/>
        </w:rPr>
        <w:t>N</w:t>
      </w:r>
      <w:r w:rsidRPr="00B92C2D">
        <w:rPr>
          <w:rFonts w:ascii="Times New Roman" w:eastAsiaTheme="minorHAnsi" w:hAnsi="Times New Roman"/>
          <w:i/>
          <w:iCs/>
          <w:color w:val="000000"/>
          <w:kern w:val="2"/>
          <w:sz w:val="24"/>
          <w:vertAlign w:val="subscript"/>
          <w:lang w:val="en-AU"/>
          <w14:ligatures w14:val="standardContextual"/>
        </w:rPr>
        <w:t>e</w:t>
      </w:r>
      <w:r w:rsidRPr="00773FDF">
        <w:rPr>
          <w:rFonts w:ascii="Times New Roman" w:eastAsiaTheme="minorHAnsi" w:hAnsi="Times New Roman"/>
          <w:color w:val="000000"/>
          <w:kern w:val="2"/>
          <w:sz w:val="24"/>
          <w:lang w:val="en-AU"/>
          <w14:ligatures w14:val="standardContextual"/>
        </w:rPr>
        <w:t xml:space="preserve"> estimates. This approach ensures that allele frequency thresholds are applied in a population-specific manner.</w:t>
      </w:r>
    </w:p>
    <w:p w14:paraId="7DB7EDD0" w14:textId="77777777" w:rsidR="00183860" w:rsidRPr="00773FDF" w:rsidRDefault="00D4684E" w:rsidP="00B92C2D">
      <w:pPr>
        <w:pStyle w:val="Heading2"/>
        <w:spacing w:before="120" w:line="480" w:lineRule="auto"/>
        <w:rPr>
          <w:rFonts w:ascii="Times New Roman" w:eastAsiaTheme="minorHAnsi" w:hAnsi="Times New Roman" w:cstheme="minorBidi"/>
          <w:b w:val="0"/>
          <w:bCs w:val="0"/>
          <w:color w:val="000000"/>
          <w:kern w:val="2"/>
          <w:sz w:val="24"/>
          <w:szCs w:val="22"/>
          <w:lang w:val="en-AU"/>
          <w14:ligatures w14:val="standardContextual"/>
        </w:rPr>
      </w:pPr>
      <w:r w:rsidRPr="00773FDF">
        <w:rPr>
          <w:rFonts w:ascii="Times New Roman" w:eastAsiaTheme="minorHAnsi" w:hAnsi="Times New Roman" w:cstheme="minorBidi"/>
          <w:b w:val="0"/>
          <w:bCs w:val="0"/>
          <w:color w:val="000000"/>
          <w:kern w:val="2"/>
          <w:sz w:val="24"/>
          <w:szCs w:val="22"/>
          <w:lang w:val="en-AU"/>
          <w14:ligatures w14:val="standardContextual"/>
        </w:rPr>
        <w:t>TESS parameterization</w:t>
      </w:r>
    </w:p>
    <w:p w14:paraId="142B521B" w14:textId="0571C6ED" w:rsidR="00183860" w:rsidRPr="00773FDF" w:rsidRDefault="00BC4DE6" w:rsidP="00B92C2D">
      <w:pPr>
        <w:spacing w:after="0" w:line="480" w:lineRule="auto"/>
        <w:ind w:firstLine="567"/>
        <w:rPr>
          <w:rFonts w:ascii="Times New Roman" w:eastAsiaTheme="minorHAnsi" w:hAnsi="Times New Roman"/>
          <w:color w:val="000000"/>
          <w:kern w:val="2"/>
          <w:sz w:val="24"/>
          <w:lang w:val="en-AU"/>
          <w14:ligatures w14:val="standardContextual"/>
        </w:rPr>
      </w:pPr>
      <w:r>
        <w:rPr>
          <w:rFonts w:ascii="Times New Roman" w:eastAsiaTheme="minorHAnsi" w:hAnsi="Times New Roman"/>
          <w:color w:val="000000"/>
          <w:kern w:val="2"/>
          <w:sz w:val="24"/>
          <w:lang w:val="en-AU"/>
          <w14:ligatures w14:val="standardContextual"/>
        </w:rPr>
        <w:t xml:space="preserve">Within TESS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ZTFkOWNkOWQtYmUwMS00ZTlhLWJiOGQtZjU0M2I3NDBiOWI3IiwicHJvcGVydGllcyI6eyJub3RlSW5kZXgiOjB9LCJpc0VkaXRlZCI6ZmFsc2UsIm1hbnVhbE92ZXJyaWRlIjp7ImlzTWFudWFsbHlPdmVycmlkZGVuIjpmYWxzZSwiY2l0ZXByb2NUZXh0IjoiKENheWUgZXQgYWwuIDIwMTYpIiwibWFudWFsT3ZlcnJpZGVUZXh0IjoiIn0sImNpdGF0aW9uSXRlbXMiOlt7ImlkIjoiMDQ1YmFhNDYtNTM1ZS0zY2FhLWE5YzgtNDRmODZhOTcxOTZhIiwiaXRlbURhdGEiOnsidHlwZSI6ImFydGljbGUtam91cm5hbCIsImlkIjoiMDQ1YmFhNDYtNTM1ZS0zY2FhLWE5YzgtNDRmODZhOTcxOTZhIiwidGl0bGUiOiJURVNTMzogRmFzdCBpbmZlcmVuY2Ugb2Ygc3BhdGlhbCBwb3B1bGF0aW9uIHN0cnVjdHVyZSBhbmQgZ2Vub21lIHNjYW5zIGZvciBzZWxlY3Rpb24iLCJhdXRob3IiOlt7ImZhbWlseSI6IkNheWUiLCJnaXZlbiI6IktldmluIiwicGFyc2UtbmFtZXMiOmZhbHNlLCJkcm9wcGluZy1wYXJ0aWNsZSI6IiIsIm5vbi1kcm9wcGluZy1wYXJ0aWNsZSI6IiJ9LHsiZmFtaWx5IjoiRGVpc3QiLCJnaXZlbiI6IlRpbW8gTS4iLCJwYXJzZS1uYW1lcyI6ZmFsc2UsImRyb3BwaW5nLXBhcnRpY2xlIjoiIiwibm9uLWRyb3BwaW5nLXBhcnRpY2xlIjoiIn0seyJmYW1pbHkiOiJNYXJ0aW5zIiwiZ2l2ZW4iOiJIZWxlbmEiLCJwYXJzZS1uYW1lcyI6ZmFsc2UsImRyb3BwaW5nLXBhcnRpY2xlIjoiIiwibm9uLWRyb3BwaW5nLXBhcnRpY2xlIjoiIn0seyJmYW1pbHkiOiJNaWNoZWwiLCJnaXZlbiI6Ik9saXZpZXIiLCJwYXJzZS1uYW1lcyI6ZmFsc2UsImRyb3BwaW5nLXBhcnRpY2xlIjoiIiwibm9uLWRyb3BwaW5nLXBhcnRpY2xlIjoiIn0seyJmYW1pbHkiOiJGcmFuw6dvaXMiLCJnaXZlbiI6Ik9saXZpZXIiLCJwYXJzZS1uYW1lcyI6ZmFsc2UsImRyb3BwaW5nLXBhcnRpY2xlIjoiIiwibm9uLWRyb3BwaW5nLXBhcnRpY2xlIjoiIn1dLCJjb250YWluZXItdGl0bGUiOiJNb2xlY3VsYXIgRWNvbG9neSBSZXNvdXJjZXMiLCJjb250YWluZXItdGl0bGUtc2hvcnQiOiJNb2wuIEVjb2wuIFJlc291ci4iLCJET0kiOiIxMC4xMTExLzE3NTUtMDk5OC4xMjQ3MSIsIklTU04iOiIxNzU1MDk5OCIsImlzc3VlZCI6eyJkYXRlLXBhcnRzIjpbWzIwMTZdXX0sInBhZ2UiOiI1NDAtNTQ4IiwiYWJzdHJhY3QiOiJHZW9ncmFwaHkgYW5kIGxhbmRzY2FwZSBhcmUgaW1wb3J0YW50IGRldGVybWluYW50cyBvZiBnZW5ldGljIHZhcmlhdGlvbiBpbiBuYXR1cmFsIHBvcHVsYXRpb25zLCBhbmQgc2V2ZXJhbCBhbmNlc3RyeSBlc3RpbWF0aW9uIG1ldGhvZHMgaGF2ZSBiZWVuIHByb3Bvc2VkIHRvIGludmVzdGlnYXRlIHBvcHVsYXRpb24gc3RydWN0dXJlIHVzaW5nIGdlbmV0aWMgYW5kIGdlb2dyYXBoaWMgZGF0YSBzaW11bHRhbmVvdXNseS4gVGhvc2UgYXBwcm9hY2hlcyBhcmUgb2Z0ZW4gYmFzZWQgb24gY29tcHV0ZXItaW50ZW5zaXZlIHN0b2NoYXN0aWMgc2ltdWxhdGlvbnMgYW5kIGRvIG5vdCBzY2FsZSB3aXRoIHRoZSBkaW1lbnNpb25zIG9mIHRoZSBkYXRhIHNldHMgZ2VuZXJhdGVkIGJ5IGhpZ2gtdGhyb3VnaHB1dCBzZXF1ZW5jaW5nIHRlY2hub2xvZ2llcy4gVGhlcmUgaXMgYSBncm93aW5nIGRlbWFuZCBmb3IgZmFzdGVyIGFsZ29yaXRobXMgYWJsZSB0byBhbmFseXNlIGdlbm9tZXdpZGUgcGF0dGVybnMgb2YgcG9wdWxhdGlvbiBnZW5ldGljIHZhcmlhdGlvbiBpbiB0aGVpciBnZW9ncmFwaGljIGNvbnRleHQuIEluIHRoaXMgc3R1ZHksIHdlIHByZXNlbnQgVEVTUzMsIGEgbWFqb3IgdXBkYXRlIG9mIHRoZSBzcGF0aWFsIGFuY2VzdHJ5IGVzdGltYXRpb24gcHJvZ3JhbSBURVNTLiBCeSBjb21iaW5pbmcgbWF0cml4IGZhY3Rvcml6YXRpb24gYW5kIHNwYXRpYWwgc3RhdGlzdGljYWwgbWV0aG9kcywgVEVTUzMgcHJvdmlkZXMgZXN0aW1hdGVzIG9mIGFuY2VzdHJ5IGNvZWZmaWNpZW50cyB3aXRoIGFjY3VyYWN5IGNvbXBhcmFibGUgdG8gVEVTUyBhbmQgd2l0aCBydW4tdGltZXMgbXVjaCBmYXN0ZXIgdGhhbiB0aGUgQmF5ZXNpYW4gdmVyc2lvbi4gSW4gYWRkaXRpb24sIHRoZSBURVNTMyBwcm9ncmFtIGNhbiBiZSB1c2VkIHRvIHBlcmZvcm0gZ2Vub21lIHNjYW5zIGZvciBzZWxlY3Rpb24sIGFuZCBzZXBhcmF0ZSBhZGFwdGl2ZSBmcm9tIG5vbmFkYXB0aXZlIGdlbmV0aWMgdmFyaWF0aW9uIHVzaW5nIGFuY2VzdHJhbCBhbGxlbGUgZnJlcXVlbmN5IGRpZmZlcmVudGlhdGlvbiB0ZXN0cy4gVGhlIG1haW4gZmVhdHVyZXMgb2YgVEVTUzMgYXJlIGlsbHVzdHJhdGVkIHVzaW5nIHNpbXVsYXRlZCBkYXRhIGFuZCBhbmFseXNpbmcgZ2Vub21pYyBkYXRhIGZyb20gRXVyb3BlYW4gbGluZXMgb2YgdGhlIHBsYW50IHNwZWNpZXMgQXJhYmlkb3BzaXMgdGhhbGlhbmEuIiwiaXNzdWUiOiIyIiwidm9sdW1lIjoiMTYifSwiaXNUZW1wb3JhcnkiOmZhbHNlfV19"/>
          <w:id w:val="-1340844272"/>
          <w:placeholder>
            <w:docPart w:val="DefaultPlaceholder_-1854013440"/>
          </w:placeholder>
        </w:sdtPr>
        <w:sdtContent>
          <w:r w:rsidR="00964849" w:rsidRPr="00964849">
            <w:rPr>
              <w:rFonts w:ascii="Times New Roman" w:eastAsiaTheme="minorHAnsi" w:hAnsi="Times New Roman" w:cs="Times New Roman"/>
              <w:color w:val="000000"/>
              <w:kern w:val="2"/>
              <w:sz w:val="24"/>
              <w:lang w:val="en-AU"/>
              <w14:ligatures w14:val="standardContextual"/>
            </w:rPr>
            <w:t>(Caye et al. 2016)</w:t>
          </w:r>
        </w:sdtContent>
      </w:sdt>
      <w:r>
        <w:rPr>
          <w:rFonts w:ascii="Times New Roman" w:eastAsiaTheme="minorHAnsi" w:hAnsi="Times New Roman"/>
          <w:color w:val="000000"/>
          <w:kern w:val="2"/>
          <w:sz w:val="24"/>
          <w:lang w:val="en-AU"/>
          <w14:ligatures w14:val="standardContextual"/>
        </w:rPr>
        <w:t>, f</w:t>
      </w:r>
      <w:r w:rsidR="00D4684E" w:rsidRPr="00773FDF">
        <w:rPr>
          <w:rFonts w:ascii="Times New Roman" w:eastAsiaTheme="minorHAnsi" w:hAnsi="Times New Roman"/>
          <w:color w:val="000000"/>
          <w:kern w:val="2"/>
          <w:sz w:val="24"/>
          <w:lang w:val="en-AU"/>
          <w14:ligatures w14:val="standardContextual"/>
        </w:rPr>
        <w:t>or the V</w:t>
      </w:r>
      <w:r w:rsidR="004D4C9E">
        <w:rPr>
          <w:rFonts w:ascii="Times New Roman" w:eastAsiaTheme="minorHAnsi" w:hAnsi="Times New Roman"/>
          <w:color w:val="000000"/>
          <w:kern w:val="2"/>
          <w:sz w:val="24"/>
          <w:lang w:val="en-AU"/>
          <w14:ligatures w14:val="standardContextual"/>
        </w:rPr>
        <w:t>ictoria</w:t>
      </w:r>
      <w:r w:rsidR="00D4684E" w:rsidRPr="00773FDF">
        <w:rPr>
          <w:rFonts w:ascii="Times New Roman" w:eastAsiaTheme="minorHAnsi" w:hAnsi="Times New Roman"/>
          <w:color w:val="000000"/>
          <w:kern w:val="2"/>
          <w:sz w:val="24"/>
          <w:lang w:val="en-AU"/>
          <w14:ligatures w14:val="standardContextual"/>
        </w:rPr>
        <w:t xml:space="preserve"> sampling groups, we evaluated </w:t>
      </w:r>
      <w:r w:rsidR="00D4684E" w:rsidRPr="004D4C9E">
        <w:rPr>
          <w:rFonts w:ascii="Times New Roman" w:eastAsiaTheme="minorHAnsi" w:hAnsi="Times New Roman"/>
          <w:i/>
          <w:iCs/>
          <w:color w:val="000000"/>
          <w:kern w:val="2"/>
          <w:sz w:val="24"/>
          <w:lang w:val="en-AU"/>
          <w14:ligatures w14:val="standardContextual"/>
        </w:rPr>
        <w:t>K</w:t>
      </w:r>
      <w:r w:rsidR="00D4684E" w:rsidRPr="00773FDF">
        <w:rPr>
          <w:rFonts w:ascii="Times New Roman" w:eastAsiaTheme="minorHAnsi" w:hAnsi="Times New Roman"/>
          <w:color w:val="000000"/>
          <w:kern w:val="2"/>
          <w:sz w:val="24"/>
          <w:lang w:val="en-AU"/>
          <w14:ligatures w14:val="standardContextual"/>
        </w:rPr>
        <w:t xml:space="preserve"> = 1-</w:t>
      </w:r>
      <w:r w:rsidR="00E35507">
        <w:rPr>
          <w:rFonts w:ascii="Times New Roman" w:eastAsiaTheme="minorHAnsi" w:hAnsi="Times New Roman"/>
          <w:color w:val="000000"/>
          <w:kern w:val="2"/>
          <w:sz w:val="24"/>
          <w:lang w:val="en-AU"/>
          <w14:ligatures w14:val="standardContextual"/>
        </w:rPr>
        <w:t>6</w:t>
      </w:r>
      <w:r w:rsidR="00D4684E" w:rsidRPr="00773FDF">
        <w:rPr>
          <w:rFonts w:ascii="Times New Roman" w:eastAsiaTheme="minorHAnsi" w:hAnsi="Times New Roman"/>
          <w:color w:val="000000"/>
          <w:kern w:val="2"/>
          <w:sz w:val="24"/>
          <w:lang w:val="en-AU"/>
          <w14:ligatures w14:val="standardContextual"/>
        </w:rPr>
        <w:t>, and for the N</w:t>
      </w:r>
      <w:r w:rsidR="004D4C9E">
        <w:rPr>
          <w:rFonts w:ascii="Times New Roman" w:eastAsiaTheme="minorHAnsi" w:hAnsi="Times New Roman"/>
          <w:color w:val="000000"/>
          <w:kern w:val="2"/>
          <w:sz w:val="24"/>
          <w:lang w:val="en-AU"/>
          <w14:ligatures w14:val="standardContextual"/>
        </w:rPr>
        <w:t xml:space="preserve">ew </w:t>
      </w:r>
      <w:r w:rsidR="00D4684E" w:rsidRPr="00773FDF">
        <w:rPr>
          <w:rFonts w:ascii="Times New Roman" w:eastAsiaTheme="minorHAnsi" w:hAnsi="Times New Roman"/>
          <w:color w:val="000000"/>
          <w:kern w:val="2"/>
          <w:sz w:val="24"/>
          <w:lang w:val="en-AU"/>
          <w14:ligatures w14:val="standardContextual"/>
        </w:rPr>
        <w:t>S</w:t>
      </w:r>
      <w:r w:rsidR="004D4C9E">
        <w:rPr>
          <w:rFonts w:ascii="Times New Roman" w:eastAsiaTheme="minorHAnsi" w:hAnsi="Times New Roman"/>
          <w:color w:val="000000"/>
          <w:kern w:val="2"/>
          <w:sz w:val="24"/>
          <w:lang w:val="en-AU"/>
          <w14:ligatures w14:val="standardContextual"/>
        </w:rPr>
        <w:t xml:space="preserve">outh </w:t>
      </w:r>
      <w:r w:rsidR="00D4684E" w:rsidRPr="00773FDF">
        <w:rPr>
          <w:rFonts w:ascii="Times New Roman" w:eastAsiaTheme="minorHAnsi" w:hAnsi="Times New Roman"/>
          <w:color w:val="000000"/>
          <w:kern w:val="2"/>
          <w:sz w:val="24"/>
          <w:lang w:val="en-AU"/>
          <w14:ligatures w14:val="standardContextual"/>
        </w:rPr>
        <w:t>W</w:t>
      </w:r>
      <w:r w:rsidR="004D4C9E">
        <w:rPr>
          <w:rFonts w:ascii="Times New Roman" w:eastAsiaTheme="minorHAnsi" w:hAnsi="Times New Roman"/>
          <w:color w:val="000000"/>
          <w:kern w:val="2"/>
          <w:sz w:val="24"/>
          <w:lang w:val="en-AU"/>
          <w14:ligatures w14:val="standardContextual"/>
        </w:rPr>
        <w:t>ales</w:t>
      </w:r>
      <w:r w:rsidR="00D4684E" w:rsidRPr="00773FDF">
        <w:rPr>
          <w:rFonts w:ascii="Times New Roman" w:eastAsiaTheme="minorHAnsi" w:hAnsi="Times New Roman"/>
          <w:color w:val="000000"/>
          <w:kern w:val="2"/>
          <w:sz w:val="24"/>
          <w:lang w:val="en-AU"/>
          <w14:ligatures w14:val="standardContextual"/>
        </w:rPr>
        <w:t xml:space="preserve"> sampling groups, </w:t>
      </w:r>
      <w:r w:rsidR="00D4684E" w:rsidRPr="004D4C9E">
        <w:rPr>
          <w:rFonts w:ascii="Times New Roman" w:eastAsiaTheme="minorHAnsi" w:hAnsi="Times New Roman"/>
          <w:i/>
          <w:iCs/>
          <w:color w:val="000000"/>
          <w:kern w:val="2"/>
          <w:sz w:val="24"/>
          <w:lang w:val="en-AU"/>
          <w14:ligatures w14:val="standardContextual"/>
        </w:rPr>
        <w:t>K</w:t>
      </w:r>
      <w:r w:rsidR="00D4684E" w:rsidRPr="00773FDF">
        <w:rPr>
          <w:rFonts w:ascii="Times New Roman" w:eastAsiaTheme="minorHAnsi" w:hAnsi="Times New Roman"/>
          <w:color w:val="000000"/>
          <w:kern w:val="2"/>
          <w:sz w:val="24"/>
          <w:lang w:val="en-AU"/>
          <w14:ligatures w14:val="standardContextual"/>
        </w:rPr>
        <w:t xml:space="preserve"> = 1-</w:t>
      </w:r>
      <w:r w:rsidR="00E35507">
        <w:rPr>
          <w:rFonts w:ascii="Times New Roman" w:eastAsiaTheme="minorHAnsi" w:hAnsi="Times New Roman"/>
          <w:color w:val="000000"/>
          <w:kern w:val="2"/>
          <w:sz w:val="24"/>
          <w:lang w:val="en-AU"/>
          <w14:ligatures w14:val="standardContextual"/>
        </w:rPr>
        <w:t>8</w:t>
      </w:r>
      <w:r w:rsidR="00D4684E" w:rsidRPr="00773FDF">
        <w:rPr>
          <w:rFonts w:ascii="Times New Roman" w:eastAsiaTheme="minorHAnsi" w:hAnsi="Times New Roman"/>
          <w:color w:val="000000"/>
          <w:kern w:val="2"/>
          <w:sz w:val="24"/>
          <w:lang w:val="en-AU"/>
          <w14:ligatures w14:val="standardContextual"/>
        </w:rPr>
        <w:t xml:space="preserve">. To reduce sensitivity to local optima, three independent runs were performed for each </w:t>
      </w:r>
      <w:r w:rsidR="00D4684E" w:rsidRPr="004D4C9E">
        <w:rPr>
          <w:rFonts w:ascii="Times New Roman" w:eastAsiaTheme="minorHAnsi" w:hAnsi="Times New Roman"/>
          <w:i/>
          <w:iCs/>
          <w:color w:val="000000"/>
          <w:kern w:val="2"/>
          <w:sz w:val="24"/>
          <w:lang w:val="en-AU"/>
          <w14:ligatures w14:val="standardContextual"/>
        </w:rPr>
        <w:t>K</w:t>
      </w:r>
      <w:r w:rsidR="00D4684E" w:rsidRPr="00773FDF">
        <w:rPr>
          <w:rFonts w:ascii="Times New Roman" w:eastAsiaTheme="minorHAnsi" w:hAnsi="Times New Roman"/>
          <w:color w:val="000000"/>
          <w:kern w:val="2"/>
          <w:sz w:val="24"/>
          <w:lang w:val="en-AU"/>
          <w14:ligatures w14:val="standardContextual"/>
        </w:rPr>
        <w:t xml:space="preserve">. Each run was conducted using an admixture model with 20,000 burn-in and 50,000 MCMC iterations. The model with the lowest deviance information criterion (DIC) was selected as the best-supported run within each </w:t>
      </w:r>
      <w:r w:rsidR="00D4684E" w:rsidRPr="004D4C9E">
        <w:rPr>
          <w:rFonts w:ascii="Times New Roman" w:eastAsiaTheme="minorHAnsi" w:hAnsi="Times New Roman"/>
          <w:i/>
          <w:iCs/>
          <w:color w:val="000000"/>
          <w:kern w:val="2"/>
          <w:sz w:val="24"/>
          <w:lang w:val="en-AU"/>
          <w14:ligatures w14:val="standardContextual"/>
        </w:rPr>
        <w:t>K</w:t>
      </w:r>
      <w:r w:rsidR="00D4684E" w:rsidRPr="00773FDF">
        <w:rPr>
          <w:rFonts w:ascii="Times New Roman" w:eastAsiaTheme="minorHAnsi" w:hAnsi="Times New Roman"/>
          <w:color w:val="000000"/>
          <w:kern w:val="2"/>
          <w:sz w:val="24"/>
          <w:lang w:val="en-AU"/>
          <w14:ligatures w14:val="standardContextual"/>
        </w:rPr>
        <w:t xml:space="preserve">, and the optimal </w:t>
      </w:r>
      <w:r w:rsidR="00D4684E" w:rsidRPr="004D4C9E">
        <w:rPr>
          <w:rFonts w:ascii="Times New Roman" w:eastAsiaTheme="minorHAnsi" w:hAnsi="Times New Roman"/>
          <w:i/>
          <w:iCs/>
          <w:color w:val="000000"/>
          <w:kern w:val="2"/>
          <w:sz w:val="24"/>
          <w:lang w:val="en-AU"/>
          <w14:ligatures w14:val="standardContextual"/>
        </w:rPr>
        <w:t>K</w:t>
      </w:r>
      <w:r w:rsidR="00D4684E" w:rsidRPr="00773FDF">
        <w:rPr>
          <w:rFonts w:ascii="Times New Roman" w:eastAsiaTheme="minorHAnsi" w:hAnsi="Times New Roman"/>
          <w:color w:val="000000"/>
          <w:kern w:val="2"/>
          <w:sz w:val="24"/>
          <w:lang w:val="en-AU"/>
          <w14:ligatures w14:val="standardContextual"/>
        </w:rPr>
        <w:t xml:space="preserve"> was identified from the lowest cross-validation (CV) score.</w:t>
      </w:r>
    </w:p>
    <w:p w14:paraId="5CF98DEE" w14:textId="77777777" w:rsidR="00183860" w:rsidRPr="00773FDF" w:rsidRDefault="00D4684E" w:rsidP="00B92C2D">
      <w:pPr>
        <w:keepNext/>
        <w:keepLines/>
        <w:spacing w:before="240" w:after="0" w:line="480" w:lineRule="auto"/>
        <w:outlineLvl w:val="2"/>
        <w:rPr>
          <w:rFonts w:ascii="Times New Roman" w:eastAsiaTheme="minorHAnsi" w:hAnsi="Times New Roman" w:cstheme="majorBidi"/>
          <w:i/>
          <w:color w:val="000000" w:themeColor="text1"/>
          <w:kern w:val="2"/>
          <w:sz w:val="24"/>
          <w:szCs w:val="28"/>
          <w:lang w:val="en-AU"/>
          <w14:ligatures w14:val="standardContextual"/>
        </w:rPr>
      </w:pPr>
      <w:r w:rsidRPr="00773FDF">
        <w:rPr>
          <w:rFonts w:ascii="Times New Roman" w:eastAsiaTheme="minorHAnsi" w:hAnsi="Times New Roman" w:cstheme="majorBidi"/>
          <w:i/>
          <w:color w:val="000000" w:themeColor="text1"/>
          <w:kern w:val="2"/>
          <w:sz w:val="24"/>
          <w:szCs w:val="28"/>
          <w:lang w:val="en-AU"/>
          <w14:ligatures w14:val="standardContextual"/>
        </w:rPr>
        <w:t>Landscape Resistance NSW</w:t>
      </w:r>
    </w:p>
    <w:p w14:paraId="6CC6BF2C" w14:textId="77777777" w:rsidR="00183860" w:rsidRPr="00773FDF" w:rsidRDefault="00D4684E" w:rsidP="00B92C2D">
      <w:pPr>
        <w:pStyle w:val="Heading2"/>
        <w:spacing w:before="120" w:line="480" w:lineRule="auto"/>
        <w:rPr>
          <w:rFonts w:ascii="Times New Roman" w:eastAsiaTheme="minorHAnsi" w:hAnsi="Times New Roman" w:cstheme="minorBidi"/>
          <w:b w:val="0"/>
          <w:bCs w:val="0"/>
          <w:color w:val="000000"/>
          <w:kern w:val="2"/>
          <w:sz w:val="24"/>
          <w:szCs w:val="22"/>
          <w:lang w:val="en-AU"/>
          <w14:ligatures w14:val="standardContextual"/>
        </w:rPr>
      </w:pPr>
      <w:r w:rsidRPr="00773FDF">
        <w:rPr>
          <w:rFonts w:ascii="Times New Roman" w:eastAsiaTheme="minorHAnsi" w:hAnsi="Times New Roman" w:cstheme="minorBidi"/>
          <w:b w:val="0"/>
          <w:bCs w:val="0"/>
          <w:color w:val="000000"/>
          <w:kern w:val="2"/>
          <w:sz w:val="24"/>
          <w:szCs w:val="22"/>
          <w:lang w:val="en-AU"/>
          <w14:ligatures w14:val="standardContextual"/>
        </w:rPr>
        <w:t>Raster derivation and preprocessing</w:t>
      </w:r>
    </w:p>
    <w:p w14:paraId="1FA0E16A" w14:textId="77777777"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TPI was calculated as the difference between the elevation of each cell and the mean elevation of its surrounding neighborhood. We used TPI to represent the relative topographic position of each cell in relation to its surroundings and incorporated it into the resistance surface model to capture landscape heterogeneity.</w:t>
      </w:r>
    </w:p>
    <w:p w14:paraId="79F45EAB" w14:textId="1AD9AD33"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The DEA Land Cover (C3) raster follows the FAO Land Cover Classification System (LCCS) Level 3 taxonomy</w:t>
      </w:r>
      <w:r w:rsidR="00D90A6A">
        <w:rPr>
          <w:rFonts w:ascii="Times New Roman" w:eastAsiaTheme="minorHAnsi" w:hAnsi="Times New Roman"/>
          <w:color w:val="000000"/>
          <w:kern w:val="2"/>
          <w:sz w:val="24"/>
          <w:lang w:val="en-AU"/>
          <w14:ligatures w14:val="standardContextual"/>
        </w:rPr>
        <w:t xml:space="preserve">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MzliZTY4MzMtOGMyOC00MmRmLWEzZTMtMzUwOWM3MGY1NGNlIiwicHJvcGVydGllcyI6eyJub3RlSW5kZXgiOjB9LCJpc0VkaXRlZCI6ZmFsc2UsIm1hbnVhbE92ZXJyaWRlIjp7ImlzTWFudWFsbHlPdmVycmlkZGVuIjpmYWxzZSwiY2l0ZXByb2NUZXh0IjoiKFRpc3NvdHQgYW5kIE11ZWxsZXIgMjAyMikiLCJtYW51YWxPdmVycmlkZVRleHQiOiIifSwiY2l0YXRpb25JdGVtcyI6W3siaWQiOiJmN2I1YzlkZS04ZjljLTNiYWItOWQwNi0yOTA0M2QyNTkyNTIiLCJpdGVtRGF0YSI6eyJ0eXBlIjoid2VicGFnZSIsImlkIjoiZjdiNWM5ZGUtOGY5Yy0zYmFiLTlkMDYtMjkwNDNkMjU5MjUyIiwidGl0bGUiOiJERUEgTGFuZCBDb3ZlciAyNW0iLCJhdXRob3IiOlt7ImZhbWlseSI6IlRpc3NvdHQiLCJnaXZlbiI6IkIiLCJwYXJzZS1uYW1lcyI6ZmFsc2UsImRyb3BwaW5nLXBhcnRpY2xlIjoiIiwibm9uLWRyb3BwaW5nLXBhcnRpY2xlIjoiIn0seyJmYW1pbHkiOiJNdWVsbGVyIiwiZ2l2ZW4iOiJOLiIsInBhcnNlLW5hbWVzIjpmYWxzZSwiZHJvcHBpbmctcGFydGljbGUiOiIiLCJub24tZHJvcHBpbmctcGFydGljbGUiOiIifV0sImNvbnRhaW5lci10aXRsZSI6Ikdlb3NjaWVuY2UgQXVzdHJhbGlhIiwiVVJMIjoiaHR0cHM6Ly9keC5kb2kub3JnLzEwLjI2MTg2LzE0NjA5MCIsImlzc3VlZCI6eyJkYXRlLXBhcnRzIjpbWzIwMjJdXX0sImNvbnRhaW5lci10aXRsZS1zaG9ydCI6IiJ9LCJpc1RlbXBvcmFyeSI6ZmFsc2V9XX0="/>
          <w:id w:val="1711529992"/>
          <w:placeholder>
            <w:docPart w:val="DefaultPlaceholder_-1854013440"/>
          </w:placeholder>
        </w:sdtPr>
        <w:sdtContent>
          <w:r w:rsidR="00346365" w:rsidRPr="00346365">
            <w:rPr>
              <w:rFonts w:ascii="Times New Roman" w:eastAsiaTheme="minorHAnsi" w:hAnsi="Times New Roman" w:cs="Times New Roman"/>
              <w:color w:val="000000"/>
              <w:kern w:val="2"/>
              <w:sz w:val="24"/>
              <w:lang w:val="en-AU"/>
              <w14:ligatures w14:val="standardContextual"/>
            </w:rPr>
            <w:t>(</w:t>
          </w:r>
          <w:proofErr w:type="spellStart"/>
          <w:r w:rsidR="00346365" w:rsidRPr="00346365">
            <w:rPr>
              <w:rFonts w:ascii="Times New Roman" w:eastAsiaTheme="minorHAnsi" w:hAnsi="Times New Roman" w:cs="Times New Roman"/>
              <w:color w:val="000000"/>
              <w:kern w:val="2"/>
              <w:sz w:val="24"/>
              <w:lang w:val="en-AU"/>
              <w14:ligatures w14:val="standardContextual"/>
            </w:rPr>
            <w:t>Tissott</w:t>
          </w:r>
          <w:proofErr w:type="spellEnd"/>
          <w:r w:rsidR="00346365" w:rsidRPr="00346365">
            <w:rPr>
              <w:rFonts w:ascii="Times New Roman" w:eastAsiaTheme="minorHAnsi" w:hAnsi="Times New Roman" w:cs="Times New Roman"/>
              <w:color w:val="000000"/>
              <w:kern w:val="2"/>
              <w:sz w:val="24"/>
              <w:lang w:val="en-AU"/>
              <w14:ligatures w14:val="standardContextual"/>
            </w:rPr>
            <w:t xml:space="preserve"> and Mueller 2022)</w:t>
          </w:r>
        </w:sdtContent>
      </w:sdt>
      <w:r w:rsidRPr="00773FDF">
        <w:rPr>
          <w:rFonts w:ascii="Times New Roman" w:eastAsiaTheme="minorHAnsi" w:hAnsi="Times New Roman"/>
          <w:color w:val="000000"/>
          <w:kern w:val="2"/>
          <w:sz w:val="24"/>
          <w:lang w:val="en-AU"/>
          <w14:ligatures w14:val="standardContextual"/>
        </w:rPr>
        <w:t xml:space="preserve">. We reclassified land cover classes into multiple </w:t>
      </w:r>
      <w:r w:rsidRPr="00773FDF">
        <w:rPr>
          <w:rFonts w:ascii="Times New Roman" w:eastAsiaTheme="minorHAnsi" w:hAnsi="Times New Roman"/>
          <w:color w:val="000000"/>
          <w:kern w:val="2"/>
          <w:sz w:val="24"/>
          <w:lang w:val="en-AU"/>
          <w14:ligatures w14:val="standardContextual"/>
        </w:rPr>
        <w:lastRenderedPageBreak/>
        <w:t>candidate resistance values based on plausible biological assumptions and generated a grid of reclassification combinations to explore parameter uncertainty.</w:t>
      </w:r>
    </w:p>
    <w:p w14:paraId="00DA47D5" w14:textId="3E80A63F" w:rsidR="00183860" w:rsidRPr="00773FDF" w:rsidRDefault="00E13A0B" w:rsidP="00E13A0B">
      <w:pPr>
        <w:spacing w:after="0" w:line="480" w:lineRule="auto"/>
        <w:ind w:firstLine="567"/>
        <w:rPr>
          <w:rFonts w:ascii="Times New Roman" w:eastAsiaTheme="minorHAnsi" w:hAnsi="Times New Roman"/>
          <w:color w:val="000000"/>
          <w:kern w:val="2"/>
          <w:sz w:val="24"/>
          <w:lang w:val="en-AU"/>
          <w14:ligatures w14:val="standardContextual"/>
        </w:rPr>
      </w:pPr>
      <w:r>
        <w:rPr>
          <w:rFonts w:ascii="Times New Roman" w:eastAsiaTheme="minorHAnsi" w:hAnsi="Times New Roman"/>
          <w:color w:val="000000"/>
          <w:kern w:val="2"/>
          <w:sz w:val="24"/>
          <w:lang w:val="en-AU"/>
          <w14:ligatures w14:val="standardContextual"/>
        </w:rPr>
        <w:t>B</w:t>
      </w:r>
      <w:r w:rsidR="00D71AA4">
        <w:rPr>
          <w:rFonts w:ascii="Times New Roman" w:eastAsiaTheme="minorHAnsi" w:hAnsi="Times New Roman"/>
          <w:color w:val="000000"/>
          <w:kern w:val="2"/>
          <w:sz w:val="24"/>
          <w:lang w:val="en-AU"/>
          <w14:ligatures w14:val="standardContextual"/>
        </w:rPr>
        <w:t>oth the</w:t>
      </w:r>
      <w:r w:rsidRPr="00773FDF">
        <w:rPr>
          <w:rFonts w:ascii="Times New Roman" w:eastAsiaTheme="minorHAnsi" w:hAnsi="Times New Roman"/>
          <w:color w:val="000000"/>
          <w:kern w:val="2"/>
          <w:sz w:val="24"/>
          <w:lang w:val="en-AU"/>
          <w14:ligatures w14:val="standardContextual"/>
        </w:rPr>
        <w:t xml:space="preserve"> hydrology shapefile</w:t>
      </w:r>
      <w:r w:rsidR="00D71AA4">
        <w:rPr>
          <w:rFonts w:ascii="Times New Roman" w:eastAsiaTheme="minorHAnsi" w:hAnsi="Times New Roman"/>
          <w:color w:val="000000"/>
          <w:kern w:val="2"/>
          <w:sz w:val="24"/>
          <w:lang w:val="en-AU"/>
          <w14:ligatures w14:val="standardContextual"/>
        </w:rPr>
        <w:t xml:space="preserve"> and road network, we buffered</w:t>
      </w:r>
      <w:r w:rsidR="00B8040F">
        <w:rPr>
          <w:rFonts w:ascii="Times New Roman" w:eastAsiaTheme="minorHAnsi" w:hAnsi="Times New Roman"/>
          <w:color w:val="000000"/>
          <w:kern w:val="2"/>
          <w:sz w:val="24"/>
          <w:lang w:val="en-AU"/>
          <w14:ligatures w14:val="standardContextual"/>
        </w:rPr>
        <w:t xml:space="preserve"> each</w:t>
      </w:r>
      <w:r w:rsidRPr="00773FDF">
        <w:rPr>
          <w:rFonts w:ascii="Times New Roman" w:eastAsiaTheme="minorHAnsi" w:hAnsi="Times New Roman"/>
          <w:color w:val="000000"/>
          <w:kern w:val="2"/>
          <w:sz w:val="24"/>
          <w:lang w:val="en-AU"/>
          <w14:ligatures w14:val="standardContextual"/>
        </w:rPr>
        <w:t xml:space="preserve"> by 30 m, we rasterized the buffered layer and overlaid it on the resistance surface. </w:t>
      </w:r>
      <w:r>
        <w:rPr>
          <w:rFonts w:ascii="Times New Roman" w:eastAsiaTheme="minorHAnsi" w:hAnsi="Times New Roman"/>
          <w:color w:val="000000"/>
          <w:kern w:val="2"/>
          <w:sz w:val="24"/>
          <w:lang w:val="en-AU"/>
          <w14:ligatures w14:val="standardContextual"/>
        </w:rPr>
        <w:t xml:space="preserve">For the hydrology raster, we created a </w:t>
      </w:r>
      <w:r w:rsidRPr="00773FDF">
        <w:rPr>
          <w:rFonts w:ascii="Times New Roman" w:eastAsiaTheme="minorHAnsi" w:hAnsi="Times New Roman"/>
          <w:color w:val="000000"/>
          <w:kern w:val="2"/>
          <w:sz w:val="24"/>
          <w:lang w:val="en-AU"/>
          <w14:ligatures w14:val="standardContextual"/>
        </w:rPr>
        <w:t>binary raster where a value of 1 represented a cell with a hydrological feature and a value of 10 represented non-hydrology cells.</w:t>
      </w:r>
      <w:r>
        <w:rPr>
          <w:rFonts w:ascii="Times New Roman" w:eastAsiaTheme="minorHAnsi" w:hAnsi="Times New Roman"/>
          <w:color w:val="000000"/>
          <w:kern w:val="2"/>
          <w:sz w:val="24"/>
          <w:lang w:val="en-AU"/>
          <w14:ligatures w14:val="standardContextual"/>
        </w:rPr>
        <w:t xml:space="preserve"> For the road </w:t>
      </w:r>
      <w:r w:rsidR="003C3ED0">
        <w:rPr>
          <w:rFonts w:ascii="Times New Roman" w:eastAsiaTheme="minorHAnsi" w:hAnsi="Times New Roman"/>
          <w:color w:val="000000"/>
          <w:kern w:val="2"/>
          <w:sz w:val="24"/>
          <w:lang w:val="en-AU"/>
          <w14:ligatures w14:val="standardContextual"/>
        </w:rPr>
        <w:t xml:space="preserve">network, we </w:t>
      </w:r>
      <w:r w:rsidRPr="00773FDF">
        <w:rPr>
          <w:rFonts w:ascii="Times New Roman" w:eastAsiaTheme="minorHAnsi" w:hAnsi="Times New Roman"/>
          <w:color w:val="000000"/>
          <w:kern w:val="2"/>
          <w:sz w:val="24"/>
          <w:lang w:val="en-AU"/>
          <w14:ligatures w14:val="standardContextual"/>
        </w:rPr>
        <w:t>created a binary raster where a value of 10 represented road cells and a value of 1 represented non-road cells.</w:t>
      </w:r>
    </w:p>
    <w:p w14:paraId="510259E5" w14:textId="68CC8758"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 xml:space="preserve">We also buffered the extent of </w:t>
      </w:r>
      <w:r w:rsidR="00276978">
        <w:rPr>
          <w:rFonts w:ascii="Times New Roman" w:eastAsiaTheme="minorHAnsi" w:hAnsi="Times New Roman"/>
          <w:color w:val="000000"/>
          <w:kern w:val="2"/>
          <w:sz w:val="24"/>
          <w:lang w:val="en-AU"/>
          <w14:ligatures w14:val="standardContextual"/>
        </w:rPr>
        <w:t>all</w:t>
      </w:r>
      <w:r w:rsidRPr="00773FDF">
        <w:rPr>
          <w:rFonts w:ascii="Times New Roman" w:eastAsiaTheme="minorHAnsi" w:hAnsi="Times New Roman"/>
          <w:color w:val="000000"/>
          <w:kern w:val="2"/>
          <w:sz w:val="24"/>
          <w:lang w:val="en-AU"/>
          <w14:ligatures w14:val="standardContextual"/>
        </w:rPr>
        <w:t xml:space="preserve"> rasters by 3500 m beyond the population location boundaries to ensure that all potential dispersal routes were captured. This step enabled us to account for possible movement outside the immediate population areas.</w:t>
      </w:r>
    </w:p>
    <w:p w14:paraId="623F83C7" w14:textId="1452B8A4"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 xml:space="preserve">The rasters were resampled to a 30 m resolution using the resample function from the raster package. For all environmental layers, we exported the rasters as ASCII files to facilitate their use in the optimization process. We used the writeRaster function from the raster package to export these rasters in ASCII format, ensuring compatibility with the </w:t>
      </w:r>
      <w:proofErr w:type="spellStart"/>
      <w:r w:rsidRPr="00773FDF">
        <w:rPr>
          <w:rFonts w:ascii="Times New Roman" w:eastAsiaTheme="minorHAnsi" w:hAnsi="Times New Roman"/>
          <w:color w:val="000000"/>
          <w:kern w:val="2"/>
          <w:sz w:val="24"/>
          <w:lang w:val="en-AU"/>
          <w14:ligatures w14:val="standardContextual"/>
        </w:rPr>
        <w:t>ResistanceGA</w:t>
      </w:r>
      <w:proofErr w:type="spellEnd"/>
      <w:r w:rsidRPr="00773FDF">
        <w:rPr>
          <w:rFonts w:ascii="Times New Roman" w:eastAsiaTheme="minorHAnsi" w:hAnsi="Times New Roman"/>
          <w:color w:val="000000"/>
          <w:kern w:val="2"/>
          <w:sz w:val="24"/>
          <w:lang w:val="en-AU"/>
          <w14:ligatures w14:val="standardContextual"/>
        </w:rPr>
        <w:t xml:space="preserve"> package</w:t>
      </w:r>
      <w:r w:rsidR="00346365">
        <w:rPr>
          <w:rFonts w:ascii="Times New Roman" w:eastAsiaTheme="minorHAnsi" w:hAnsi="Times New Roman"/>
          <w:color w:val="000000"/>
          <w:kern w:val="2"/>
          <w:sz w:val="24"/>
          <w:lang w:val="en-AU"/>
          <w14:ligatures w14:val="standardContextual"/>
        </w:rPr>
        <w:t xml:space="preserve"> </w:t>
      </w:r>
      <w:sdt>
        <w:sdtPr>
          <w:rPr>
            <w:rFonts w:ascii="Times New Roman" w:eastAsiaTheme="minorHAnsi" w:hAnsi="Times New Roman" w:cs="Times New Roman"/>
            <w:color w:val="000000"/>
            <w:kern w:val="2"/>
            <w:sz w:val="24"/>
            <w:lang w:val="en-AU"/>
            <w14:ligatures w14:val="standardContextual"/>
          </w:rPr>
          <w:tag w:val="MENDELEY_CITATION_v3_eyJjaXRhdGlvbklEIjoiTUVOREVMRVlfQ0lUQVRJT05fNzBiYTA0ODQtM2UzNi00MjBjLWEwNjctYzYyZjI1MTFjN2I5IiwicHJvcGVydGllcyI6eyJub3RlSW5kZXgiOjB9LCJpc0VkaXRlZCI6ZmFsc2UsIm1hbnVhbE92ZXJyaWRlIjp7ImlzTWFudWFsbHlPdmVycmlkZGVuIjpmYWxzZSwiY2l0ZXByb2NUZXh0IjoiKFBldGVybWFuIDIwMTgpIiwibWFudWFsT3ZlcnJpZGVUZXh0IjoiIn0sImNpdGF0aW9uSXRlbXMiOlt7ImlkIjoiOWY1YjJjNTItMzgxNS0zODNiLWE5ZTctMzE3MWVhMDc3MWU4IiwiaXRlbURhdGEiOnsidHlwZSI6ImFydGljbGUtam91cm5hbCIsImlkIjoiOWY1YjJjNTItMzgxNS0zODNiLWE5ZTctMzE3MWVhMDc3MWU4IiwidGl0bGUiOiJSZXNpc3RhbmNlR0E6IEFuIFIgcGFja2FnZSBmb3IgdGhlIG9wdGltaXphdGlvbiBvZiByZXNpc3RhbmNlIHN1cmZhY2VzIHVzaW5nIGdlbmV0aWMgYWxnb3JpdGhtcyIsImF1dGhvciI6W3siZmFtaWx5IjoiUGV0ZXJtYW4iLCJnaXZlbiI6IldpbGxpYW0gRS4iLCJwYXJzZS1uYW1lcyI6ZmFsc2UsImRyb3BwaW5nLXBhcnRpY2xlIjoiIiwibm9uLWRyb3BwaW5nLXBhcnRpY2xlIjoiIn1dLCJjb250YWluZXItdGl0bGUiOiJNZXRob2RzIGluIEVjb2xvZ3kgYW5kIEV2b2x1dGlvbiIsImNvbnRhaW5lci10aXRsZS1zaG9ydCI6Ik1ldGhvZHMgRWNvbC4gRXZvbC4iLCJET0kiOiIxMC4xMTExLzIwNDEtMjEwWC4xMjk4NCIsIklTU04iOiIyMDQxMjEwWCIsImlzc3VlZCI6eyJkYXRlLXBhcnRzIjpbWzIwMThdXX0sInBhZ2UiOiIxNjM4LTE2NDciLCJhYnN0cmFjdCI6IlVuZGVyc3RhbmRpbmcgaG93IGxhbmRzY2FwZSBmZWF0dXJlcyBhZmZlY3QgZnVuY3Rpb25hbCBjb25uZWN0aXZpdHkgYW1vbmcgcG9wdWxhdGlvbnMgaXMgYSBjb3JuZXJzdG9uZSBvZiBzcGF0aWFsIGVjb2xvZ3kgYW5kIGxhbmRzY2FwZSBnZW5ldGljIGFuYWx5c2VzLiBIb3dldmVyLCBwYXJhbWV0ZXJpemF0aW9uIG9mIHJlc2lzdGFuY2Ugc3VyZmFjZXMgdGhhdCBiZXN0IGRlc2NyaWJlIGNvbm5lY3Rpdml0eSBpcyBhIGNoYWxsZW5naW5nIGFuZCBvZnRlbiBzdWJqZWN0aXZlIHByb2Nlc3MuIFJlc2lzdGFuY2VHQSBpcyBhbiBSIHBhY2thZ2UgdGhhdCB1dGlsaXplcyBhIGdlbmV0aWMgYWxnb3JpdGhtIHRvIG9wdGltaXplIHJlc2lzdGFuY2Ugc3VyZmFjZXMgYmFzZWQgb24gcGFpcndpc2UgZ2VuZXRpYyBkYXRhIGFuZCBlZmZlY3RpdmUgZGlzdGFuY2VzIGNhbGN1bGF0ZWQgdXNpbmcgQ0lSQ1VJVFNDQVBFLCBsZWFzdCBjb3N0IHBhdGhzIG9yIHJhbmRvbS13YWxrIGNvbW11dGUgdGltZXMuIEZ1bmN0aW9ucyBpbiB0aGlzIHBhY2thZ2UgYWxsb3cgZm9yIHRoZSBvcHRpbWl6YXRpb24gb2YgY2F0ZWdvcmljYWwgYW5kIGNvbnRpbnVvdXMgcmVzaXN0YW5jZSBzdXJmYWNlcywgYW5kIHNpbXVsdGFuZW91cyBvcHRpbWl6YXRpb24gb2YgbXVsdGlwbGUgcmVzaXN0YW5jZSBzdXJmYWNlcy4gUmVzaXN0YW5jZUdBIHByb3ZpZGVzIGEgY29oZXJlbnQgZnJhbWV3b3JrIHRvIG9wdGltaXplIHJlc2lzdGFuY2Ugc3VyZmFjZXMgd2l0aG91dCBhIHByaW9yaSBhc3N1bXB0aW9ucywgY29uZHVjdCBtb2RlbCBzZWxlY3Rpb24sIGFuZCBtYWtlIGluZmVyZW5jZSBhYm91dCB0aGUgY29udHJpYnV0aW9uIG9mIGVhY2ggc3VyZmFjZSB0byB0b3RhbCByZXNpc3RhbmNlLiBSZXNpc3RhbmNlR0EgZmlsbHMgYSB2b2lkIGluIHRoZSBsYW5kc2NhcGUgZ2VuZXRpYyB0b29sYm94LCBhbGxvd2luZyBmb3IgdW5iaWFzZWQgb3B0aW1pemF0aW9uIG9mIHJlc2lzdGFuY2Ugc3VyZmFjZXMgYW5kIGZvciB0aGUgc2ltdWx0YW5lb3VzIG9wdGltaXphdGlvbiBvZiBtdWx0aXBsZSByZXNpc3RhbmNlIHN1cmZhY2VzIHRvIGNyZWF0ZSBub3ZlbCBjb21wb3NpdGUgcmVzaXN0YW5jZSBzdXJmYWNlcywgYnV0IGNvdWxkIGhhdmUgYnJvYWRlciBhcHBsaWNhYmlsaXR5IHRvIG90aGVyIGZpZWxkcyBvZiBzcGF0aWFsIGVjb2xvZ2ljYWwgcmVzZWFyY2guIiwiaXNzdWUiOiI2Iiwidm9sdW1lIjoiOSJ9LCJpc1RlbXBvcmFyeSI6ZmFsc2V9XX0="/>
          <w:id w:val="-701323512"/>
          <w:placeholder>
            <w:docPart w:val="DefaultPlaceholder_-1854013440"/>
          </w:placeholder>
        </w:sdtPr>
        <w:sdtContent>
          <w:r w:rsidR="007E4E09" w:rsidRPr="007E4E09">
            <w:rPr>
              <w:rFonts w:ascii="Times New Roman" w:eastAsiaTheme="minorHAnsi" w:hAnsi="Times New Roman" w:cs="Times New Roman"/>
              <w:color w:val="000000"/>
              <w:kern w:val="2"/>
              <w:sz w:val="24"/>
              <w:lang w:val="en-AU"/>
              <w14:ligatures w14:val="standardContextual"/>
            </w:rPr>
            <w:t>(Peterman 2018)</w:t>
          </w:r>
        </w:sdtContent>
      </w:sdt>
      <w:r w:rsidRPr="00773FDF">
        <w:rPr>
          <w:rFonts w:ascii="Times New Roman" w:eastAsiaTheme="minorHAnsi" w:hAnsi="Times New Roman"/>
          <w:color w:val="000000"/>
          <w:kern w:val="2"/>
          <w:sz w:val="24"/>
          <w:lang w:val="en-AU"/>
          <w14:ligatures w14:val="standardContextual"/>
        </w:rPr>
        <w:t>.</w:t>
      </w:r>
    </w:p>
    <w:p w14:paraId="39AF4994" w14:textId="77777777" w:rsidR="00183860" w:rsidRPr="00773FDF" w:rsidRDefault="00D4684E" w:rsidP="00B92C2D">
      <w:pPr>
        <w:pStyle w:val="Heading2"/>
        <w:spacing w:before="120" w:line="480" w:lineRule="auto"/>
        <w:rPr>
          <w:rFonts w:ascii="Times New Roman" w:eastAsiaTheme="minorHAnsi" w:hAnsi="Times New Roman" w:cstheme="minorBidi"/>
          <w:b w:val="0"/>
          <w:bCs w:val="0"/>
          <w:color w:val="000000"/>
          <w:kern w:val="2"/>
          <w:sz w:val="24"/>
          <w:szCs w:val="22"/>
          <w:lang w:val="en-AU"/>
          <w14:ligatures w14:val="standardContextual"/>
        </w:rPr>
      </w:pPr>
      <w:r w:rsidRPr="00773FDF">
        <w:rPr>
          <w:rFonts w:ascii="Times New Roman" w:eastAsiaTheme="minorHAnsi" w:hAnsi="Times New Roman" w:cstheme="minorBidi"/>
          <w:b w:val="0"/>
          <w:bCs w:val="0"/>
          <w:color w:val="000000"/>
          <w:kern w:val="2"/>
          <w:sz w:val="24"/>
          <w:szCs w:val="22"/>
          <w:lang w:val="en-AU"/>
          <w14:ligatures w14:val="standardContextual"/>
        </w:rPr>
        <w:t>Optimization settings and benchmarking</w:t>
      </w:r>
    </w:p>
    <w:p w14:paraId="14A675E8" w14:textId="77777777"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We set the transition function to 1/mean(x) to reflect the assumption that gene flow is inversely related to resistance values, specified 8 directional movement steps, and set longlat = FALSE to match the projected coordinate system of the rasters.</w:t>
      </w:r>
    </w:p>
    <w:p w14:paraId="5105EF2A" w14:textId="77777777"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For model selection, we used the AIC method (method = "AIC") to evaluate the best-fitting model based on the balance of goodness of fit and model complexity. Continuous and categorical surfaces were capped at 500 levels (max.cont = 500, max.cat = 500), and a fixed random seed (seed = 555) ensured reproducibility. The optimization was run using 8 parallel threads.</w:t>
      </w:r>
    </w:p>
    <w:p w14:paraId="6BB50CB3" w14:textId="77777777" w:rsidR="00183860" w:rsidRPr="00773FDF" w:rsidRDefault="00D4684E" w:rsidP="00B92C2D">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 xml:space="preserve">To establish a baseline for evaluating the explanatory power of resistance surfaces, ResistanceGA automatically includes two fundamental models: a null model, where genetic </w:t>
      </w:r>
      <w:r w:rsidRPr="00773FDF">
        <w:rPr>
          <w:rFonts w:ascii="Times New Roman" w:eastAsiaTheme="minorHAnsi" w:hAnsi="Times New Roman"/>
          <w:color w:val="000000"/>
          <w:kern w:val="2"/>
          <w:sz w:val="24"/>
          <w:lang w:val="en-AU"/>
          <w14:ligatures w14:val="standardContextual"/>
        </w:rPr>
        <w:lastRenderedPageBreak/>
        <w:t>distances are not explained by spatial structure, and a distance-only model based on Euclidean distances between sampling locations.</w:t>
      </w:r>
    </w:p>
    <w:p w14:paraId="6A9291D2" w14:textId="1CA75603" w:rsidR="00BD7EFB" w:rsidRDefault="00D4684E" w:rsidP="00BD7EFB">
      <w:pPr>
        <w:spacing w:after="0" w:line="480" w:lineRule="auto"/>
        <w:ind w:firstLine="567"/>
        <w:rPr>
          <w:rFonts w:ascii="Times New Roman" w:eastAsiaTheme="minorHAnsi" w:hAnsi="Times New Roman"/>
          <w:color w:val="000000"/>
          <w:kern w:val="2"/>
          <w:sz w:val="24"/>
          <w:lang w:val="en-AU"/>
          <w14:ligatures w14:val="standardContextual"/>
        </w:rPr>
      </w:pPr>
      <w:r w:rsidRPr="00773FDF">
        <w:rPr>
          <w:rFonts w:ascii="Times New Roman" w:eastAsiaTheme="minorHAnsi" w:hAnsi="Times New Roman"/>
          <w:color w:val="000000"/>
          <w:kern w:val="2"/>
          <w:sz w:val="24"/>
          <w:lang w:val="en-AU"/>
          <w14:ligatures w14:val="standardContextual"/>
        </w:rPr>
        <w:t>The Euclidean distance model tests for isolation by distance (IBD), representing the expectation that genetic differentiation increases with geographic distance alone. For each resistance surface optimization, ResistanceGA fits these baseline models alongside the candidate environmental surfaces using pairwise genetic differentiation (F</w:t>
      </w:r>
      <w:r w:rsidRPr="001267A4">
        <w:rPr>
          <w:rFonts w:ascii="Times New Roman" w:eastAsiaTheme="minorHAnsi" w:hAnsi="Times New Roman"/>
          <w:color w:val="000000"/>
          <w:kern w:val="2"/>
          <w:sz w:val="24"/>
          <w:vertAlign w:val="subscript"/>
          <w:lang w:val="en-AU"/>
          <w14:ligatures w14:val="standardContextual"/>
        </w:rPr>
        <w:t>ST</w:t>
      </w:r>
      <w:r w:rsidRPr="00773FDF">
        <w:rPr>
          <w:rFonts w:ascii="Times New Roman" w:eastAsiaTheme="minorHAnsi" w:hAnsi="Times New Roman"/>
          <w:color w:val="000000"/>
          <w:kern w:val="2"/>
          <w:sz w:val="24"/>
          <w:lang w:val="en-AU"/>
          <w14:ligatures w14:val="standardContextual"/>
        </w:rPr>
        <w:t>) as the response variable. The null and Euclidean models are evaluated using the same optimization framework, allowing direct comparisons based on Akaike Information Criterion (AIC) and marginal R². By comparing each resistance surface model to the null and Euclidean models, we assessed whether landscape features provided a better explanation of genetic structure than geographic distance alone, thereby quantifying the strength of isolation by resistance (IBR) relative to IBD and no spatial structure.</w:t>
      </w:r>
    </w:p>
    <w:p w14:paraId="17A17283" w14:textId="10DFAA7D" w:rsidR="0006014C" w:rsidRPr="000B3641" w:rsidRDefault="00A11312" w:rsidP="00BD7EFB">
      <w:pPr>
        <w:keepNext/>
        <w:keepLines/>
        <w:numPr>
          <w:ilvl w:val="1"/>
          <w:numId w:val="0"/>
        </w:numPr>
        <w:spacing w:before="480"/>
        <w:outlineLvl w:val="1"/>
        <w:rPr>
          <w:rFonts w:ascii="Times New Roman" w:eastAsiaTheme="majorEastAsia" w:hAnsi="Times New Roman" w:cs="Times New Roman"/>
          <w:b/>
          <w:sz w:val="24"/>
          <w:szCs w:val="24"/>
        </w:rPr>
      </w:pPr>
      <w:r w:rsidRPr="000B3641">
        <w:rPr>
          <w:rFonts w:ascii="Times New Roman" w:eastAsiaTheme="minorHAnsi" w:hAnsi="Times New Roman" w:cs="Times New Roman"/>
          <w:noProof/>
          <w:color w:val="000000"/>
          <w:kern w:val="2"/>
          <w:sz w:val="24"/>
          <w:szCs w:val="24"/>
          <w:lang w:val="en-AU"/>
        </w:rPr>
        <w:lastRenderedPageBreak/>
        <w:drawing>
          <wp:anchor distT="0" distB="0" distL="114300" distR="114300" simplePos="0" relativeHeight="251658240" behindDoc="0" locked="0" layoutInCell="1" allowOverlap="1" wp14:anchorId="22469BED" wp14:editId="5BB6D860">
            <wp:simplePos x="0" y="0"/>
            <wp:positionH relativeFrom="column">
              <wp:posOffset>440690</wp:posOffset>
            </wp:positionH>
            <wp:positionV relativeFrom="paragraph">
              <wp:posOffset>619760</wp:posOffset>
            </wp:positionV>
            <wp:extent cx="5162550" cy="3871595"/>
            <wp:effectExtent l="0" t="0" r="0" b="0"/>
            <wp:wrapSquare wrapText="bothSides"/>
            <wp:docPr id="40129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0733" name="Picture 401290733"/>
                    <pic:cNvPicPr/>
                  </pic:nvPicPr>
                  <pic:blipFill>
                    <a:blip r:embed="rId6"/>
                    <a:stretch>
                      <a:fillRect/>
                    </a:stretch>
                  </pic:blipFill>
                  <pic:spPr>
                    <a:xfrm>
                      <a:off x="0" y="0"/>
                      <a:ext cx="5162550" cy="3871595"/>
                    </a:xfrm>
                    <a:prstGeom prst="rect">
                      <a:avLst/>
                    </a:prstGeom>
                  </pic:spPr>
                </pic:pic>
              </a:graphicData>
            </a:graphic>
            <wp14:sizeRelH relativeFrom="margin">
              <wp14:pctWidth>0</wp14:pctWidth>
            </wp14:sizeRelH>
            <wp14:sizeRelV relativeFrom="margin">
              <wp14:pctHeight>0</wp14:pctHeight>
            </wp14:sizeRelV>
          </wp:anchor>
        </w:drawing>
      </w:r>
      <w:r w:rsidR="00BD7EFB" w:rsidRPr="000B3641">
        <w:rPr>
          <w:rFonts w:ascii="Times New Roman" w:eastAsiaTheme="majorEastAsia" w:hAnsi="Times New Roman" w:cs="Times New Roman"/>
          <w:b/>
          <w:sz w:val="24"/>
          <w:szCs w:val="24"/>
        </w:rPr>
        <w:t>Supplementary Results</w:t>
      </w:r>
    </w:p>
    <w:p w14:paraId="2E3E3440" w14:textId="0E5396AA" w:rsidR="002F72E5" w:rsidRDefault="0006014C" w:rsidP="000B3641">
      <w:pPr>
        <w:spacing w:after="0" w:line="480" w:lineRule="auto"/>
        <w:ind w:firstLine="567"/>
        <w:rPr>
          <w:rFonts w:ascii="Times New Roman" w:eastAsiaTheme="minorHAnsi" w:hAnsi="Times New Roman"/>
          <w:color w:val="000000"/>
          <w:kern w:val="2"/>
          <w:sz w:val="24"/>
          <w14:ligatures w14:val="standardContextual"/>
        </w:rPr>
      </w:pPr>
      <w:r w:rsidRPr="0006014C">
        <w:rPr>
          <w:rFonts w:ascii="Times New Roman" w:eastAsiaTheme="minorHAnsi" w:hAnsi="Times New Roman"/>
          <w:color w:val="000000"/>
          <w:kern w:val="2"/>
          <w:sz w:val="24"/>
          <w14:ligatures w14:val="standardContextual"/>
        </w:rPr>
        <w:t xml:space="preserve">Cross-validation scores for the New South Wales dataset were lowest at </w:t>
      </w:r>
      <w:r w:rsidRPr="000B3641">
        <w:rPr>
          <w:rFonts w:ascii="Times New Roman" w:eastAsiaTheme="minorHAnsi" w:hAnsi="Times New Roman"/>
          <w:b/>
          <w:bCs/>
          <w:i/>
          <w:iCs/>
          <w:color w:val="000000"/>
          <w:kern w:val="2"/>
          <w:sz w:val="24"/>
          <w14:ligatures w14:val="standardContextual"/>
        </w:rPr>
        <w:t>K</w:t>
      </w:r>
      <w:r w:rsidRPr="0006014C">
        <w:rPr>
          <w:rFonts w:ascii="Times New Roman" w:eastAsiaTheme="minorHAnsi" w:hAnsi="Times New Roman"/>
          <w:b/>
          <w:bCs/>
          <w:color w:val="000000"/>
          <w:kern w:val="2"/>
          <w:sz w:val="24"/>
          <w14:ligatures w14:val="standardContextual"/>
        </w:rPr>
        <w:t xml:space="preserve"> = 4</w:t>
      </w:r>
      <w:r w:rsidRPr="0006014C">
        <w:rPr>
          <w:rFonts w:ascii="Times New Roman" w:eastAsiaTheme="minorHAnsi" w:hAnsi="Times New Roman"/>
          <w:color w:val="000000"/>
          <w:kern w:val="2"/>
          <w:sz w:val="24"/>
          <w14:ligatures w14:val="standardContextual"/>
        </w:rPr>
        <w:t xml:space="preserve">, indicating that this model had the strongest support among the tested values. Scores declined from </w:t>
      </w:r>
      <w:r w:rsidRPr="000B3641">
        <w:rPr>
          <w:rFonts w:ascii="Times New Roman" w:eastAsiaTheme="minorHAnsi" w:hAnsi="Times New Roman"/>
          <w:i/>
          <w:iCs/>
          <w:color w:val="000000"/>
          <w:kern w:val="2"/>
          <w:sz w:val="24"/>
          <w14:ligatures w14:val="standardContextual"/>
        </w:rPr>
        <w:t>K</w:t>
      </w:r>
      <w:r w:rsidRPr="0006014C">
        <w:rPr>
          <w:rFonts w:ascii="Times New Roman" w:eastAsiaTheme="minorHAnsi" w:hAnsi="Times New Roman"/>
          <w:color w:val="000000"/>
          <w:kern w:val="2"/>
          <w:sz w:val="24"/>
          <w14:ligatures w14:val="standardContextual"/>
        </w:rPr>
        <w:t xml:space="preserve"> = 1 to </w:t>
      </w:r>
      <w:r w:rsidRPr="000B3641">
        <w:rPr>
          <w:rFonts w:ascii="Times New Roman" w:eastAsiaTheme="minorHAnsi" w:hAnsi="Times New Roman"/>
          <w:i/>
          <w:iCs/>
          <w:color w:val="000000"/>
          <w:kern w:val="2"/>
          <w:sz w:val="24"/>
          <w14:ligatures w14:val="standardContextual"/>
        </w:rPr>
        <w:t>K</w:t>
      </w:r>
      <w:r w:rsidRPr="0006014C">
        <w:rPr>
          <w:rFonts w:ascii="Times New Roman" w:eastAsiaTheme="minorHAnsi" w:hAnsi="Times New Roman"/>
          <w:color w:val="000000"/>
          <w:kern w:val="2"/>
          <w:sz w:val="24"/>
          <w14:ligatures w14:val="standardContextual"/>
        </w:rPr>
        <w:t xml:space="preserve"> = 4 and then increased steadily from </w:t>
      </w:r>
      <w:r w:rsidRPr="000B3641">
        <w:rPr>
          <w:rFonts w:ascii="Times New Roman" w:eastAsiaTheme="minorHAnsi" w:hAnsi="Times New Roman"/>
          <w:i/>
          <w:iCs/>
          <w:color w:val="000000"/>
          <w:kern w:val="2"/>
          <w:sz w:val="24"/>
          <w14:ligatures w14:val="standardContextual"/>
        </w:rPr>
        <w:t>K</w:t>
      </w:r>
      <w:r w:rsidRPr="0006014C">
        <w:rPr>
          <w:rFonts w:ascii="Times New Roman" w:eastAsiaTheme="minorHAnsi" w:hAnsi="Times New Roman"/>
          <w:color w:val="000000"/>
          <w:kern w:val="2"/>
          <w:sz w:val="24"/>
          <w14:ligatures w14:val="standardContextual"/>
        </w:rPr>
        <w:t xml:space="preserve"> = 5 to </w:t>
      </w:r>
      <w:r w:rsidRPr="000B3641">
        <w:rPr>
          <w:rFonts w:ascii="Times New Roman" w:eastAsiaTheme="minorHAnsi" w:hAnsi="Times New Roman"/>
          <w:i/>
          <w:iCs/>
          <w:color w:val="000000"/>
          <w:kern w:val="2"/>
          <w:sz w:val="24"/>
          <w14:ligatures w14:val="standardContextual"/>
        </w:rPr>
        <w:t>K</w:t>
      </w:r>
      <w:r w:rsidRPr="0006014C">
        <w:rPr>
          <w:rFonts w:ascii="Times New Roman" w:eastAsiaTheme="minorHAnsi" w:hAnsi="Times New Roman"/>
          <w:color w:val="000000"/>
          <w:kern w:val="2"/>
          <w:sz w:val="24"/>
          <w14:ligatures w14:val="standardContextual"/>
        </w:rPr>
        <w:t xml:space="preserve"> = 8, suggesting that additional ancestral populations beyond </w:t>
      </w:r>
      <w:r w:rsidRPr="000B3641">
        <w:rPr>
          <w:rFonts w:ascii="Times New Roman" w:eastAsiaTheme="minorHAnsi" w:hAnsi="Times New Roman"/>
          <w:i/>
          <w:iCs/>
          <w:color w:val="000000"/>
          <w:kern w:val="2"/>
          <w:sz w:val="24"/>
          <w14:ligatures w14:val="standardContextual"/>
        </w:rPr>
        <w:t>K</w:t>
      </w:r>
      <w:r w:rsidRPr="0006014C">
        <w:rPr>
          <w:rFonts w:ascii="Times New Roman" w:eastAsiaTheme="minorHAnsi" w:hAnsi="Times New Roman"/>
          <w:color w:val="000000"/>
          <w:kern w:val="2"/>
          <w:sz w:val="24"/>
          <w14:ligatures w14:val="standardContextual"/>
        </w:rPr>
        <w:t xml:space="preserve"> = 4 did not improve model </w:t>
      </w:r>
      <w:proofErr w:type="gramStart"/>
      <w:r w:rsidRPr="0006014C">
        <w:rPr>
          <w:rFonts w:ascii="Times New Roman" w:eastAsiaTheme="minorHAnsi" w:hAnsi="Times New Roman"/>
          <w:color w:val="000000"/>
          <w:kern w:val="2"/>
          <w:sz w:val="24"/>
          <w14:ligatures w14:val="standardContextual"/>
        </w:rPr>
        <w:t>fit</w:t>
      </w:r>
      <w:proofErr w:type="gramEnd"/>
      <w:r w:rsidRPr="0006014C">
        <w:rPr>
          <w:rFonts w:ascii="Times New Roman" w:eastAsiaTheme="minorHAnsi" w:hAnsi="Times New Roman"/>
          <w:color w:val="000000"/>
          <w:kern w:val="2"/>
          <w:sz w:val="24"/>
          <w14:ligatures w14:val="standardContextual"/>
        </w:rPr>
        <w:t xml:space="preserve">. These results support </w:t>
      </w:r>
      <w:r w:rsidRPr="000B3641">
        <w:rPr>
          <w:rFonts w:ascii="Times New Roman" w:eastAsiaTheme="minorHAnsi" w:hAnsi="Times New Roman"/>
          <w:b/>
          <w:bCs/>
          <w:i/>
          <w:iCs/>
          <w:color w:val="000000"/>
          <w:kern w:val="2"/>
          <w:sz w:val="24"/>
          <w14:ligatures w14:val="standardContextual"/>
        </w:rPr>
        <w:t>K</w:t>
      </w:r>
      <w:r w:rsidRPr="0006014C">
        <w:rPr>
          <w:rFonts w:ascii="Times New Roman" w:eastAsiaTheme="minorHAnsi" w:hAnsi="Times New Roman"/>
          <w:b/>
          <w:bCs/>
          <w:color w:val="000000"/>
          <w:kern w:val="2"/>
          <w:sz w:val="24"/>
          <w14:ligatures w14:val="standardContextual"/>
        </w:rPr>
        <w:t xml:space="preserve"> = 4</w:t>
      </w:r>
      <w:r w:rsidRPr="0006014C">
        <w:rPr>
          <w:rFonts w:ascii="Times New Roman" w:eastAsiaTheme="minorHAnsi" w:hAnsi="Times New Roman"/>
          <w:color w:val="000000"/>
          <w:kern w:val="2"/>
          <w:sz w:val="24"/>
          <w14:ligatures w14:val="standardContextual"/>
        </w:rPr>
        <w:t xml:space="preserve"> as the most likely number of ancestral populations for the New South Wales dataset.</w:t>
      </w:r>
    </w:p>
    <w:p w14:paraId="4E4C441F" w14:textId="725A0C35" w:rsidR="002F72E5" w:rsidRDefault="00A11312" w:rsidP="00B92C2D">
      <w:pPr>
        <w:spacing w:after="0" w:line="480" w:lineRule="auto"/>
        <w:ind w:firstLine="567"/>
        <w:rPr>
          <w:rFonts w:ascii="Times New Roman" w:eastAsiaTheme="minorHAnsi" w:hAnsi="Times New Roman"/>
          <w:color w:val="000000"/>
          <w:kern w:val="2"/>
          <w:sz w:val="24"/>
          <w14:ligatures w14:val="standardContextual"/>
        </w:rPr>
      </w:pPr>
      <w:r>
        <w:rPr>
          <w:rFonts w:ascii="Times New Roman" w:eastAsiaTheme="minorHAnsi" w:hAnsi="Times New Roman"/>
          <w:noProof/>
          <w:color w:val="000000"/>
          <w:kern w:val="2"/>
          <w:sz w:val="24"/>
          <w:lang w:val="en-AU"/>
        </w:rPr>
        <w:lastRenderedPageBreak/>
        <w:drawing>
          <wp:anchor distT="0" distB="0" distL="114300" distR="114300" simplePos="0" relativeHeight="251659264" behindDoc="0" locked="0" layoutInCell="1" allowOverlap="1" wp14:anchorId="112880EE" wp14:editId="75D407A1">
            <wp:simplePos x="0" y="0"/>
            <wp:positionH relativeFrom="column">
              <wp:posOffset>516890</wp:posOffset>
            </wp:positionH>
            <wp:positionV relativeFrom="paragraph">
              <wp:posOffset>0</wp:posOffset>
            </wp:positionV>
            <wp:extent cx="4984750" cy="3738563"/>
            <wp:effectExtent l="0" t="0" r="6350" b="0"/>
            <wp:wrapSquare wrapText="bothSides"/>
            <wp:docPr id="1899597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97370" name="Picture 1899597370"/>
                    <pic:cNvPicPr/>
                  </pic:nvPicPr>
                  <pic:blipFill>
                    <a:blip r:embed="rId7"/>
                    <a:stretch>
                      <a:fillRect/>
                    </a:stretch>
                  </pic:blipFill>
                  <pic:spPr>
                    <a:xfrm>
                      <a:off x="0" y="0"/>
                      <a:ext cx="4984750" cy="3738563"/>
                    </a:xfrm>
                    <a:prstGeom prst="rect">
                      <a:avLst/>
                    </a:prstGeom>
                  </pic:spPr>
                </pic:pic>
              </a:graphicData>
            </a:graphic>
          </wp:anchor>
        </w:drawing>
      </w:r>
    </w:p>
    <w:p w14:paraId="0EB70E79" w14:textId="7578986D"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2DF073A5" w14:textId="6E8083FB"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6C99FBC0" w14:textId="2F10917A"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655B002E" w14:textId="346719EB"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230917FE" w14:textId="59BFFC01"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68092DA4" w14:textId="547BAE65"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13640E17" w14:textId="73126A80"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61EB4F57" w14:textId="70273228"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581A673D" w14:textId="422FD6E0" w:rsidR="002F72E5" w:rsidRDefault="002F72E5" w:rsidP="00B92C2D">
      <w:pPr>
        <w:spacing w:after="0" w:line="480" w:lineRule="auto"/>
        <w:ind w:firstLine="567"/>
        <w:rPr>
          <w:rFonts w:ascii="Times New Roman" w:eastAsiaTheme="minorHAnsi" w:hAnsi="Times New Roman"/>
          <w:color w:val="000000"/>
          <w:kern w:val="2"/>
          <w:sz w:val="24"/>
          <w14:ligatures w14:val="standardContextual"/>
        </w:rPr>
      </w:pPr>
    </w:p>
    <w:p w14:paraId="24DF0875" w14:textId="118ECB11" w:rsidR="00BD7EFB" w:rsidRDefault="002F72E5" w:rsidP="00B92C2D">
      <w:pPr>
        <w:spacing w:after="0" w:line="480" w:lineRule="auto"/>
        <w:ind w:firstLine="567"/>
        <w:rPr>
          <w:rFonts w:ascii="Times New Roman" w:eastAsiaTheme="minorHAnsi" w:hAnsi="Times New Roman"/>
          <w:color w:val="000000"/>
          <w:kern w:val="2"/>
          <w:sz w:val="24"/>
          <w14:ligatures w14:val="standardContextual"/>
        </w:rPr>
      </w:pPr>
      <w:r w:rsidRPr="002F72E5">
        <w:rPr>
          <w:rFonts w:ascii="Times New Roman" w:eastAsiaTheme="minorHAnsi" w:hAnsi="Times New Roman"/>
          <w:color w:val="000000"/>
          <w:kern w:val="2"/>
          <w:sz w:val="24"/>
          <w14:ligatures w14:val="standardContextual"/>
        </w:rPr>
        <w:t xml:space="preserve">Cross-validation scores for the Victoria dataset were lowest at </w:t>
      </w:r>
      <w:r w:rsidRPr="000B3641">
        <w:rPr>
          <w:rFonts w:ascii="Times New Roman" w:eastAsiaTheme="minorHAnsi" w:hAnsi="Times New Roman"/>
          <w:b/>
          <w:bCs/>
          <w:i/>
          <w:iCs/>
          <w:color w:val="000000"/>
          <w:kern w:val="2"/>
          <w:sz w:val="24"/>
          <w14:ligatures w14:val="standardContextual"/>
        </w:rPr>
        <w:t>K</w:t>
      </w:r>
      <w:r w:rsidRPr="002F72E5">
        <w:rPr>
          <w:rFonts w:ascii="Times New Roman" w:eastAsiaTheme="minorHAnsi" w:hAnsi="Times New Roman"/>
          <w:b/>
          <w:bCs/>
          <w:color w:val="000000"/>
          <w:kern w:val="2"/>
          <w:sz w:val="24"/>
          <w14:ligatures w14:val="standardContextual"/>
        </w:rPr>
        <w:t xml:space="preserve"> = 3</w:t>
      </w:r>
      <w:r w:rsidRPr="002F72E5">
        <w:rPr>
          <w:rFonts w:ascii="Times New Roman" w:eastAsiaTheme="minorHAnsi" w:hAnsi="Times New Roman"/>
          <w:color w:val="000000"/>
          <w:kern w:val="2"/>
          <w:sz w:val="24"/>
          <w14:ligatures w14:val="standardContextual"/>
        </w:rPr>
        <w:t xml:space="preserve">, indicating </w:t>
      </w:r>
      <w:proofErr w:type="gramStart"/>
      <w:r w:rsidRPr="002F72E5">
        <w:rPr>
          <w:rFonts w:ascii="Times New Roman" w:eastAsiaTheme="minorHAnsi" w:hAnsi="Times New Roman"/>
          <w:color w:val="000000"/>
          <w:kern w:val="2"/>
          <w:sz w:val="24"/>
          <w14:ligatures w14:val="standardContextual"/>
        </w:rPr>
        <w:t>strongest</w:t>
      </w:r>
      <w:proofErr w:type="gramEnd"/>
      <w:r w:rsidRPr="002F72E5">
        <w:rPr>
          <w:rFonts w:ascii="Times New Roman" w:eastAsiaTheme="minorHAnsi" w:hAnsi="Times New Roman"/>
          <w:color w:val="000000"/>
          <w:kern w:val="2"/>
          <w:sz w:val="24"/>
          <w14:ligatures w14:val="standardContextual"/>
        </w:rPr>
        <w:t xml:space="preserve"> support for this model. Scores declined from </w:t>
      </w:r>
      <w:r w:rsidRPr="000B3641">
        <w:rPr>
          <w:rFonts w:ascii="Times New Roman" w:eastAsiaTheme="minorHAnsi" w:hAnsi="Times New Roman"/>
          <w:i/>
          <w:iCs/>
          <w:color w:val="000000"/>
          <w:kern w:val="2"/>
          <w:sz w:val="24"/>
          <w14:ligatures w14:val="standardContextual"/>
        </w:rPr>
        <w:t>K</w:t>
      </w:r>
      <w:r w:rsidRPr="002F72E5">
        <w:rPr>
          <w:rFonts w:ascii="Times New Roman" w:eastAsiaTheme="minorHAnsi" w:hAnsi="Times New Roman"/>
          <w:color w:val="000000"/>
          <w:kern w:val="2"/>
          <w:sz w:val="24"/>
          <w14:ligatures w14:val="standardContextual"/>
        </w:rPr>
        <w:t xml:space="preserve"> = 1 to </w:t>
      </w:r>
      <w:r w:rsidRPr="000B3641">
        <w:rPr>
          <w:rFonts w:ascii="Times New Roman" w:eastAsiaTheme="minorHAnsi" w:hAnsi="Times New Roman"/>
          <w:i/>
          <w:iCs/>
          <w:color w:val="000000"/>
          <w:kern w:val="2"/>
          <w:sz w:val="24"/>
          <w14:ligatures w14:val="standardContextual"/>
        </w:rPr>
        <w:t>K</w:t>
      </w:r>
      <w:r w:rsidRPr="002F72E5">
        <w:rPr>
          <w:rFonts w:ascii="Times New Roman" w:eastAsiaTheme="minorHAnsi" w:hAnsi="Times New Roman"/>
          <w:color w:val="000000"/>
          <w:kern w:val="2"/>
          <w:sz w:val="24"/>
          <w14:ligatures w14:val="standardContextual"/>
        </w:rPr>
        <w:t xml:space="preserve"> = 3, then increased at higher </w:t>
      </w:r>
      <w:r w:rsidRPr="000B3641">
        <w:rPr>
          <w:rFonts w:ascii="Times New Roman" w:eastAsiaTheme="minorHAnsi" w:hAnsi="Times New Roman"/>
          <w:i/>
          <w:iCs/>
          <w:color w:val="000000"/>
          <w:kern w:val="2"/>
          <w:sz w:val="24"/>
          <w14:ligatures w14:val="standardContextual"/>
        </w:rPr>
        <w:t>K</w:t>
      </w:r>
      <w:r w:rsidRPr="002F72E5">
        <w:rPr>
          <w:rFonts w:ascii="Times New Roman" w:eastAsiaTheme="minorHAnsi" w:hAnsi="Times New Roman"/>
          <w:color w:val="000000"/>
          <w:kern w:val="2"/>
          <w:sz w:val="24"/>
          <w14:ligatures w14:val="standardContextual"/>
        </w:rPr>
        <w:t xml:space="preserve"> values, suggesting that additional ancestral populations beyond </w:t>
      </w:r>
      <w:r w:rsidRPr="000B3641">
        <w:rPr>
          <w:rFonts w:ascii="Times New Roman" w:eastAsiaTheme="minorHAnsi" w:hAnsi="Times New Roman"/>
          <w:i/>
          <w:iCs/>
          <w:color w:val="000000"/>
          <w:kern w:val="2"/>
          <w:sz w:val="24"/>
          <w14:ligatures w14:val="standardContextual"/>
        </w:rPr>
        <w:t>K</w:t>
      </w:r>
      <w:r w:rsidRPr="002F72E5">
        <w:rPr>
          <w:rFonts w:ascii="Times New Roman" w:eastAsiaTheme="minorHAnsi" w:hAnsi="Times New Roman"/>
          <w:color w:val="000000"/>
          <w:kern w:val="2"/>
          <w:sz w:val="24"/>
          <w14:ligatures w14:val="standardContextual"/>
        </w:rPr>
        <w:t xml:space="preserve"> = 3 did not improve model fit. These results support </w:t>
      </w:r>
      <w:r w:rsidRPr="000B3641">
        <w:rPr>
          <w:rFonts w:ascii="Times New Roman" w:eastAsiaTheme="minorHAnsi" w:hAnsi="Times New Roman"/>
          <w:b/>
          <w:bCs/>
          <w:i/>
          <w:iCs/>
          <w:color w:val="000000"/>
          <w:kern w:val="2"/>
          <w:sz w:val="24"/>
          <w14:ligatures w14:val="standardContextual"/>
        </w:rPr>
        <w:t>K</w:t>
      </w:r>
      <w:r w:rsidRPr="002F72E5">
        <w:rPr>
          <w:rFonts w:ascii="Times New Roman" w:eastAsiaTheme="minorHAnsi" w:hAnsi="Times New Roman"/>
          <w:b/>
          <w:bCs/>
          <w:color w:val="000000"/>
          <w:kern w:val="2"/>
          <w:sz w:val="24"/>
          <w14:ligatures w14:val="standardContextual"/>
        </w:rPr>
        <w:t xml:space="preserve"> = 3</w:t>
      </w:r>
      <w:r w:rsidRPr="002F72E5">
        <w:rPr>
          <w:rFonts w:ascii="Times New Roman" w:eastAsiaTheme="minorHAnsi" w:hAnsi="Times New Roman"/>
          <w:color w:val="000000"/>
          <w:kern w:val="2"/>
          <w:sz w:val="24"/>
          <w14:ligatures w14:val="standardContextual"/>
        </w:rPr>
        <w:t xml:space="preserve"> as the most likely number of ancestral populations for the Victoria dataset.</w:t>
      </w:r>
    </w:p>
    <w:p w14:paraId="7C766640" w14:textId="2A8ABE6A" w:rsidR="001775BF" w:rsidRDefault="001775BF" w:rsidP="00B92C2D">
      <w:pPr>
        <w:spacing w:after="0" w:line="480" w:lineRule="auto"/>
        <w:ind w:firstLine="567"/>
        <w:rPr>
          <w:rFonts w:ascii="Times New Roman" w:eastAsiaTheme="minorHAnsi" w:hAnsi="Times New Roman"/>
          <w:color w:val="000000"/>
          <w:kern w:val="2"/>
          <w:sz w:val="24"/>
          <w:lang w:val="en-AU"/>
          <w14:ligatures w14:val="standardContextual"/>
        </w:rPr>
      </w:pPr>
    </w:p>
    <w:p w14:paraId="057366C5" w14:textId="3D0A3530" w:rsidR="000B3641" w:rsidRDefault="000B3641" w:rsidP="000B3641">
      <w:pPr>
        <w:spacing w:after="0" w:line="480" w:lineRule="auto"/>
        <w:rPr>
          <w:rFonts w:ascii="Times New Roman" w:eastAsiaTheme="majorEastAsia" w:hAnsi="Times New Roman" w:cs="Times New Roman"/>
          <w:b/>
          <w:sz w:val="24"/>
          <w:szCs w:val="24"/>
        </w:rPr>
      </w:pPr>
      <w:r w:rsidRPr="000B3641">
        <w:rPr>
          <w:rFonts w:ascii="Times New Roman" w:eastAsiaTheme="majorEastAsia" w:hAnsi="Times New Roman" w:cs="Times New Roman"/>
          <w:b/>
          <w:sz w:val="24"/>
          <w:szCs w:val="24"/>
        </w:rPr>
        <w:t>References</w:t>
      </w:r>
    </w:p>
    <w:sdt>
      <w:sdtPr>
        <w:rPr>
          <w:rFonts w:ascii="Times New Roman" w:eastAsiaTheme="minorHAnsi" w:hAnsi="Times New Roman" w:cs="Times New Roman"/>
          <w:color w:val="000000"/>
          <w:kern w:val="2"/>
          <w:sz w:val="24"/>
          <w:szCs w:val="24"/>
          <w:lang w:val="en-AU"/>
          <w14:ligatures w14:val="standardContextual"/>
        </w:rPr>
        <w:tag w:val="MENDELEY_BIBLIOGRAPHY"/>
        <w:id w:val="57593201"/>
        <w:placeholder>
          <w:docPart w:val="DefaultPlaceholder_-1854013440"/>
        </w:placeholder>
      </w:sdtPr>
      <w:sdtContent>
        <w:p w14:paraId="137C64EE" w14:textId="77777777" w:rsidR="00C72302" w:rsidRPr="00C72302" w:rsidRDefault="00C72302">
          <w:pPr>
            <w:autoSpaceDE w:val="0"/>
            <w:autoSpaceDN w:val="0"/>
            <w:ind w:hanging="480"/>
            <w:divId w:val="1228298987"/>
            <w:rPr>
              <w:rFonts w:ascii="Times New Roman" w:eastAsia="Times New Roman" w:hAnsi="Times New Roman" w:cs="Times New Roman"/>
              <w:color w:val="000000"/>
              <w:sz w:val="24"/>
              <w:szCs w:val="24"/>
            </w:rPr>
          </w:pPr>
          <w:r w:rsidRPr="00C72302">
            <w:rPr>
              <w:rFonts w:ascii="Times New Roman" w:eastAsia="Times New Roman" w:hAnsi="Times New Roman" w:cs="Times New Roman"/>
              <w:color w:val="000000"/>
              <w:sz w:val="24"/>
            </w:rPr>
            <w:t xml:space="preserve">Caye K, Deist TM, Martins H, et al (2016) TESS3: Fast inference of spatial population structure and genome scans for selection. Mol </w:t>
          </w:r>
          <w:proofErr w:type="spellStart"/>
          <w:r w:rsidRPr="00C72302">
            <w:rPr>
              <w:rFonts w:ascii="Times New Roman" w:eastAsia="Times New Roman" w:hAnsi="Times New Roman" w:cs="Times New Roman"/>
              <w:color w:val="000000"/>
              <w:sz w:val="24"/>
            </w:rPr>
            <w:t>Ecol</w:t>
          </w:r>
          <w:proofErr w:type="spellEnd"/>
          <w:r w:rsidRPr="00C72302">
            <w:rPr>
              <w:rFonts w:ascii="Times New Roman" w:eastAsia="Times New Roman" w:hAnsi="Times New Roman" w:cs="Times New Roman"/>
              <w:color w:val="000000"/>
              <w:sz w:val="24"/>
            </w:rPr>
            <w:t xml:space="preserve"> </w:t>
          </w:r>
          <w:proofErr w:type="spellStart"/>
          <w:r w:rsidRPr="00C72302">
            <w:rPr>
              <w:rFonts w:ascii="Times New Roman" w:eastAsia="Times New Roman" w:hAnsi="Times New Roman" w:cs="Times New Roman"/>
              <w:color w:val="000000"/>
              <w:sz w:val="24"/>
            </w:rPr>
            <w:t>Resour</w:t>
          </w:r>
          <w:proofErr w:type="spellEnd"/>
          <w:r w:rsidRPr="00C72302">
            <w:rPr>
              <w:rFonts w:ascii="Times New Roman" w:eastAsia="Times New Roman" w:hAnsi="Times New Roman" w:cs="Times New Roman"/>
              <w:color w:val="000000"/>
              <w:sz w:val="24"/>
            </w:rPr>
            <w:t xml:space="preserve"> 16:540–548. https://doi.org/10.1111/1755-0998.12471</w:t>
          </w:r>
        </w:p>
        <w:p w14:paraId="2638AAD2" w14:textId="77777777" w:rsidR="00C72302" w:rsidRPr="00C72302" w:rsidRDefault="00C72302">
          <w:pPr>
            <w:autoSpaceDE w:val="0"/>
            <w:autoSpaceDN w:val="0"/>
            <w:ind w:hanging="480"/>
            <w:divId w:val="370811276"/>
            <w:rPr>
              <w:rFonts w:ascii="Times New Roman" w:eastAsia="Times New Roman" w:hAnsi="Times New Roman" w:cs="Times New Roman"/>
              <w:color w:val="000000"/>
              <w:sz w:val="24"/>
            </w:rPr>
          </w:pPr>
          <w:r w:rsidRPr="00C72302">
            <w:rPr>
              <w:rFonts w:ascii="Times New Roman" w:eastAsia="Times New Roman" w:hAnsi="Times New Roman" w:cs="Times New Roman"/>
              <w:color w:val="000000"/>
              <w:sz w:val="24"/>
            </w:rPr>
            <w:t xml:space="preserve">Cruz VM V., Kilian A, </w:t>
          </w:r>
          <w:proofErr w:type="spellStart"/>
          <w:r w:rsidRPr="00C72302">
            <w:rPr>
              <w:rFonts w:ascii="Times New Roman" w:eastAsia="Times New Roman" w:hAnsi="Times New Roman" w:cs="Times New Roman"/>
              <w:color w:val="000000"/>
              <w:sz w:val="24"/>
            </w:rPr>
            <w:t>Dierig</w:t>
          </w:r>
          <w:proofErr w:type="spellEnd"/>
          <w:r w:rsidRPr="00C72302">
            <w:rPr>
              <w:rFonts w:ascii="Times New Roman" w:eastAsia="Times New Roman" w:hAnsi="Times New Roman" w:cs="Times New Roman"/>
              <w:color w:val="000000"/>
              <w:sz w:val="24"/>
            </w:rPr>
            <w:t xml:space="preserve"> DA (2013) Development of </w:t>
          </w:r>
          <w:proofErr w:type="spellStart"/>
          <w:r w:rsidRPr="00C72302">
            <w:rPr>
              <w:rFonts w:ascii="Times New Roman" w:eastAsia="Times New Roman" w:hAnsi="Times New Roman" w:cs="Times New Roman"/>
              <w:color w:val="000000"/>
              <w:sz w:val="24"/>
            </w:rPr>
            <w:t>DArT</w:t>
          </w:r>
          <w:proofErr w:type="spellEnd"/>
          <w:r w:rsidRPr="00C72302">
            <w:rPr>
              <w:rFonts w:ascii="Times New Roman" w:eastAsia="Times New Roman" w:hAnsi="Times New Roman" w:cs="Times New Roman"/>
              <w:color w:val="000000"/>
              <w:sz w:val="24"/>
            </w:rPr>
            <w:t xml:space="preserve"> Marker Platforms and Genetic Diversity Assessment of the U.S. Collection of the New Oilseed Crop Lesquerella and Related Species. </w:t>
          </w:r>
          <w:proofErr w:type="spellStart"/>
          <w:r w:rsidRPr="00C72302">
            <w:rPr>
              <w:rFonts w:ascii="Times New Roman" w:eastAsia="Times New Roman" w:hAnsi="Times New Roman" w:cs="Times New Roman"/>
              <w:color w:val="000000"/>
              <w:sz w:val="24"/>
            </w:rPr>
            <w:t>PLoS</w:t>
          </w:r>
          <w:proofErr w:type="spellEnd"/>
          <w:r w:rsidRPr="00C72302">
            <w:rPr>
              <w:rFonts w:ascii="Times New Roman" w:eastAsia="Times New Roman" w:hAnsi="Times New Roman" w:cs="Times New Roman"/>
              <w:color w:val="000000"/>
              <w:sz w:val="24"/>
            </w:rPr>
            <w:t xml:space="preserve"> One </w:t>
          </w:r>
          <w:proofErr w:type="gramStart"/>
          <w:r w:rsidRPr="00C72302">
            <w:rPr>
              <w:rFonts w:ascii="Times New Roman" w:eastAsia="Times New Roman" w:hAnsi="Times New Roman" w:cs="Times New Roman"/>
              <w:color w:val="000000"/>
              <w:sz w:val="24"/>
            </w:rPr>
            <w:t>8:e</w:t>
          </w:r>
          <w:proofErr w:type="gramEnd"/>
          <w:r w:rsidRPr="00C72302">
            <w:rPr>
              <w:rFonts w:ascii="Times New Roman" w:eastAsia="Times New Roman" w:hAnsi="Times New Roman" w:cs="Times New Roman"/>
              <w:color w:val="000000"/>
              <w:sz w:val="24"/>
            </w:rPr>
            <w:t>64062. https://doi.org/10.1371/journal.pone.0064062</w:t>
          </w:r>
        </w:p>
        <w:p w14:paraId="66FE0225" w14:textId="77777777" w:rsidR="00C72302" w:rsidRPr="00C72302" w:rsidRDefault="00C72302">
          <w:pPr>
            <w:autoSpaceDE w:val="0"/>
            <w:autoSpaceDN w:val="0"/>
            <w:ind w:hanging="480"/>
            <w:divId w:val="2062635808"/>
            <w:rPr>
              <w:rFonts w:ascii="Times New Roman" w:eastAsia="Times New Roman" w:hAnsi="Times New Roman" w:cs="Times New Roman"/>
              <w:color w:val="000000"/>
              <w:sz w:val="24"/>
            </w:rPr>
          </w:pPr>
          <w:r w:rsidRPr="00C72302">
            <w:rPr>
              <w:rFonts w:ascii="Times New Roman" w:eastAsia="Times New Roman" w:hAnsi="Times New Roman" w:cs="Times New Roman"/>
              <w:color w:val="000000"/>
              <w:sz w:val="24"/>
            </w:rPr>
            <w:t xml:space="preserve">Georges A, Gruber B, Pauly GB, et al (2018) </w:t>
          </w:r>
          <w:proofErr w:type="spellStart"/>
          <w:r w:rsidRPr="00C72302">
            <w:rPr>
              <w:rFonts w:ascii="Times New Roman" w:eastAsia="Times New Roman" w:hAnsi="Times New Roman" w:cs="Times New Roman"/>
              <w:color w:val="000000"/>
              <w:sz w:val="24"/>
            </w:rPr>
            <w:t>Genomewide</w:t>
          </w:r>
          <w:proofErr w:type="spellEnd"/>
          <w:r w:rsidRPr="00C72302">
            <w:rPr>
              <w:rFonts w:ascii="Times New Roman" w:eastAsia="Times New Roman" w:hAnsi="Times New Roman" w:cs="Times New Roman"/>
              <w:color w:val="000000"/>
              <w:sz w:val="24"/>
            </w:rPr>
            <w:t xml:space="preserve"> SNP markers breathe new life into phylogeography and species delimitation for the problematic short-necked turtles (</w:t>
          </w:r>
          <w:proofErr w:type="spellStart"/>
          <w:r w:rsidRPr="00C72302">
            <w:rPr>
              <w:rFonts w:ascii="Times New Roman" w:eastAsia="Times New Roman" w:hAnsi="Times New Roman" w:cs="Times New Roman"/>
              <w:color w:val="000000"/>
              <w:sz w:val="24"/>
            </w:rPr>
            <w:t>Chelidae</w:t>
          </w:r>
          <w:proofErr w:type="spellEnd"/>
          <w:r w:rsidRPr="00C72302">
            <w:rPr>
              <w:rFonts w:ascii="Times New Roman" w:eastAsia="Times New Roman" w:hAnsi="Times New Roman" w:cs="Times New Roman"/>
              <w:color w:val="000000"/>
              <w:sz w:val="24"/>
            </w:rPr>
            <w:t xml:space="preserve">: </w:t>
          </w:r>
          <w:proofErr w:type="spellStart"/>
          <w:r w:rsidRPr="00C72302">
            <w:rPr>
              <w:rFonts w:ascii="Times New Roman" w:eastAsia="Times New Roman" w:hAnsi="Times New Roman" w:cs="Times New Roman"/>
              <w:color w:val="000000"/>
              <w:sz w:val="24"/>
            </w:rPr>
            <w:t>Emydura</w:t>
          </w:r>
          <w:proofErr w:type="spellEnd"/>
          <w:r w:rsidRPr="00C72302">
            <w:rPr>
              <w:rFonts w:ascii="Times New Roman" w:eastAsia="Times New Roman" w:hAnsi="Times New Roman" w:cs="Times New Roman"/>
              <w:color w:val="000000"/>
              <w:sz w:val="24"/>
            </w:rPr>
            <w:t xml:space="preserve">) of eastern Australia. Mol </w:t>
          </w:r>
          <w:proofErr w:type="spellStart"/>
          <w:r w:rsidRPr="00C72302">
            <w:rPr>
              <w:rFonts w:ascii="Times New Roman" w:eastAsia="Times New Roman" w:hAnsi="Times New Roman" w:cs="Times New Roman"/>
              <w:color w:val="000000"/>
              <w:sz w:val="24"/>
            </w:rPr>
            <w:t>Ecol</w:t>
          </w:r>
          <w:proofErr w:type="spellEnd"/>
          <w:r w:rsidRPr="00C72302">
            <w:rPr>
              <w:rFonts w:ascii="Times New Roman" w:eastAsia="Times New Roman" w:hAnsi="Times New Roman" w:cs="Times New Roman"/>
              <w:color w:val="000000"/>
              <w:sz w:val="24"/>
            </w:rPr>
            <w:t xml:space="preserve"> 27:5195–5213. https://doi.org/10.1111/mec.14925</w:t>
          </w:r>
        </w:p>
        <w:p w14:paraId="39A526B3" w14:textId="77777777" w:rsidR="00C72302" w:rsidRPr="00C72302" w:rsidRDefault="00C72302">
          <w:pPr>
            <w:autoSpaceDE w:val="0"/>
            <w:autoSpaceDN w:val="0"/>
            <w:ind w:hanging="480"/>
            <w:divId w:val="1923291840"/>
            <w:rPr>
              <w:rFonts w:ascii="Times New Roman" w:eastAsia="Times New Roman" w:hAnsi="Times New Roman" w:cs="Times New Roman"/>
              <w:color w:val="000000"/>
              <w:sz w:val="24"/>
            </w:rPr>
          </w:pPr>
          <w:proofErr w:type="spellStart"/>
          <w:r w:rsidRPr="00C72302">
            <w:rPr>
              <w:rFonts w:ascii="Times New Roman" w:eastAsia="Times New Roman" w:hAnsi="Times New Roman" w:cs="Times New Roman"/>
              <w:color w:val="000000"/>
              <w:sz w:val="24"/>
            </w:rPr>
            <w:t>Jaccoud</w:t>
          </w:r>
          <w:proofErr w:type="spellEnd"/>
          <w:r w:rsidRPr="00C72302">
            <w:rPr>
              <w:rFonts w:ascii="Times New Roman" w:eastAsia="Times New Roman" w:hAnsi="Times New Roman" w:cs="Times New Roman"/>
              <w:color w:val="000000"/>
              <w:sz w:val="24"/>
            </w:rPr>
            <w:t xml:space="preserve"> D, Peng K, Feinstein D, Kilian A (2001) Diversity arrays: a </w:t>
          </w:r>
          <w:proofErr w:type="gramStart"/>
          <w:r w:rsidRPr="00C72302">
            <w:rPr>
              <w:rFonts w:ascii="Times New Roman" w:eastAsia="Times New Roman" w:hAnsi="Times New Roman" w:cs="Times New Roman"/>
              <w:color w:val="000000"/>
              <w:sz w:val="24"/>
            </w:rPr>
            <w:t>solid state</w:t>
          </w:r>
          <w:proofErr w:type="gramEnd"/>
          <w:r w:rsidRPr="00C72302">
            <w:rPr>
              <w:rFonts w:ascii="Times New Roman" w:eastAsia="Times New Roman" w:hAnsi="Times New Roman" w:cs="Times New Roman"/>
              <w:color w:val="000000"/>
              <w:sz w:val="24"/>
            </w:rPr>
            <w:t xml:space="preserve"> technology for sequence information independent genotyping. Nucleic Acids Res </w:t>
          </w:r>
          <w:proofErr w:type="gramStart"/>
          <w:r w:rsidRPr="00C72302">
            <w:rPr>
              <w:rFonts w:ascii="Times New Roman" w:eastAsia="Times New Roman" w:hAnsi="Times New Roman" w:cs="Times New Roman"/>
              <w:color w:val="000000"/>
              <w:sz w:val="24"/>
            </w:rPr>
            <w:t>29:e</w:t>
          </w:r>
          <w:proofErr w:type="gramEnd"/>
          <w:r w:rsidRPr="00C72302">
            <w:rPr>
              <w:rFonts w:ascii="Times New Roman" w:eastAsia="Times New Roman" w:hAnsi="Times New Roman" w:cs="Times New Roman"/>
              <w:color w:val="000000"/>
              <w:sz w:val="24"/>
            </w:rPr>
            <w:t>25. https://doi.org/10.1093/nar/29.4.e25</w:t>
          </w:r>
        </w:p>
        <w:p w14:paraId="0FCA7207" w14:textId="77777777" w:rsidR="00C72302" w:rsidRPr="00C72302" w:rsidRDefault="00C72302">
          <w:pPr>
            <w:autoSpaceDE w:val="0"/>
            <w:autoSpaceDN w:val="0"/>
            <w:ind w:hanging="480"/>
            <w:divId w:val="890651336"/>
            <w:rPr>
              <w:rFonts w:ascii="Times New Roman" w:eastAsia="Times New Roman" w:hAnsi="Times New Roman" w:cs="Times New Roman"/>
              <w:color w:val="000000"/>
              <w:sz w:val="24"/>
            </w:rPr>
          </w:pPr>
          <w:r w:rsidRPr="00C72302">
            <w:rPr>
              <w:rFonts w:ascii="Times New Roman" w:eastAsia="Times New Roman" w:hAnsi="Times New Roman" w:cs="Times New Roman"/>
              <w:color w:val="000000"/>
              <w:sz w:val="24"/>
            </w:rPr>
            <w:lastRenderedPageBreak/>
            <w:t>Kilian A, Wenzl P, Huttner E, et al (2012) Diversity arrays technology: A generic genome profiling technology on open platforms. Methods in Molecular Biology 888:67–89. https://doi.org/10.1007/978-1-61779-870-2_5</w:t>
          </w:r>
        </w:p>
        <w:p w14:paraId="64853794" w14:textId="77777777" w:rsidR="00C72302" w:rsidRPr="00C72302" w:rsidRDefault="00C72302">
          <w:pPr>
            <w:autoSpaceDE w:val="0"/>
            <w:autoSpaceDN w:val="0"/>
            <w:ind w:hanging="480"/>
            <w:divId w:val="1921914019"/>
            <w:rPr>
              <w:rFonts w:ascii="Times New Roman" w:eastAsia="Times New Roman" w:hAnsi="Times New Roman" w:cs="Times New Roman"/>
              <w:color w:val="000000"/>
              <w:sz w:val="24"/>
            </w:rPr>
          </w:pPr>
          <w:r w:rsidRPr="00C72302">
            <w:rPr>
              <w:rFonts w:ascii="Times New Roman" w:eastAsia="Times New Roman" w:hAnsi="Times New Roman" w:cs="Times New Roman"/>
              <w:color w:val="000000"/>
              <w:sz w:val="24"/>
            </w:rPr>
            <w:t xml:space="preserve">Peterman WE (2018) </w:t>
          </w:r>
          <w:proofErr w:type="spellStart"/>
          <w:r w:rsidRPr="00C72302">
            <w:rPr>
              <w:rFonts w:ascii="Times New Roman" w:eastAsia="Times New Roman" w:hAnsi="Times New Roman" w:cs="Times New Roman"/>
              <w:color w:val="000000"/>
              <w:sz w:val="24"/>
            </w:rPr>
            <w:t>ResistanceGA</w:t>
          </w:r>
          <w:proofErr w:type="spellEnd"/>
          <w:r w:rsidRPr="00C72302">
            <w:rPr>
              <w:rFonts w:ascii="Times New Roman" w:eastAsia="Times New Roman" w:hAnsi="Times New Roman" w:cs="Times New Roman"/>
              <w:color w:val="000000"/>
              <w:sz w:val="24"/>
            </w:rPr>
            <w:t xml:space="preserve">: An R package for the optimization of resistance surfaces using genetic algorithms. Methods </w:t>
          </w:r>
          <w:proofErr w:type="spellStart"/>
          <w:r w:rsidRPr="00C72302">
            <w:rPr>
              <w:rFonts w:ascii="Times New Roman" w:eastAsia="Times New Roman" w:hAnsi="Times New Roman" w:cs="Times New Roman"/>
              <w:color w:val="000000"/>
              <w:sz w:val="24"/>
            </w:rPr>
            <w:t>Ecol</w:t>
          </w:r>
          <w:proofErr w:type="spellEnd"/>
          <w:r w:rsidRPr="00C72302">
            <w:rPr>
              <w:rFonts w:ascii="Times New Roman" w:eastAsia="Times New Roman" w:hAnsi="Times New Roman" w:cs="Times New Roman"/>
              <w:color w:val="000000"/>
              <w:sz w:val="24"/>
            </w:rPr>
            <w:t xml:space="preserve"> Evol 9:1638–1647. https://doi.org/10.1111/2041-210X.12984</w:t>
          </w:r>
        </w:p>
        <w:p w14:paraId="65B21C14" w14:textId="77777777" w:rsidR="00C72302" w:rsidRPr="00C72302" w:rsidRDefault="00C72302">
          <w:pPr>
            <w:autoSpaceDE w:val="0"/>
            <w:autoSpaceDN w:val="0"/>
            <w:ind w:hanging="480"/>
            <w:divId w:val="916131990"/>
            <w:rPr>
              <w:rFonts w:ascii="Times New Roman" w:eastAsia="Times New Roman" w:hAnsi="Times New Roman" w:cs="Times New Roman"/>
              <w:color w:val="000000"/>
              <w:sz w:val="24"/>
            </w:rPr>
          </w:pPr>
          <w:proofErr w:type="spellStart"/>
          <w:r w:rsidRPr="00C72302">
            <w:rPr>
              <w:rFonts w:ascii="Times New Roman" w:eastAsia="Times New Roman" w:hAnsi="Times New Roman" w:cs="Times New Roman"/>
              <w:color w:val="000000"/>
              <w:sz w:val="24"/>
            </w:rPr>
            <w:t>Sansaloni</w:t>
          </w:r>
          <w:proofErr w:type="spellEnd"/>
          <w:r w:rsidRPr="00C72302">
            <w:rPr>
              <w:rFonts w:ascii="Times New Roman" w:eastAsia="Times New Roman" w:hAnsi="Times New Roman" w:cs="Times New Roman"/>
              <w:color w:val="000000"/>
              <w:sz w:val="24"/>
            </w:rPr>
            <w:t xml:space="preserve"> C, </w:t>
          </w:r>
          <w:proofErr w:type="spellStart"/>
          <w:r w:rsidRPr="00C72302">
            <w:rPr>
              <w:rFonts w:ascii="Times New Roman" w:eastAsia="Times New Roman" w:hAnsi="Times New Roman" w:cs="Times New Roman"/>
              <w:color w:val="000000"/>
              <w:sz w:val="24"/>
            </w:rPr>
            <w:t>Petroli</w:t>
          </w:r>
          <w:proofErr w:type="spellEnd"/>
          <w:r w:rsidRPr="00C72302">
            <w:rPr>
              <w:rFonts w:ascii="Times New Roman" w:eastAsia="Times New Roman" w:hAnsi="Times New Roman" w:cs="Times New Roman"/>
              <w:color w:val="000000"/>
              <w:sz w:val="24"/>
            </w:rPr>
            <w:t xml:space="preserve"> C, </w:t>
          </w:r>
          <w:proofErr w:type="spellStart"/>
          <w:r w:rsidRPr="00C72302">
            <w:rPr>
              <w:rFonts w:ascii="Times New Roman" w:eastAsia="Times New Roman" w:hAnsi="Times New Roman" w:cs="Times New Roman"/>
              <w:color w:val="000000"/>
              <w:sz w:val="24"/>
            </w:rPr>
            <w:t>Jaccoud</w:t>
          </w:r>
          <w:proofErr w:type="spellEnd"/>
          <w:r w:rsidRPr="00C72302">
            <w:rPr>
              <w:rFonts w:ascii="Times New Roman" w:eastAsia="Times New Roman" w:hAnsi="Times New Roman" w:cs="Times New Roman"/>
              <w:color w:val="000000"/>
              <w:sz w:val="24"/>
            </w:rPr>
            <w:t xml:space="preserve"> D, et al (2011) Diversity Arrays Technology (</w:t>
          </w:r>
          <w:proofErr w:type="spellStart"/>
          <w:r w:rsidRPr="00C72302">
            <w:rPr>
              <w:rFonts w:ascii="Times New Roman" w:eastAsia="Times New Roman" w:hAnsi="Times New Roman" w:cs="Times New Roman"/>
              <w:color w:val="000000"/>
              <w:sz w:val="24"/>
            </w:rPr>
            <w:t>DArT</w:t>
          </w:r>
          <w:proofErr w:type="spellEnd"/>
          <w:r w:rsidRPr="00C72302">
            <w:rPr>
              <w:rFonts w:ascii="Times New Roman" w:eastAsia="Times New Roman" w:hAnsi="Times New Roman" w:cs="Times New Roman"/>
              <w:color w:val="000000"/>
              <w:sz w:val="24"/>
            </w:rPr>
            <w:t>) and next-generation sequencing combined: genome-wide, high throughput, highly informative genotyping for molecular breeding of Eucalyptus. BMC Proc 5:(Suppl 7). https://doi.org/10.1186/1753-6561-5-s7-p54</w:t>
          </w:r>
        </w:p>
        <w:p w14:paraId="7CEC1A02" w14:textId="77777777" w:rsidR="00C72302" w:rsidRPr="00C72302" w:rsidRDefault="00C72302">
          <w:pPr>
            <w:autoSpaceDE w:val="0"/>
            <w:autoSpaceDN w:val="0"/>
            <w:ind w:hanging="480"/>
            <w:divId w:val="203837705"/>
            <w:rPr>
              <w:rFonts w:ascii="Times New Roman" w:eastAsia="Times New Roman" w:hAnsi="Times New Roman" w:cs="Times New Roman"/>
              <w:color w:val="000000"/>
              <w:sz w:val="24"/>
            </w:rPr>
          </w:pPr>
          <w:proofErr w:type="spellStart"/>
          <w:r w:rsidRPr="00C72302">
            <w:rPr>
              <w:rFonts w:ascii="Times New Roman" w:eastAsia="Times New Roman" w:hAnsi="Times New Roman" w:cs="Times New Roman"/>
              <w:color w:val="000000"/>
              <w:sz w:val="24"/>
            </w:rPr>
            <w:t>Tissott</w:t>
          </w:r>
          <w:proofErr w:type="spellEnd"/>
          <w:r w:rsidRPr="00C72302">
            <w:rPr>
              <w:rFonts w:ascii="Times New Roman" w:eastAsia="Times New Roman" w:hAnsi="Times New Roman" w:cs="Times New Roman"/>
              <w:color w:val="000000"/>
              <w:sz w:val="24"/>
            </w:rPr>
            <w:t xml:space="preserve"> B, Mueller N (2022) DEA Land Cover 25m. In: Geoscience Australia. https://dx.doi.org/10.26186/146090</w:t>
          </w:r>
        </w:p>
        <w:p w14:paraId="08AEAA67" w14:textId="77777777" w:rsidR="00C72302" w:rsidRPr="00C72302" w:rsidRDefault="00C72302">
          <w:pPr>
            <w:autoSpaceDE w:val="0"/>
            <w:autoSpaceDN w:val="0"/>
            <w:ind w:hanging="480"/>
            <w:divId w:val="1179269060"/>
            <w:rPr>
              <w:rFonts w:ascii="Times New Roman" w:eastAsia="Times New Roman" w:hAnsi="Times New Roman" w:cs="Times New Roman"/>
              <w:color w:val="000000"/>
              <w:sz w:val="24"/>
            </w:rPr>
          </w:pPr>
          <w:r w:rsidRPr="00C72302">
            <w:rPr>
              <w:rFonts w:ascii="Times New Roman" w:eastAsia="Times New Roman" w:hAnsi="Times New Roman" w:cs="Times New Roman"/>
              <w:color w:val="000000"/>
              <w:sz w:val="24"/>
            </w:rPr>
            <w:t xml:space="preserve">Waples RS, Do C (2008) LDNE: A program for estimating effective population size from data on linkage disequilibrium. Mol </w:t>
          </w:r>
          <w:proofErr w:type="spellStart"/>
          <w:r w:rsidRPr="00C72302">
            <w:rPr>
              <w:rFonts w:ascii="Times New Roman" w:eastAsia="Times New Roman" w:hAnsi="Times New Roman" w:cs="Times New Roman"/>
              <w:color w:val="000000"/>
              <w:sz w:val="24"/>
            </w:rPr>
            <w:t>Ecol</w:t>
          </w:r>
          <w:proofErr w:type="spellEnd"/>
          <w:r w:rsidRPr="00C72302">
            <w:rPr>
              <w:rFonts w:ascii="Times New Roman" w:eastAsia="Times New Roman" w:hAnsi="Times New Roman" w:cs="Times New Roman"/>
              <w:color w:val="000000"/>
              <w:sz w:val="24"/>
            </w:rPr>
            <w:t xml:space="preserve"> </w:t>
          </w:r>
          <w:proofErr w:type="spellStart"/>
          <w:r w:rsidRPr="00C72302">
            <w:rPr>
              <w:rFonts w:ascii="Times New Roman" w:eastAsia="Times New Roman" w:hAnsi="Times New Roman" w:cs="Times New Roman"/>
              <w:color w:val="000000"/>
              <w:sz w:val="24"/>
            </w:rPr>
            <w:t>Resour</w:t>
          </w:r>
          <w:proofErr w:type="spellEnd"/>
          <w:r w:rsidRPr="00C72302">
            <w:rPr>
              <w:rFonts w:ascii="Times New Roman" w:eastAsia="Times New Roman" w:hAnsi="Times New Roman" w:cs="Times New Roman"/>
              <w:color w:val="000000"/>
              <w:sz w:val="24"/>
            </w:rPr>
            <w:t xml:space="preserve"> 8:753–756. https://doi.org/10.1111/j.1755-0998.2007.02061.x</w:t>
          </w:r>
        </w:p>
        <w:p w14:paraId="61B94B2A" w14:textId="2FCBE5A5" w:rsidR="000B3641" w:rsidRPr="000B3641" w:rsidRDefault="00C72302" w:rsidP="000B3641">
          <w:pPr>
            <w:spacing w:after="0" w:line="480" w:lineRule="auto"/>
            <w:rPr>
              <w:rFonts w:ascii="Times New Roman" w:eastAsiaTheme="minorHAnsi" w:hAnsi="Times New Roman"/>
              <w:color w:val="000000"/>
              <w:kern w:val="2"/>
              <w:sz w:val="24"/>
              <w:szCs w:val="24"/>
              <w:lang w:val="en-AU"/>
              <w14:ligatures w14:val="standardContextual"/>
            </w:rPr>
          </w:pPr>
          <w:r w:rsidRPr="00C72302">
            <w:rPr>
              <w:rFonts w:ascii="Times New Roman" w:eastAsia="Times New Roman" w:hAnsi="Times New Roman" w:cs="Times New Roman"/>
              <w:color w:val="000000"/>
              <w:sz w:val="24"/>
            </w:rPr>
            <w:t> </w:t>
          </w:r>
        </w:p>
      </w:sdtContent>
    </w:sdt>
    <w:sectPr w:rsidR="000B3641" w:rsidRPr="000B3641" w:rsidSect="00034616">
      <w:pgSz w:w="12240" w:h="15840"/>
      <w:pgMar w:top="1008"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67656014">
    <w:abstractNumId w:val="8"/>
  </w:num>
  <w:num w:numId="2" w16cid:durableId="1720590831">
    <w:abstractNumId w:val="6"/>
  </w:num>
  <w:num w:numId="3" w16cid:durableId="839347284">
    <w:abstractNumId w:val="5"/>
  </w:num>
  <w:num w:numId="4" w16cid:durableId="505294610">
    <w:abstractNumId w:val="4"/>
  </w:num>
  <w:num w:numId="5" w16cid:durableId="663119544">
    <w:abstractNumId w:val="7"/>
  </w:num>
  <w:num w:numId="6" w16cid:durableId="588276036">
    <w:abstractNumId w:val="3"/>
  </w:num>
  <w:num w:numId="7" w16cid:durableId="74207032">
    <w:abstractNumId w:val="2"/>
  </w:num>
  <w:num w:numId="8" w16cid:durableId="1694721845">
    <w:abstractNumId w:val="1"/>
  </w:num>
  <w:num w:numId="9" w16cid:durableId="177748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8CA"/>
    <w:rsid w:val="00013B15"/>
    <w:rsid w:val="00034616"/>
    <w:rsid w:val="0006014C"/>
    <w:rsid w:val="0006063C"/>
    <w:rsid w:val="000B3641"/>
    <w:rsid w:val="000E161A"/>
    <w:rsid w:val="001267A4"/>
    <w:rsid w:val="0015074B"/>
    <w:rsid w:val="00166A1D"/>
    <w:rsid w:val="001775BF"/>
    <w:rsid w:val="00183860"/>
    <w:rsid w:val="001B1F10"/>
    <w:rsid w:val="00276978"/>
    <w:rsid w:val="00287C16"/>
    <w:rsid w:val="0029639D"/>
    <w:rsid w:val="002F72E5"/>
    <w:rsid w:val="00326F90"/>
    <w:rsid w:val="00346365"/>
    <w:rsid w:val="003C3ED0"/>
    <w:rsid w:val="004D4C9E"/>
    <w:rsid w:val="00533AF7"/>
    <w:rsid w:val="00567134"/>
    <w:rsid w:val="00633B4B"/>
    <w:rsid w:val="006467F2"/>
    <w:rsid w:val="006D416E"/>
    <w:rsid w:val="00773FDF"/>
    <w:rsid w:val="007E4E09"/>
    <w:rsid w:val="00894ED1"/>
    <w:rsid w:val="008E68E5"/>
    <w:rsid w:val="00964849"/>
    <w:rsid w:val="00A11312"/>
    <w:rsid w:val="00AA1D8D"/>
    <w:rsid w:val="00B47730"/>
    <w:rsid w:val="00B8040F"/>
    <w:rsid w:val="00B92C2D"/>
    <w:rsid w:val="00BC4DE6"/>
    <w:rsid w:val="00BD7EFB"/>
    <w:rsid w:val="00C72302"/>
    <w:rsid w:val="00CB0664"/>
    <w:rsid w:val="00CC3441"/>
    <w:rsid w:val="00D01BF5"/>
    <w:rsid w:val="00D71AA4"/>
    <w:rsid w:val="00D90A6A"/>
    <w:rsid w:val="00DF19E8"/>
    <w:rsid w:val="00E13A0B"/>
    <w:rsid w:val="00E178EF"/>
    <w:rsid w:val="00E26D2A"/>
    <w:rsid w:val="00E34D94"/>
    <w:rsid w:val="00E35507"/>
    <w:rsid w:val="00F0202C"/>
    <w:rsid w:val="00F777E2"/>
    <w:rsid w:val="00F85BE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3C2FA0"/>
  <w14:defaultImageDpi w14:val="300"/>
  <w15:docId w15:val="{AB03714E-8FB6-4FE0-99BF-9B6DE40D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ormaltextrun">
    <w:name w:val="normaltextrun"/>
    <w:basedOn w:val="DefaultParagraphFont"/>
    <w:rsid w:val="00F85BE9"/>
  </w:style>
  <w:style w:type="character" w:customStyle="1" w:styleId="eop">
    <w:name w:val="eop"/>
    <w:basedOn w:val="DefaultParagraphFont"/>
    <w:rsid w:val="00F85BE9"/>
  </w:style>
  <w:style w:type="character" w:styleId="Hyperlink">
    <w:name w:val="Hyperlink"/>
    <w:basedOn w:val="DefaultParagraphFont"/>
    <w:uiPriority w:val="99"/>
    <w:unhideWhenUsed/>
    <w:rsid w:val="00E34D94"/>
    <w:rPr>
      <w:color w:val="0000FF" w:themeColor="hyperlink"/>
      <w:u w:val="single"/>
    </w:rPr>
  </w:style>
  <w:style w:type="character" w:styleId="PlaceholderText">
    <w:name w:val="Placeholder Text"/>
    <w:basedOn w:val="DefaultParagraphFont"/>
    <w:uiPriority w:val="99"/>
    <w:semiHidden/>
    <w:rsid w:val="00DF19E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37705">
      <w:marLeft w:val="480"/>
      <w:marRight w:val="0"/>
      <w:marTop w:val="0"/>
      <w:marBottom w:val="0"/>
      <w:divBdr>
        <w:top w:val="none" w:sz="0" w:space="0" w:color="auto"/>
        <w:left w:val="none" w:sz="0" w:space="0" w:color="auto"/>
        <w:bottom w:val="none" w:sz="0" w:space="0" w:color="auto"/>
        <w:right w:val="none" w:sz="0" w:space="0" w:color="auto"/>
      </w:divBdr>
    </w:div>
    <w:div w:id="370811276">
      <w:marLeft w:val="480"/>
      <w:marRight w:val="0"/>
      <w:marTop w:val="0"/>
      <w:marBottom w:val="0"/>
      <w:divBdr>
        <w:top w:val="none" w:sz="0" w:space="0" w:color="auto"/>
        <w:left w:val="none" w:sz="0" w:space="0" w:color="auto"/>
        <w:bottom w:val="none" w:sz="0" w:space="0" w:color="auto"/>
        <w:right w:val="none" w:sz="0" w:space="0" w:color="auto"/>
      </w:divBdr>
    </w:div>
    <w:div w:id="890651336">
      <w:marLeft w:val="480"/>
      <w:marRight w:val="0"/>
      <w:marTop w:val="0"/>
      <w:marBottom w:val="0"/>
      <w:divBdr>
        <w:top w:val="none" w:sz="0" w:space="0" w:color="auto"/>
        <w:left w:val="none" w:sz="0" w:space="0" w:color="auto"/>
        <w:bottom w:val="none" w:sz="0" w:space="0" w:color="auto"/>
        <w:right w:val="none" w:sz="0" w:space="0" w:color="auto"/>
      </w:divBdr>
    </w:div>
    <w:div w:id="916131990">
      <w:marLeft w:val="480"/>
      <w:marRight w:val="0"/>
      <w:marTop w:val="0"/>
      <w:marBottom w:val="0"/>
      <w:divBdr>
        <w:top w:val="none" w:sz="0" w:space="0" w:color="auto"/>
        <w:left w:val="none" w:sz="0" w:space="0" w:color="auto"/>
        <w:bottom w:val="none" w:sz="0" w:space="0" w:color="auto"/>
        <w:right w:val="none" w:sz="0" w:space="0" w:color="auto"/>
      </w:divBdr>
    </w:div>
    <w:div w:id="1179269060">
      <w:marLeft w:val="480"/>
      <w:marRight w:val="0"/>
      <w:marTop w:val="0"/>
      <w:marBottom w:val="0"/>
      <w:divBdr>
        <w:top w:val="none" w:sz="0" w:space="0" w:color="auto"/>
        <w:left w:val="none" w:sz="0" w:space="0" w:color="auto"/>
        <w:bottom w:val="none" w:sz="0" w:space="0" w:color="auto"/>
        <w:right w:val="none" w:sz="0" w:space="0" w:color="auto"/>
      </w:divBdr>
    </w:div>
    <w:div w:id="1228298987">
      <w:marLeft w:val="480"/>
      <w:marRight w:val="0"/>
      <w:marTop w:val="0"/>
      <w:marBottom w:val="0"/>
      <w:divBdr>
        <w:top w:val="none" w:sz="0" w:space="0" w:color="auto"/>
        <w:left w:val="none" w:sz="0" w:space="0" w:color="auto"/>
        <w:bottom w:val="none" w:sz="0" w:space="0" w:color="auto"/>
        <w:right w:val="none" w:sz="0" w:space="0" w:color="auto"/>
      </w:divBdr>
    </w:div>
    <w:div w:id="1921914019">
      <w:marLeft w:val="480"/>
      <w:marRight w:val="0"/>
      <w:marTop w:val="0"/>
      <w:marBottom w:val="0"/>
      <w:divBdr>
        <w:top w:val="none" w:sz="0" w:space="0" w:color="auto"/>
        <w:left w:val="none" w:sz="0" w:space="0" w:color="auto"/>
        <w:bottom w:val="none" w:sz="0" w:space="0" w:color="auto"/>
        <w:right w:val="none" w:sz="0" w:space="0" w:color="auto"/>
      </w:divBdr>
    </w:div>
    <w:div w:id="1923291840">
      <w:marLeft w:val="480"/>
      <w:marRight w:val="0"/>
      <w:marTop w:val="0"/>
      <w:marBottom w:val="0"/>
      <w:divBdr>
        <w:top w:val="none" w:sz="0" w:space="0" w:color="auto"/>
        <w:left w:val="none" w:sz="0" w:space="0" w:color="auto"/>
        <w:bottom w:val="none" w:sz="0" w:space="0" w:color="auto"/>
        <w:right w:val="none" w:sz="0" w:space="0" w:color="auto"/>
      </w:divBdr>
    </w:div>
    <w:div w:id="2062635808">
      <w:marLeft w:val="48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4538E33-57BB-43C8-82FE-B8BD54696105}"/>
      </w:docPartPr>
      <w:docPartBody>
        <w:p w:rsidR="00551AB7" w:rsidRDefault="00D60F78">
          <w:r w:rsidRPr="003705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F78"/>
    <w:rsid w:val="00013B15"/>
    <w:rsid w:val="00551AB7"/>
    <w:rsid w:val="00D60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F7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2D291B-7403-4B06-97B2-8FCAB1FF92CC}">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8615673845"/>
    <we:property name="MENDELEY_CITATIONS" value="[{&quot;citationID&quot;:&quot;MENDELEY_CITATION_ca54b51a-2f42-41c9-bf6f-e75e76943bc1&quot;,&quot;properties&quot;:{&quot;noteIndex&quot;:0},&quot;isEdited&quot;:false,&quot;manualOverride&quot;:{&quot;isManuallyOverridden&quot;:false,&quot;citeprocText&quot;:&quot;(Jaccoud et al. 2001; Sansaloni et al. 2011; Kilian et al. 2012; Cruz et al. 2013)&quot;,&quot;manualOverrideText&quot;:&quot;&quot;},&quot;citationTag&quot;:&quot;MENDELEY_CITATION_v3_eyJjaXRhdGlvbklEIjoiTUVOREVMRVlfQ0lUQVRJT05fY2E1NGI1MWEtMmY0Mi00MWM5LWJmNmYtZTc1ZTc2OTQzYmMxIiwicHJvcGVydGllcyI6eyJub3RlSW5kZXgiOjB9LCJpc0VkaXRlZCI6ZmFsc2UsIm1hbnVhbE92ZXJyaWRlIjp7ImlzTWFudWFsbHlPdmVycmlkZGVuIjpmYWxzZSwiY2l0ZXByb2NUZXh0IjoiKEphY2NvdWQgZXQgYWwuIDIwMDE7IFNhbnNhbG9uaSBldCBhbC4gMjAxMTsgS2lsaWFuIGV0IGFsLiAyMDEyOyBDcnV6IGV0IGFsLiAyMDEzKSIsIm1hbnVhbE92ZXJyaWRlVGV4dCI6IiJ9LCJjaXRhdGlvbkl0ZW1zIjpbeyJpZCI6IjJmOTg1NmY0LWI5NDEtM2VlMi1hMmEyLTgwYjk3NTg2NmY2ZCIsIml0ZW1EYXRhIjp7InR5cGUiOiJhcnRpY2xlLWpvdXJuYWwiLCJpZCI6IjJmOTg1NmY0LWI5NDEtM2VlMi1hMmEyLTgwYjk3NTg2NmY2ZCIsInRpdGxlIjoiRGl2ZXJzaXR5IGFycmF5czogYSBzb2xpZCBzdGF0ZSB0ZWNobm9sb2d5IGZvciBzZXF1ZW5jZSBpbmZvcm1hdGlvbiBpbmRlcGVuZGVudCBnZW5vdHlwaW5nIiwiYXV0aG9yIjpbeyJmYW1pbHkiOiJKYWNjb3VkIiwiZ2l2ZW4iOiJEYW1pYW4iLCJwYXJzZS1uYW1lcyI6ZmFsc2UsImRyb3BwaW5nLXBhcnRpY2xlIjoiIiwibm9uLWRyb3BwaW5nLXBhcnRpY2xlIjoiIn0seyJmYW1pbHkiOiJQZW5nIiwiZ2l2ZW4iOiJLYWltYW4iLCJwYXJzZS1uYW1lcyI6ZmFsc2UsImRyb3BwaW5nLXBhcnRpY2xlIjoiIiwibm9uLWRyb3BwaW5nLXBhcnRpY2xlIjoiIn0seyJmYW1pbHkiOiJGZWluc3RlaW4iLCJnaXZlbiI6IkRhdmlkIiwicGFyc2UtbmFtZXMiOmZhbHNlLCJkcm9wcGluZy1wYXJ0aWNsZSI6IiIsIm5vbi1kcm9wcGluZy1wYXJ0aWNsZSI6IiJ9LHsiZmFtaWx5IjoiS2lsaWFuIiwiZ2l2ZW4iOiJBbmRyemVqIiwicGFyc2UtbmFtZXMiOmZhbHNlLCJkcm9wcGluZy1wYXJ0aWNsZSI6IiIsIm5vbi1kcm9wcGluZy1wYXJ0aWNsZSI6IiJ9XSwiY29udGFpbmVyLXRpdGxlIjoiTnVjbGVpYyBhY2lkcyByZXNlYXJjaCIsImNvbnRhaW5lci10aXRsZS1zaG9ydCI6Ik51Y2xlaWMgQWNpZHMgUmVzLiIsIkRPSSI6IjEwLjEwOTMvbmFyLzI5LjQuZTI1IiwiSVNTTiI6IjEzNjI0OTYyIiwiaXNzdWVkIjp7ImRhdGUtcGFydHMiOltbMjAwMV1dfSwicGFnZSI6ImUyNSIsImFic3RyYWN0IjoiSGVyZSB3ZSBwcmVzZW50IHRoZSBzdWNjZXNzZnVsIGFwcGxpY2F0aW9uIG9mIHRoZSBtaWNyb2FycmF5IHRlY2hub2xvZ3kgcGxhdGZvcm0gdG8gdGhlIGFuYWx5c2lzIG9mIEROQSBwb2x5bW9ycGhpc21zLiBVc2luZyB0aGUgcmljZSBnZW5vbWUgYXMgYSBtb2RlbCwgd2UgZGVtb25zdHJhdGUgdGhlIHBvdGVudGlhbCBvZiBhIGhpZ2gtdGhyb3VnaHB1dCBnZW5vbWUgYW5hbHlzaXMgbWV0aG9kIGNhbGxlZCBEaXZlcnNpdHkgQXJyYXkgVGVjaG5vbG9neSwgREFyVCcuIEluIHRoZSBmb3JtYXQgcHJlc2VudGVkIGhlcmUgdGhlIHRlY2hub2xvZ3kgaXMgYXNzYXlpbmcgZm9yIHRoZSBwcmVzZW5jZSAob3IgYW1vdW50KSBvZiBhIHNwZWNpZmljIEROQSBmcmFnbWVudCBpbiBhIHJlcHJlc2VudGF0aW9uIGRlcml2ZWQgZnJvbSB0aGUgdG90YWwgZ2Vub21pYyBETkEgb2YgYW4gb3JnYW5pc20gb3IgYSBwb3B1bGF0aW9uIG9mIG9yZ2FuaXNtcy4gVHdvIGRpZmZlcmVudCBhcHByb2FjaGVzIGFyZSBwcmVzZW50ZWQ6IHRoZSBmaXJzdCBpbnZvbHZlcyBjb250cmFzdGluZyB0d28gcmVwcmVzZW50YXRpb25zIG9uIGEgc2luZ2xlIGFycmF5IHdoaWxlIHRoZSBzZWNvbmQgaW52b2x2ZXMgY29udHJhc3RpbmcgYSByZXByZXNlbnRhdGlvbiB3aXRoIGEgcmVmZXJlbmNlIEROQSBmcmFnbWVudCBjb21tb24gdG8gYWxsIGVsZW1lbnRzIG9mIHRoZSBhcnJheS4gVGhlIERpdmVyc2l0eSBQYW5lbHMgY3JlYXRlZCB1c2luZyB0aGlzIG1ldGhvZCBhbGxvdyBnZW5ldGljIGZpbmdlcnByaW50aW5nIG9mIGFueSBvcmdhbmlzbSBvciBncm91cCBvZiBvcmdhbmlzbXMgYmVsb25naW5nIHRvIHRoZSBnZW5lIHBvb2wgZnJvbSB3aGljaCB0aGUgcGFuZWwgd2FzIGRldmVsb3BlZC4gRGl2ZXJzaXR5IEFycmF5cyBlbmFibGUgcmFwaWQgYW5kIGVjb25vbWljYWwgYXBwbGljYXRpb24gb2YgYSBoaWdobHkgcGFyYWxsZWwsIHNvbGlkLXN0YXRlIGdlbm90eXBpbmcgdGVjaG5vbG9neSB0byBhbnkgZ2Vub21lIG9yIGNvbXBsZXggZ2Vub21pYyBtaXh0dXJlcy4iLCJpc3N1ZSI6IjQiLCJ2b2x1bWUiOiIyOSJ9LCJpc1RlbXBvcmFyeSI6ZmFsc2V9LHsiaWQiOiJlNzRiZTczMy05NWNiLTNiYWYtYjAxMC0wZTJmMmE0ZTFjYmEiLCJpdGVtRGF0YSI6eyJ0eXBlIjoiYXJ0aWNsZS1qb3VybmFsIiwiaWQiOiJlNzRiZTczMy05NWNiLTNiYWYtYjAxMC0wZTJmMmE0ZTFjYmEiLCJ0aXRsZSI6IkRpdmVyc2l0eSBBcnJheXMgVGVjaG5vbG9neSAoREFyVCkgYW5kIG5leHQtZ2VuZXJhdGlvbiBzZXF1ZW5jaW5nIGNvbWJpbmVkOiBnZW5vbWUtd2lkZSwgaGlnaCB0aHJvdWdocHV0LCBoaWdobHkgaW5mb3JtYXRpdmUgZ2Vub3R5cGluZyBmb3IgbW9sZWN1bGFyIGJyZWVkaW5nIG9mIEV1Y2FseXB0dXMiLCJhdXRob3IiOlt7ImZhbWlseSI6IlNhbnNhbG9uaSIsImdpdmVuIjoiQ2Fyb2xpbmEiLCJwYXJzZS1uYW1lcyI6ZmFsc2UsImRyb3BwaW5nLXBhcnRpY2xlIjoiIiwibm9uLWRyb3BwaW5nLXBhcnRpY2xlIjoiIn0seyJmYW1pbHkiOiJQZXRyb2xpIiwiZ2l2ZW4iOiJDZXNhciIsInBhcnNlLW5hbWVzIjpmYWxzZSwiZHJvcHBpbmctcGFydGljbGUiOiIiLCJub24tZHJvcHBpbmctcGFydGljbGUiOiIifSx7ImZhbWlseSI6IkphY2NvdWQiLCJnaXZlbiI6IkRhbWlhbiIsInBhcnNlLW5hbWVzIjpmYWxzZSwiZHJvcHBpbmctcGFydGljbGUiOiIiLCJub24tZHJvcHBpbmctcGFydGljbGUiOiIifSx7ImZhbWlseSI6IkNhcmxpbmciLCJnaXZlbiI6Ikphc29uIiwicGFyc2UtbmFtZXMiOmZhbHNlLCJkcm9wcGluZy1wYXJ0aWNsZSI6IiIsIm5vbi1kcm9wcGluZy1wYXJ0aWNsZSI6IiJ9LHsiZmFtaWx5IjoiRGV0ZXJpbmciLCJnaXZlbiI6IkZyYW5rIiwicGFyc2UtbmFtZXMiOmZhbHNlLCJkcm9wcGluZy1wYXJ0aWNsZSI6IiIsIm5vbi1kcm9wcGluZy1wYXJ0aWNsZSI6IiJ9LHsiZmFtaWx5IjoiR3JhdHRhcGFnbGlhIiwiZ2l2ZW4iOiJEYXJpbyIsInBhcnNlLW5hbWVzIjpmYWxzZSwiZHJvcHBpbmctcGFydGljbGUiOiIiLCJub24tZHJvcHBpbmctcGFydGljbGUiOiIifSx7ImZhbWlseSI6IktpbGlhbiIsImdpdmVuIjoiQW5kcnplaiIsInBhcnNlLW5hbWVzIjpmYWxzZSwiZHJvcHBpbmctcGFydGljbGUiOiIiLCJub24tZHJvcHBpbmctcGFydGljbGUiOiIifV0sImNvbnRhaW5lci10aXRsZSI6IkJNQyBQcm9jZWVkaW5ncyIsImNvbnRhaW5lci10aXRsZS1zaG9ydCI6IkJNQyBQcm9jLiIsIkRPSSI6IjEwLjExODYvMTc1My02NTYxLTUtczctcDU0IiwiaXNzdWVkIjp7ImRhdGUtcGFydHMiOltbMjAxMV1dfSwicGFnZSI6IihTdXBwbCA3KSIsImFic3RyYWN0IjoiQmFja2dyb3VuZCBXaWRlciBnZW5vbWUgY292ZXJhZ2UgYW5kIGhpZ2hlciB0aHJvdWdocHV0IGdlbm90eXBpbmcgbWV0aG9kcyBoYXZlIGJlY29tZSBpbmNyZWFzaW5nbHkgaW1wb3J0YW50IHRvIG1lZXQgdGhlIHJlc29sdXRpb24gYW5kIHNwZWVkIG5lY2Vzc2FyeSBmb3IgYSB2YXJpZXR5IG9mIGFwcGxpY2F0aW9ucyBpbiBnZW5vbWljcyBhbmQgbW9sZWN1bGFyIGJyZWVkaW5nIG9mIGZvcmVzdCB0cmVlcy4gRGV2ZWxvcGVkIG1vcmUgdGhhbiAxMC4iLCJpc3N1ZSI6IlM3Iiwidm9sdW1lIjoiNSJ9LCJpc1RlbXBvcmFyeSI6ZmFsc2V9LHsiaWQiOiIzMjE5MjkzZS0xMzk1LTM5NGQtYjUwMy1kNWU2YmZmODU2MmIiLCJpdGVtRGF0YSI6eyJ0eXBlIjoiYXJ0aWNsZS1qb3VybmFsIiwiaWQiOiIzMjE5MjkzZS0xMzk1LTM5NGQtYjUwMy1kNWU2YmZmODU2MmIiLCJ0aXRsZSI6IkRldmVsb3BtZW50IG9mIERBclQgTWFya2VyIFBsYXRmb3JtcyBhbmQgR2VuZXRpYyBEaXZlcnNpdHkgQXNzZXNzbWVudCBvZiB0aGUgVS5TLiBDb2xsZWN0aW9uIG9mIHRoZSBOZXcgT2lsc2VlZCBDcm9wIExlc3F1ZXJlbGxhIGFuZCBSZWxhdGVkIFNwZWNpZXMiLCJhdXRob3IiOlt7ImZhbWlseSI6IkNydXoiLCJnaXZlbiI6IlZvbiBNYXJrIiwicGFyc2UtbmFtZXMiOmZhbHNlLCJkcm9wcGluZy1wYXJ0aWNsZSI6IlYuIiwibm9uLWRyb3BwaW5nLXBhcnRpY2xlIjoiIn0seyJmYW1pbHkiOiJLaWxpYW4iLCJnaXZlbiI6IkFuZHJ6ZWoiLCJwYXJzZS1uYW1lcyI6ZmFsc2UsImRyb3BwaW5nLXBhcnRpY2xlIjoiIiwibm9uLWRyb3BwaW5nLXBhcnRpY2xlIjoiIn0seyJmYW1pbHkiOiJEaWVyaWciLCJnaXZlbiI6IkRhdmlkIEEuIiwicGFyc2UtbmFtZXMiOmZhbHNlLCJkcm9wcGluZy1wYXJ0aWNsZSI6IiIsIm5vbi1kcm9wcGluZy1wYXJ0aWNsZSI6IiJ9XSwiY29udGFpbmVyLXRpdGxlIjoiUExvUyBPTkUiLCJjb250YWluZXItdGl0bGUtc2hvcnQiOiJQTG9TIE9uZSIsIkRPSSI6IjEwLjEzNzEvam91cm5hbC5wb25lLjAwNjQwNjIiLCJJU1NOIjoiMTkzMjYyMDMiLCJpc3N1ZWQiOnsiZGF0ZS1wYXJ0cyI6W1syMDEzXV19LCJwYWdlIjoiZTY0MDYyIiwiYWJzdHJhY3QiOiJUaGUgYWR2YW50YWdlcyBvZiB1c2luZyBtb2xlY3VsYXIgbWFya2VycyBpbiBtb2Rlcm4gZ2VuZWJhbmtzIGFyZSB3ZWxsIGRvY3VtZW50ZWQuIFRoZXkgYXJlIGNvbW1vbmx5IHVzZWQgdG8gdW5kZXJzdGFuZCB0aGUgZGlzdHJpYnV0aW9uIG9mIGdlbmV0aWMgZGl2ZXJzaXR5IGluIHBvcHVsYXRpb25zIGFuZCBhbW9uZyBzcGVjaWVzIHdoaWNoIGlzIGNydWNpYWwgZm9yIGVmZmljaWVudCBtYW5hZ2VtZW50IGFuZCBlZmZlY3RpdmUgdXRpbGl6YXRpb24gb2YgZ2VybXBsYXNtIGNvbGxlY3Rpb25zLiBXZSBkZXNjcmliZSB0aGUgZGV2ZWxvcG1lbnQgb2YgdHdvIHR5cGVzIG9mIERBclQgbW9sZWN1bGFyIG1hcmtlciBwbGF0Zm9ybXMgZm9yIHRoZSBuZXcgb2lsc2VlZCBjcm9wIGxlc3F1ZXJlbGxhIChQaHlzYXJpYSBzcHAuKSwgYSBtZW1iZXIgb2YgdGhlIEJyYXNzaWNhY2VhZSBmYW1pbHksIHRvIGNoYXJhY3Rlcml6ZSBhIGNvbGxlY3Rpb24gaW4gdGhlIE5hdGlvbmFsIFBsYW50IEdlcm1wbGFzbSBTeXN0ZW0gKE5QR1MpIHdpdGggcmVsYXRpdmVseSBsaXR0bGUga25vd24gaW4gcmVnYXJkcyB0byB0aGUgZ2VuZXRpYyBkaXZlcnNpdHkgYW5kIHRyYWl0cy4gVGhlIHR3byB0eXBlcyBvZiBwbGF0Zm9ybXMgd2VyZSBkZXZlbG9wZWQgdXNpbmcgYSBzdWJzZXQgb2YgdGhlIGdlcm1wbGFzbSBjb25zZXJ2ZWQgZXggc2l0dSBjb25zaXN0aW5nIG9mIDg3IFBoeXNhcmlhIGFuZCAyIFBheXNvbmlhIGFjY2Vzc2lvbnMuIFRoZSBtaWNyb2FycmF5IERBclQgcmV2ZWFsZWQgYSB0b3RhbCBvZiAyLDgzMyBwb2x5bW9ycGhpYyBtYXJrZXJzIHdpdGggYW4gYXZlcmFnZSBnZW5vdHlwZSBjYWxsIHJhdGUgb2YgOTguNCUgYW5kIGEgc2NvcmluZyByZXByb2R1Y2liaWxpdHkgb2YgOTkuNyUuIE9uIHRoZSBvdGhlciBoYW5kLCB0aGUgREFyVHNlcSBwbGF0Zm9ybSBkZXZlbG9wZWQgZm9yIFNOUCBhbmQgREFyVCBtYXJrZXJzIGZyb20gc2hvcnQgc2VxdWVuY2UgcmVhZHMgc2hvd2VkIGEgdG90YWwgb2YgMjcsNzQ4IGhpZ2ggcXVhbGl0eSBtYXJrZXJzLiBDbHVzdGVyIGFuYWx5c2lzIGFuZCBwcmluY2lwYWwgY29vcmRpbmF0ZSBhbmFseXNpcyBpbmRpY2F0ZWQgdGhhdCB0aGUgZGlmZmVyZW50IGFjY2Vzc2lvbnMgd2VyZSBzdWNjZXNzZnVsbHkgY2xhc3NpZmllZCBieSBib3RoIHN5c3RlbXMgYmFzZWQgb24gc3BlY2llcywgYnkgZ2VvZ3JhcGhpY2FsIHNvdXJjZSwgYW5kIGJyZWVkaW5nIHN0YXR1cy4gSW4gdGhlIGdlcm1wbGFzbSBzZXQgYW5hbHl6ZWQsIHdoaWNoIHJlcHJlc2VudGVkIG1vcmUgdGhhbiA4MCUgb2YgdGhlIFAuIGZlbmRsZXJpIGNvbGxlY3Rpb24sIHdlIG9ic2VydmVkIHRoYXQgYSBzdWJzdGFudGlhbCBhbW91bnQgb2YgdmFyaWF0aW9uIGV4aXN0cyBpbiB0aGUgc3BlY2llcyBjb2xsZWN0aW9uLiBUaGVzZSBtYXJrZXJzIHdpbGwgYmUgdmFsdWFibGUgaW4gZ2VybXBsYXNtIG1hbmFnZW1lbnQgc3R1ZGllcyBhbmQgbGVzcXVlcmVsbGEgYnJlZWRpbmcsIGFuZCBhdWdtZW50IHRoZSBtaWNyb3NhdGVsbGl0ZSBtYXJrZXJzIHByZXZpb3VzbHkgZGV2ZWxvcGVkIG9uIHRoZSB0YXhhLiIsImlzc3VlIjoiNSIsInZvbHVtZSI6IjgifSwiaXNUZW1wb3JhcnkiOmZhbHNlfSx7ImlkIjoiMWNmZTU1N2UtNjZjZi0zNWRkLThjMzQtYjI5NGM1ODI3MzczIiwiaXRlbURhdGEiOnsidHlwZSI6ImFydGljbGUtam91cm5hbCIsImlkIjoiMWNmZTU1N2UtNjZjZi0zNWRkLThjMzQtYjI5NGM1ODI3MzczIiwidGl0bGUiOiJEaXZlcnNpdHkgYXJyYXlzIHRlY2hub2xvZ3k6IEEgZ2VuZXJpYyBnZW5vbWUgcHJvZmlsaW5nIHRlY2hub2xvZ3kgb24gb3BlbiBwbGF0Zm9ybXMiLCJhdXRob3IiOlt7ImZhbWlseSI6IktpbGlhbiIsImdpdmVuIjoiQW5kcnplaiIsInBhcnNlLW5hbWVzIjpmYWxzZSwiZHJvcHBpbmctcGFydGljbGUiOiIiLCJub24tZHJvcHBpbmctcGFydGljbGUiOiIifSx7ImZhbWlseSI6IldlbnpsIiwiZ2l2ZW4iOiJQZXRlciIsInBhcnNlLW5hbWVzIjpmYWxzZSwiZHJvcHBpbmctcGFydGljbGUiOiIiLCJub24tZHJvcHBpbmctcGFydGljbGUiOiIifSx7ImZhbWlseSI6Ikh1dHRuZXIiLCJnaXZlbiI6IkVyaWMiLCJwYXJzZS1uYW1lcyI6ZmFsc2UsImRyb3BwaW5nLXBhcnRpY2xlIjoiIiwibm9uLWRyb3BwaW5nLXBhcnRpY2xlIjoiIn0seyJmYW1pbHkiOiJDYXJsaW5nIiwiZ2l2ZW4iOiJKYXNvbiIsInBhcnNlLW5hbWVzIjpmYWxzZSwiZHJvcHBpbmctcGFydGljbGUiOiIiLCJub24tZHJvcHBpbmctcGFydGljbGUiOiIifSx7ImZhbWlseSI6IlhpYSIsImdpdmVuIjoiTGluZyIsInBhcnNlLW5hbWVzIjpmYWxzZSwiZHJvcHBpbmctcGFydGljbGUiOiIiLCJub24tZHJvcHBpbmctcGFydGljbGUiOiIifSx7ImZhbWlseSI6IkJsb2lzIiwiZ2l2ZW4iOiJIw6lsw6huZSIsInBhcnNlLW5hbWVzIjpmYWxzZSwiZHJvcHBpbmctcGFydGljbGUiOiIiLCJub24tZHJvcHBpbmctcGFydGljbGUiOiIifSx7ImZhbWlseSI6IkNhaWciLCJnaXZlbiI6IlZhbmVzc2EiLCJwYXJzZS1uYW1lcyI6ZmFsc2UsImRyb3BwaW5nLXBhcnRpY2xlIjoiIiwibm9uLWRyb3BwaW5nLXBhcnRpY2xlIjoiIn0seyJmYW1pbHkiOiJIZWxsZXItVXN6eW5za2EiLCJnaXZlbiI6IkthdGFyenluYSIsInBhcnNlLW5hbWVzIjpmYWxzZSwiZHJvcHBpbmctcGFydGljbGUiOiIiLCJub24tZHJvcHBpbmctcGFydGljbGUiOiIifSx7ImZhbWlseSI6IkphY2NvdWQiLCJnaXZlbiI6IkRhbWlhbiIsInBhcnNlLW5hbWVzIjpmYWxzZSwiZHJvcHBpbmctcGFydGljbGUiOiIiLCJub24tZHJvcHBpbmctcGFydGljbGUiOiIifSx7ImZhbWlseSI6IkhvcHBlciIsImdpdmVuIjoiQ29sbGVlbiIsInBhcnNlLW5hbWVzIjpmYWxzZSwiZHJvcHBpbmctcGFydGljbGUiOiIiLCJub24tZHJvcHBpbmctcGFydGljbGUiOiIifSx7ImZhbWlseSI6IkFzY2hlbmJyZW5uZXItS2lsaWFuIiwiZ2l2ZW4iOiJNYWxnb3J6YXRhIiwicGFyc2UtbmFtZXMiOmZhbHNlLCJkcm9wcGluZy1wYXJ0aWNsZSI6IiIsIm5vbi1kcm9wcGluZy1wYXJ0aWNsZSI6IiJ9LHsiZmFtaWx5IjoiRXZlcnMiLCJnaXZlbiI6Ik1hcmdhcmV0IiwicGFyc2UtbmFtZXMiOmZhbHNlLCJkcm9wcGluZy1wYXJ0aWNsZSI6IiIsIm5vbi1kcm9wcGluZy1wYXJ0aWNsZSI6IiJ9LHsiZmFtaWx5IjoiUGVuZyIsImdpdmVuIjoiS2FpbWFuIiwicGFyc2UtbmFtZXMiOmZhbHNlLCJkcm9wcGluZy1wYXJ0aWNsZSI6IiIsIm5vbi1kcm9wcGluZy1wYXJ0aWNsZSI6IiJ9LHsiZmFtaWx5IjoiQ2F5bGEiLCJnaXZlbiI6IkN5cmlsIiwicGFyc2UtbmFtZXMiOmZhbHNlLCJkcm9wcGluZy1wYXJ0aWNsZSI6IiIsIm5vbi1kcm9wcGluZy1wYXJ0aWNsZSI6IiJ9LHsiZmFtaWx5IjoiSG9rIiwiZ2l2ZW4iOiJQdXRoaWNrIiwicGFyc2UtbmFtZXMiOmZhbHNlLCJkcm9wcGluZy1wYXJ0aWNsZSI6IiIsIm5vbi1kcm9wcGluZy1wYXJ0aWNsZSI6IiJ9LHsiZmFtaWx5IjoiVXN6eW5za2kiLCJnaXZlbiI6IkdyemVnb3J6IiwicGFyc2UtbmFtZXMiOmZhbHNlLCJkcm9wcGluZy1wYXJ0aWNsZSI6IiIsIm5vbi1kcm9wcGluZy1wYXJ0aWNsZSI6IiJ9XSwiY29udGFpbmVyLXRpdGxlIjoiTWV0aG9kcyBpbiBNb2xlY3VsYXIgQmlvbG9neSIsIkRPSSI6IjEwLjEwMDcvOTc4LTEtNjE3NzktODcwLTJfNSIsIklTU04iOiIxMDY0Mzc0NSIsImlzc3VlZCI6eyJkYXRlLXBhcnRzIjpbWzIwMTJdXX0sInBhZ2UiOiI2Ny04OSIsImFic3RyYWN0IjoiSW4gdGhlIGxhc3QgMjAgeWVhcnMsIHdlIGhhdmUgb2JzZXJ2ZWQgYW4gZXhwb25lbnRpYWwgZ3Jvd3RoIG9mIHRoZSBETkEgc2VxdWVuY2UgZGF0YSBhbmQgc2ltdWxhciBpbmNyZWFzZSBpbiB0aGUgdm9sdW1lIG9mIEROQSBwb2x5bW9ycGhpc20gZGF0YSBnZW5lcmF0ZWQgYnkgbnVtZXJvdXMgbW9sZWN1bGFyIG1hcmtlciB0ZWNobm9sb2dpZXMuIE1vc3Qgb2YgdGhlIGludmVzdG1lbnQsIGFuZCB0aGVyZWZvcmUgcHJvZ3Jlc3MsIGNvbmNlbnRyYXRlZCBvbiBodW1hbiBnZW5vbWUgYW5kIGdlbm9tZXMgb2Ygc2VsZWN0ZWQgbW9kZWwgc3BlY2llcy4gRGl2ZXJzaXR5IEFycmF5cyBUZWNobm9sb2d5IChEQXJUKSwgZGV2ZWxvcGVkIG92ZXIgYSBkZWNhZGUgYWdvLCB3YXMgYW1vbmcgdGhlIGZpcnN0IFwiZGVtb2NyYXRpemluZ1wiIGdlbm90eXBpbmcgdGVjaG5vbG9naWVzLCBhcyBpdHMgcGVyZm9ybWFuY2Ugd2FzIHByaW1hcmlseSBkcml2ZW4gYnkgdGhlIGxldmVsIG9mIEROQSBzZXF1ZW5jZSB2YXJpYXRpb24gaW4gdGhlIHNwZWNpZXMgcmF0aGVyIHRoYW4gYnkgdGhlIGxldmVsIG9mIGZpbmFuY2lhbCBpbnZlc3RtZW50LiBEQXJUIGFsc28gcHJvdmVkIG1vcmUgcm9idXN0IHRvIGdlbm9tZSBzaXplIGFuZCBwbG9pZHktbGV2ZWwgZGlmZmVyZW5jZXMgYW1vbmcgYXBwcm94aW1hdGVseSA2MCBvcmdhbmlzbXMgZm9yIHdoaWNoIERBclQgd2FzIGRldmVsb3BlZCB0byBkYXRlIGNvbXBhcmVkIHRvIG90aGVyIGhpZ2gtdGhyb3VnaHB1dCBnZW5vdHlwaW5nIHRlY2hub2xvZ2llcy4gVGhlIHN1Y2Nlc3Mgb2YgREFyVCBpbiBhIG51bWJlciBvZiBvcmdhbmlzbXMsIGluY2x1ZGluZyBhIHdpZGUgcmFuZ2Ugb2YgXCJvcnBoYW4gY3JvcHMsXCIgY2FuIGJlIGF0dHJpYnV0ZWQgdG8gdGhlIHNpbXBsaWNpdHkgb2YgdW5kZXJseWluZyBjb25jZXB0czogREFyVCBjb21iaW5lcyBnZW5vbWUgY29tcGxleGl0eSByZWR1Y3Rpb24gbWV0aG9kcyBlbnJpY2hpbmcgZm9yIGdlbmljIHJlZ2lvbnMgd2l0aCBhIGhpZ2hseSBwYXJhbGxlbCBhc3NheSByZWFkb3V0IG9uIGEgbnVtYmVyIG9mIFwib3Blbi1hY2Nlc3NcIiBtaWNyb2FycmF5IHBsYXRmb3Jtcy4gVGhlIHF1YW50aXRhdGl2ZSBuYXR1cmUgb2YgdGhlIGFzc2F5IGVuYWJsZWQgYSBudW1iZXIgb2YgYXBwbGljYXRpb25zIGluIHdoaWNoIGFsbGVsaWMgZnJlcXVlbmNpZXMgY2FuIGJlIGVzdGltYXRlZCBmcm9tIERBclQgYXJyYXlzLiBBIHR5cGljYWwgREFyVCBhc3NheSB0ZXN0cyBmb3IgcG9seW1vcnBoaXNtIHRlbnMgb2YgdGhvdXNhbmRzIG9mIGdlbm9taWMgbG9jaSB3aXRoIHRoZSBmaW5hbCBudW1iZXIgb2YgbWFya2VycyByZXBvcnRlZCAoaHVuZHJlZHMgdG8gdGhvdXNhbmRzKSByZWZsZWN0aW5nIHRoZSBsZXZlbCBvZiBETkEgc2VxdWVuY2UgdmFyaWF0aW9uIGluIHRoZSB0ZXN0ZWQgbG9jaS4gRGV0YWlsZWQgREFyVCBtZXRob2RzLCBwcm90b2NvbHMsIGFuZCBhIHJhbmdlIG9mIHRoZWlyIGFwcGxpY2F0aW9uIGV4YW1wbGVzIGFzIHdlbGwgYXMgREFyVCdzIGV2b2x1dGlvbiBwYXRoIGFyZSBwcmVzZW50ZWQuIMKpIDIwMTIgU3ByaW5nZXIgU2NpZW5jZStCdXNpbmVzcyBNZWRpYSBOZXcgWW9yay4iLCJ2b2x1bWUiOiI4ODgiLCJjb250YWluZXItdGl0bGUtc2hvcnQiOiIifSwiaXNUZW1wb3JhcnkiOmZhbHNlfV19&quot;,&quot;citationItems&quot;:[{&quot;id&quot;:&quot;2f9856f4-b941-3ee2-a2a2-80b975866f6d&quot;,&quot;itemData&quot;:{&quot;type&quot;:&quot;article-journal&quot;,&quot;id&quot;:&quot;2f9856f4-b941-3ee2-a2a2-80b975866f6d&quot;,&quot;title&quot;:&quot;Diversity arrays: a solid state technology for sequence information independent genotyping&quot;,&quot;author&quot;:[{&quot;family&quot;:&quot;Jaccoud&quot;,&quot;given&quot;:&quot;Damian&quot;,&quot;parse-names&quot;:false,&quot;dropping-particle&quot;:&quot;&quot;,&quot;non-dropping-particle&quot;:&quot;&quot;},{&quot;family&quot;:&quot;Peng&quot;,&quot;given&quot;:&quot;Kaiman&quot;,&quot;parse-names&quot;:false,&quot;dropping-particle&quot;:&quot;&quot;,&quot;non-dropping-particle&quot;:&quot;&quot;},{&quot;family&quot;:&quot;Feinstein&quot;,&quot;given&quot;:&quot;David&quot;,&quot;parse-names&quot;:false,&quot;dropping-particle&quot;:&quot;&quot;,&quot;non-dropping-particle&quot;:&quot;&quot;},{&quot;family&quot;:&quot;Kilian&quot;,&quot;given&quot;:&quot;Andrzej&quot;,&quot;parse-names&quot;:false,&quot;dropping-particle&quot;:&quot;&quot;,&quot;non-dropping-particle&quot;:&quot;&quot;}],&quot;container-title&quot;:&quot;Nucleic acids research&quot;,&quot;container-title-short&quot;:&quot;Nucleic Acids Res.&quot;,&quot;DOI&quot;:&quot;10.1093/nar/29.4.e25&quot;,&quot;ISSN&quot;:&quot;13624962&quot;,&quot;issued&quot;:{&quot;date-parts&quot;:[[2001]]},&quot;page&quot;:&quot;e25&quot;,&quot;abstract&quot;:&quot;Here we present the successful application of the microarray technology platform to the analysis of DNA polymorphisms. Using the rice genome as a model, we demonstrate the potential of a high-throughput genome analysis method called Diversity Array Technology, DArT'. In the format presented here the technology is assaying for the presence (or amount) of a specific DNA fragment in a representation derived from the total genomic DNA of an organism or a population of organisms. Two different approaches are presented: the first involves contrasting two representations on a single array while the second involves contrasting a representation with a reference DNA fragment common to all elements of the array. The Diversity Panels created using this method allow genetic fingerprinting of any organism or group of organisms belonging to the gene pool from which the panel was developed. Diversity Arrays enable rapid and economical application of a highly parallel, solid-state genotyping technology to any genome or complex genomic mixtures.&quot;,&quot;issue&quot;:&quot;4&quot;,&quot;volume&quot;:&quot;29&quot;},&quot;isTemporary&quot;:false},{&quot;id&quot;:&quot;e74be733-95cb-3baf-b010-0e2f2a4e1cba&quot;,&quot;itemData&quot;:{&quot;type&quot;:&quot;article-journal&quot;,&quot;id&quot;:&quot;e74be733-95cb-3baf-b010-0e2f2a4e1cba&quot;,&quot;title&quot;:&quot;Diversity Arrays Technology (DArT) and next-generation sequencing combined: genome-wide, high throughput, highly informative genotyping for molecular breeding of Eucalyptus&quot;,&quot;author&quot;:[{&quot;family&quot;:&quot;Sansaloni&quot;,&quot;given&quot;:&quot;Carolina&quot;,&quot;parse-names&quot;:false,&quot;dropping-particle&quot;:&quot;&quot;,&quot;non-dropping-particle&quot;:&quot;&quot;},{&quot;family&quot;:&quot;Petroli&quot;,&quot;given&quot;:&quot;Cesar&quot;,&quot;parse-names&quot;:false,&quot;dropping-particle&quot;:&quot;&quot;,&quot;non-dropping-particle&quot;:&quot;&quot;},{&quot;family&quot;:&quot;Jaccoud&quot;,&quot;given&quot;:&quot;Damian&quot;,&quot;parse-names&quot;:false,&quot;dropping-particle&quot;:&quot;&quot;,&quot;non-dropping-particle&quot;:&quot;&quot;},{&quot;family&quot;:&quot;Carling&quot;,&quot;given&quot;:&quot;Jason&quot;,&quot;parse-names&quot;:false,&quot;dropping-particle&quot;:&quot;&quot;,&quot;non-dropping-particle&quot;:&quot;&quot;},{&quot;family&quot;:&quot;Detering&quot;,&quot;given&quot;:&quot;Frank&quot;,&quot;parse-names&quot;:false,&quot;dropping-particle&quot;:&quot;&quot;,&quot;non-dropping-particle&quot;:&quot;&quot;},{&quot;family&quot;:&quot;Grattapaglia&quot;,&quot;given&quot;:&quot;Dario&quot;,&quot;parse-names&quot;:false,&quot;dropping-particle&quot;:&quot;&quot;,&quot;non-dropping-particle&quot;:&quot;&quot;},{&quot;family&quot;:&quot;Kilian&quot;,&quot;given&quot;:&quot;Andrzej&quot;,&quot;parse-names&quot;:false,&quot;dropping-particle&quot;:&quot;&quot;,&quot;non-dropping-particle&quot;:&quot;&quot;}],&quot;container-title&quot;:&quot;BMC Proceedings&quot;,&quot;container-title-short&quot;:&quot;BMC Proc.&quot;,&quot;DOI&quot;:&quot;10.1186/1753-6561-5-s7-p54&quot;,&quot;issued&quot;:{&quot;date-parts&quot;:[[2011]]},&quot;page&quot;:&quot;(Suppl 7)&quot;,&quot;abstract&quot;:&quot;Background Wider genome coverage and higher throughput genotyping methods have become increasingly important to meet the resolution and speed necessary for a variety of applications in genomics and molecular breeding of forest trees. Developed more than 10.&quot;,&quot;issue&quot;:&quot;S7&quot;,&quot;volume&quot;:&quot;5&quot;},&quot;isTemporary&quot;:false},{&quot;id&quot;:&quot;3219293e-1395-394d-b503-d5e6bff8562b&quot;,&quot;itemData&quot;:{&quot;type&quot;:&quot;article-journal&quot;,&quot;id&quot;:&quot;3219293e-1395-394d-b503-d5e6bff8562b&quot;,&quot;title&quot;:&quot;Development of DArT Marker Platforms and Genetic Diversity Assessment of the U.S. Collection of the New Oilseed Crop Lesquerella and Related Species&quot;,&quot;author&quot;:[{&quot;family&quot;:&quot;Cruz&quot;,&quot;given&quot;:&quot;Von Mark&quot;,&quot;parse-names&quot;:false,&quot;dropping-particle&quot;:&quot;V.&quot;,&quot;non-dropping-particle&quot;:&quot;&quot;},{&quot;family&quot;:&quot;Kilian&quot;,&quot;given&quot;:&quot;Andrzej&quot;,&quot;parse-names&quot;:false,&quot;dropping-particle&quot;:&quot;&quot;,&quot;non-dropping-particle&quot;:&quot;&quot;},{&quot;family&quot;:&quot;Dierig&quot;,&quot;given&quot;:&quot;David A.&quot;,&quot;parse-names&quot;:false,&quot;dropping-particle&quot;:&quot;&quot;,&quot;non-dropping-particle&quot;:&quot;&quot;}],&quot;container-title&quot;:&quot;PLoS ONE&quot;,&quot;container-title-short&quot;:&quot;PLoS One&quot;,&quot;DOI&quot;:&quot;10.1371/journal.pone.0064062&quot;,&quot;ISSN&quot;:&quot;19326203&quot;,&quot;issued&quot;:{&quot;date-parts&quot;:[[2013]]},&quot;page&quot;:&quot;e64062&quot;,&quot;abstract&quot;:&quot;The advantages of using molecular markers in modern genebanks are well documented. They are commonly used to understand the distribution of genetic diversity in populations and among species which is crucial for efficient management and effective utilization of germplasm collections. We describe the development of two types of DArT molecular marker platforms for the new oilseed crop lesquerella (Physaria spp.), a member of the Brassicaceae family, to characterize a collection in the National Plant Germplasm System (NPGS) with relatively little known in regards to the genetic diversity and traits. The two types of platforms were developed using a subset of the germplasm conserved ex situ consisting of 87 Physaria and 2 Paysonia accessions. The microarray DArT revealed a total of 2,833 polymorphic markers with an average genotype call rate of 98.4% and a scoring reproducibility of 99.7%. On the other hand, the DArTseq platform developed for SNP and DArT markers from short sequence reads showed a total of 27,748 high quality markers. Cluster analysis and principal coordinate analysis indicated that the different accessions were successfully classified by both systems based on species, by geographical source, and breeding status. In the germplasm set analyzed, which represented more than 80% of the P. fendleri collection, we observed that a substantial amount of variation exists in the species collection. These markers will be valuable in germplasm management studies and lesquerella breeding, and augment the microsatellite markers previously developed on the taxa.&quot;,&quot;issue&quot;:&quot;5&quot;,&quot;volume&quot;:&quot;8&quot;},&quot;isTemporary&quot;:false},{&quot;id&quot;:&quot;1cfe557e-66cf-35dd-8c34-b294c5827373&quot;,&quot;itemData&quot;:{&quot;type&quot;:&quot;article-journal&quot;,&quot;id&quot;:&quot;1cfe557e-66cf-35dd-8c34-b294c5827373&quot;,&quot;title&quot;:&quot;Diversity arrays technology: A generic genome profiling technology on open platforms&quot;,&quot;author&quot;:[{&quot;family&quot;:&quot;Kilian&quot;,&quot;given&quot;:&quot;Andrzej&quot;,&quot;parse-names&quot;:false,&quot;dropping-particle&quot;:&quot;&quot;,&quot;non-dropping-particle&quot;:&quot;&quot;},{&quot;family&quot;:&quot;Wenzl&quot;,&quot;given&quot;:&quot;Peter&quot;,&quot;parse-names&quot;:false,&quot;dropping-particle&quot;:&quot;&quot;,&quot;non-dropping-particle&quot;:&quot;&quot;},{&quot;family&quot;:&quot;Huttner&quot;,&quot;given&quot;:&quot;Eric&quot;,&quot;parse-names&quot;:false,&quot;dropping-particle&quot;:&quot;&quot;,&quot;non-dropping-particle&quot;:&quot;&quot;},{&quot;family&quot;:&quot;Carling&quot;,&quot;given&quot;:&quot;Jason&quot;,&quot;parse-names&quot;:false,&quot;dropping-particle&quot;:&quot;&quot;,&quot;non-dropping-particle&quot;:&quot;&quot;},{&quot;family&quot;:&quot;Xia&quot;,&quot;given&quot;:&quot;Ling&quot;,&quot;parse-names&quot;:false,&quot;dropping-particle&quot;:&quot;&quot;,&quot;non-dropping-particle&quot;:&quot;&quot;},{&quot;family&quot;:&quot;Blois&quot;,&quot;given&quot;:&quot;Hélène&quot;,&quot;parse-names&quot;:false,&quot;dropping-particle&quot;:&quot;&quot;,&quot;non-dropping-particle&quot;:&quot;&quot;},{&quot;family&quot;:&quot;Caig&quot;,&quot;given&quot;:&quot;Vanessa&quot;,&quot;parse-names&quot;:false,&quot;dropping-particle&quot;:&quot;&quot;,&quot;non-dropping-particle&quot;:&quot;&quot;},{&quot;family&quot;:&quot;Heller-Uszynska&quot;,&quot;given&quot;:&quot;Katarzyna&quot;,&quot;parse-names&quot;:false,&quot;dropping-particle&quot;:&quot;&quot;,&quot;non-dropping-particle&quot;:&quot;&quot;},{&quot;family&quot;:&quot;Jaccoud&quot;,&quot;given&quot;:&quot;Damian&quot;,&quot;parse-names&quot;:false,&quot;dropping-particle&quot;:&quot;&quot;,&quot;non-dropping-particle&quot;:&quot;&quot;},{&quot;family&quot;:&quot;Hopper&quot;,&quot;given&quot;:&quot;Colleen&quot;,&quot;parse-names&quot;:false,&quot;dropping-particle&quot;:&quot;&quot;,&quot;non-dropping-particle&quot;:&quot;&quot;},{&quot;family&quot;:&quot;Aschenbrenner-Kilian&quot;,&quot;given&quot;:&quot;Malgorzata&quot;,&quot;parse-names&quot;:false,&quot;dropping-particle&quot;:&quot;&quot;,&quot;non-dropping-particle&quot;:&quot;&quot;},{&quot;family&quot;:&quot;Evers&quot;,&quot;given&quot;:&quot;Margaret&quot;,&quot;parse-names&quot;:false,&quot;dropping-particle&quot;:&quot;&quot;,&quot;non-dropping-particle&quot;:&quot;&quot;},{&quot;family&quot;:&quot;Peng&quot;,&quot;given&quot;:&quot;Kaiman&quot;,&quot;parse-names&quot;:false,&quot;dropping-particle&quot;:&quot;&quot;,&quot;non-dropping-particle&quot;:&quot;&quot;},{&quot;family&quot;:&quot;Cayla&quot;,&quot;given&quot;:&quot;Cyril&quot;,&quot;parse-names&quot;:false,&quot;dropping-particle&quot;:&quot;&quot;,&quot;non-dropping-particle&quot;:&quot;&quot;},{&quot;family&quot;:&quot;Hok&quot;,&quot;given&quot;:&quot;Puthick&quot;,&quot;parse-names&quot;:false,&quot;dropping-particle&quot;:&quot;&quot;,&quot;non-dropping-particle&quot;:&quot;&quot;},{&quot;family&quot;:&quot;Uszynski&quot;,&quot;given&quot;:&quot;Grzegorz&quot;,&quot;parse-names&quot;:false,&quot;dropping-particle&quot;:&quot;&quot;,&quot;non-dropping-particle&quot;:&quot;&quot;}],&quot;container-title&quot;:&quot;Methods in Molecular Biology&quot;,&quot;DOI&quot;:&quot;10.1007/978-1-61779-870-2_5&quot;,&quot;ISSN&quot;:&quot;10643745&quot;,&quot;issued&quot;:{&quot;date-parts&quot;:[[2012]]},&quot;page&quot;:&quot;67-89&quot;,&quot;abstract&quot;:&quot;In the last 20 years, we have observed an exponential growth of the DNA sequence data and simular increase in the volume of DNA polymorphism data generated by numerous molecular marker technologies. Most of the investment, and therefore progress, concentrated on human genome and genomes of selected model species. Diversity Arrays Technology (DArT), developed over a decade ago, was among the first \&quot;democratizing\&quot; genotyping technologies, as its performance was primarily driven by the level of DNA sequence variation in the species rather than by the level of financial investment. DArT also proved more robust to genome size and ploidy-level differences among approximately 60 organisms for which DArT was developed to date compared to other high-throughput genotyping technologies. The success of DArT in a number of organisms, including a wide range of \&quot;orphan crops,\&quot; can be attributed to the simplicity of underlying concepts: DArT combines genome complexity reduction methods enriching for genic regions with a highly parallel assay readout on a number of \&quot;open-access\&quot; microarray platforms. The quantitative nature of the assay enabled a number of applications in which allelic frequencies can be estimated from DArT arrays. A typical DArT assay tests for polymorphism tens of thousands of genomic loci with the final number of markers reported (hundreds to thousands) reflecting the level of DNA sequence variation in the tested loci. Detailed DArT methods, protocols, and a range of their application examples as well as DArT's evolution path are presented. © 2012 Springer Science+Business Media New York.&quot;,&quot;volume&quot;:&quot;888&quot;,&quot;container-title-short&quot;:&quot;&quot;},&quot;isTemporary&quot;:false}]},{&quot;citationID&quot;:&quot;MENDELEY_CITATION_0d8f685a-a45b-4b57-b2fc-629be4b6ad60&quot;,&quot;properties&quot;:{&quot;noteIndex&quot;:0},&quot;isEdited&quot;:false,&quot;manualOverride&quot;:{&quot;isManuallyOverridden&quot;:true,&quot;citeprocText&quot;:&quot;(Georges et al. 2018)&quot;,&quot;manualOverrideText&quot;:&quot;Georges et al. (2018)&quot;},&quot;citationTag&quot;:&quot;MENDELEY_CITATION_v3_eyJjaXRhdGlvbklEIjoiTUVOREVMRVlfQ0lUQVRJT05fMGQ4ZjY4NWEtYTQ1Yi00YjU3LWIyZmMtNjI5YmU0YjZhZDYwIiwicHJvcGVydGllcyI6eyJub3RlSW5kZXgiOjB9LCJpc0VkaXRlZCI6ZmFsc2UsIm1hbnVhbE92ZXJyaWRlIjp7ImlzTWFudWFsbHlPdmVycmlkZGVuIjp0cnVlLCJjaXRlcHJvY1RleHQiOiIoR2VvcmdlcyBldCBhbC4gMjAxOCkiLCJtYW51YWxPdmVycmlkZVRleHQiOiJHZW9yZ2VzIGV0IGFsLiAoMjAxOCkifSwiY2l0YXRpb25JdGVtcyI6W3siaWQiOiIyNjI4NzhjOS1jZDUzLTM2YTQtOWRlOS03MjY5NDRlMzFlN2YiLCJpdGVtRGF0YSI6eyJ0eXBlIjoiYXJ0aWNsZS1qb3VybmFsIiwiaWQiOiIyNjI4NzhjOS1jZDUzLTM2YTQtOWRlOS03MjY5NDRlMzFlN2YiLCJ0aXRsZSI6Ikdlbm9tZXdpZGUgU05QIG1hcmtlcnMgYnJlYXRoZSBuZXcgbGlmZSBpbnRvIHBoeWxvZ2VvZ3JhcGh5IGFuZCBzcGVjaWVzIGRlbGltaXRhdGlvbiBmb3IgdGhlIHByb2JsZW1hdGljIHNob3J0LW5lY2tlZCB0dXJ0bGVzIChDaGVsaWRhZTogRW15ZHVyYSkgb2YgZWFzdGVybiBBdXN0cmFsaWEiLCJhdXRob3IiOlt7ImZhbWlseSI6Ikdlb3JnZXMiLCJnaXZlbiI6IkFydGh1ciIsInBhcnNlLW5hbWVzIjpmYWxzZSwiZHJvcHBpbmctcGFydGljbGUiOiIiLCJub24tZHJvcHBpbmctcGFydGljbGUiOiIifSx7ImZhbWlseSI6IkdydWJlciIsImdpdmVuIjoiQmVybmQiLCJwYXJzZS1uYW1lcyI6ZmFsc2UsImRyb3BwaW5nLXBhcnRpY2xlIjoiIiwibm9uLWRyb3BwaW5nLXBhcnRpY2xlIjoiIn0seyJmYW1pbHkiOiJQYXVseSIsImdpdmVuIjoiR3JlZyBCLiIsInBhcnNlLW5hbWVzIjpmYWxzZSwiZHJvcHBpbmctcGFydGljbGUiOiIiLCJub24tZHJvcHBpbmctcGFydGljbGUiOiIifSx7ImZhbWlseSI6IldoaXRlIiwiZ2l2ZW4iOiJEdWFubmUiLCJwYXJzZS1uYW1lcyI6ZmFsc2UsImRyb3BwaW5nLXBhcnRpY2xlIjoiIiwibm9uLWRyb3BwaW5nLXBhcnRpY2xlIjoiIn0seyJmYW1pbHkiOiJBZGFtcyIsImdpdmVuIjoiTWFyayIsInBhcnNlLW5hbWVzIjpmYWxzZSwiZHJvcHBpbmctcGFydGljbGUiOiIiLCJub24tZHJvcHBpbmctcGFydGljbGUiOiIifSx7ImZhbWlseSI6IllvdW5nIiwiZ2l2ZW4iOiJNYXR0aGV3IEouIiwicGFyc2UtbmFtZXMiOmZhbHNlLCJkcm9wcGluZy1wYXJ0aWNsZSI6IiIsIm5vbi1kcm9wcGluZy1wYXJ0aWNsZSI6IiJ9LHsiZmFtaWx5IjoiS2lsaWFuIiwiZ2l2ZW4iOiJBbmRyemVqIiwicGFyc2UtbmFtZXMiOmZhbHNlLCJkcm9wcGluZy1wYXJ0aWNsZSI6IiIsIm5vbi1kcm9wcGluZy1wYXJ0aWNsZSI6IiJ9LHsiZmFtaWx5IjoiWmhhbmciLCJnaXZlbiI6IlhpdXdlbiIsInBhcnNlLW5hbWVzIjpmYWxzZSwiZHJvcHBpbmctcGFydGljbGUiOiIiLCJub24tZHJvcHBpbmctcGFydGljbGUiOiIifSx7ImZhbWlseSI6IlNoYWZmZXIiLCJnaXZlbiI6IkguIEJyYWRsZXkiLCJwYXJzZS1uYW1lcyI6ZmFsc2UsImRyb3BwaW5nLXBhcnRpY2xlIjoiIiwibm9uLWRyb3BwaW5nLXBhcnRpY2xlIjoiIn0seyJmYW1pbHkiOiJVbm1hY2siLCJnaXZlbiI6IlBldGVyIEouIiwicGFyc2UtbmFtZXMiOmZhbHNlLCJkcm9wcGluZy1wYXJ0aWNsZSI6IiIsIm5vbi1kcm9wcGluZy1wYXJ0aWNsZSI6IiJ9XSwiY29udGFpbmVyLXRpdGxlIjoiTW9sZWN1bGFyIEVjb2xvZ3kiLCJjb250YWluZXItdGl0bGUtc2hvcnQiOiJNb2wuIEVjb2wuIiwiRE9JIjoiMTAuMTExMS9tZWMuMTQ5MjUiLCJJU1NOIjoiMTM2NTI5NFgiLCJpc3N1ZWQiOnsiZGF0ZS1wYXJ0cyI6W1syMDE4XV19LCJwYWdlIjoiNTE5NS01MjEzIiwiYWJzdHJhY3QiOiJVbmRlcnN0YW5kaW5nIHRoZSBldm9sdXRpb25hcnkgaGlzdG9yeSBvZiBkaXZlcnNpZnlpbmcgbGluZWFnZXMgYW5kIHRoZSBkZWxpbmVhdGlvbiBvZiBldm9sdXRpb25hcmlseSBzaWduaWZpY2FudCB1bml0cyBhbmQgc3BlY2llcyByZW1haW5zIG1ham9yIGNoYWxsZW5nZXMgZm9yIGV2b2x1dGlvbmFyeSBiaW9sb2d5LiBMb3ctY29zdCByZXByZXNlbnRhdGlvbmFsIHNhbXBsaW5nIG9mIHRoZSBnZW5vbWUgZm9yIHNpbmdsZSBudWNsZW90aWRlIHBvbHltb3JwaGlzbXMgc2hvd3MgZ3JlYXQgcG90ZW50aWFsIGF0IHRoZSB0ZW1wb3JhbCBzY2FsZXMgdGhhdCBhcmUgdHlwaWNhbGx5IHRoZSBmb2N1cyBvZiBzcGVjaWVzIGRlbGltaXRhdGlvbiBhbmQgcGh5bG9nZW9ncmFwaHkuIFdlIGFwcGx5IHRoZXNlIG1hcmtlcnMgdG8gYSBjYXNlIHN0dWR5IG9mIGEgZnJlc2h3YXRlciB0dXJ0bGUsIEVteWR1cmEgbWFjcXVhcmlpLCB3aG9zZSBzeXN0ZW1hdGljcyBoYXMgc28gZmFyIGRlZmllZCByZXNvbHV0aW9uLCB0byBicmluZyB0byBsaWdodCBhIGR5bmFtaWMgc3lzdGVtIG9mIHN1YnN0YW50aXZlIGFsbG9wYXRyaWMgbGluZWFnZXMgZGl2ZXJnaW5nIG9uIGluZGVwZW5kZW50IGV2b2x1dGlvbmFyeSB0cmFqZWN0b3JpZXMsIGJ1dCBoZWxkIGJhY2sgaW4gdGhlIHByb2Nlc3Mgb2Ygc3BlY2lhdGlvbiBieSBsb3cgbGV2ZWwgYW5kIGVwaXNvZGljIGV4Y2hhbmdlIG9mIGFsbGVsZXMgYWNyb3NzIGRyYWluYWdlIGRpdmlkZXMgb24gdmFyaW91cyB0aW1lc2NhbGVzLiBJbiB0aGUgY29udGV4dCBvZiBsb3ctbGV2ZWwgZXBpc29kaWMgZ2VuZSBmbG93LCBzcGVjaWF0aW9uIGlzIG9mdGVuIHJldGljdWxhdGUsIHJhdGhlciB0aGFuIGEgYmlmdXJjYXRpbmcgcHJvY2Vzcy4gV2UgYXJndWUgdGhhdCBzcGVjaWVzIGRlbGltaXRhdGlvbiBuZWVkcyB0byB0YWtlIGludG8gYWNjb3VudCB0aGUgcGF0dGVybiBvZiBhbmNlc3RyeSBhbmQgZGVzY2VudCBvZiBkaXZlcmdpbmcgbGluZWFnZXMgaW4gYWxsb3BhdHJ5IHRvZ2V0aGVyIHdpdGggdGhlIHJlY2VudCBhbmQgY29udGVtcG9yYXJ5IHByb2Nlc3NlcyBvZiBkaXNwZXJzYWwgYW5kIGdlbmUgZmxvdyB0aGF0IHJldGFyZCBhbmQgb2JzY3VyZSB0aGF0IGRpdmVyZ2VuY2UuIFVuZGVycGlubmVkIGJ5IGEgc3Ryb25nIGZvY3VzIG9uIGxpbmVhZ2UgZGlhZ25vc2FiaWxpdHksIHRoaXMgY29tYmluZWQgYXBwcm9hY2ggcHJvdmlkZXMgYSBtZWFucyBmb3IgYWRkcmVzc2luZyB0aGUgY2hhbGxlbmdlcyBvZiBpbmNvbXBsZXRlbHkgaXNvbGF0ZWQgcG9wdWxhdGlvbnMgd2l0aCB1bmNvbW1vbiwgYnV0IHJlY3VycmVudCBnZW5lIGZsb3cgaW4gc3R1ZGllcyBvZiBzcGVjaWVzIGRlbGltaXRhdGlvbiwgYSBzaXR1YXRpb24gbGlrZWx5IHRvIGJlIGZyZXF1ZW50bHkgZW5jb3VudGVyZWQuIFRheG9ub21pYyBkZWNpc2lvbnMgaW4gY2FzZXMgb2YgYWxsb3BhdHJ5IG9mdGVuIHJlcXVpcmUgc3ViamVjdGl2ZSBqdWRnZW1lbnRzLiBPdXIgc3RyYXRlZ3ksIHdoaWNoIGFkZHMgYW4gYWRkaXRpb25hbCBsZXZlbCBvZiBvYmplY3Rpdml0eSBiZWZvcmUgdGhhdCBzdWJqZWN0aXZpdHkgaXMgYXBwbGllZCwgcmVkdWNlcyB0aGUgcmlzayBvZiB0YXhvbm9taWMgaW5mbGF0aW9uIHRoYXQgY2FuIGFjY29tcGFueSBsaW5lYWdlIGFwcHJvYWNoZXMgdG8gc3BlY2llcyBkZWxpbWl0YXRpb24uIiwiaXNzdWUiOiIyNCIsInZvbHVtZSI6IjI3In0sImlzVGVtcG9yYXJ5IjpmYWxzZX1dfQ==&quot;,&quot;citationItems&quot;:[{&quot;id&quot;:&quot;262878c9-cd53-36a4-9de9-726944e31e7f&quot;,&quot;itemData&quot;:{&quot;type&quot;:&quot;article-journal&quot;,&quot;id&quot;:&quot;262878c9-cd53-36a4-9de9-726944e31e7f&quot;,&quot;title&quot;:&quot;Genomewide SNP markers breathe new life into phylogeography and species delimitation for the problematic short-necked turtles (Chelidae: Emydura) of eastern Australia&quot;,&quot;author&quot;:[{&quot;family&quot;:&quot;Georges&quot;,&quot;given&quot;:&quot;Arthur&quot;,&quot;parse-names&quot;:false,&quot;dropping-particle&quot;:&quot;&quot;,&quot;non-dropping-particle&quot;:&quot;&quot;},{&quot;family&quot;:&quot;Gruber&quot;,&quot;given&quot;:&quot;Bernd&quot;,&quot;parse-names&quot;:false,&quot;dropping-particle&quot;:&quot;&quot;,&quot;non-dropping-particle&quot;:&quot;&quot;},{&quot;family&quot;:&quot;Pauly&quot;,&quot;given&quot;:&quot;Greg B.&quot;,&quot;parse-names&quot;:false,&quot;dropping-particle&quot;:&quot;&quot;,&quot;non-dropping-particle&quot;:&quot;&quot;},{&quot;family&quot;:&quot;White&quot;,&quot;given&quot;:&quot;Duanne&quot;,&quot;parse-names&quot;:false,&quot;dropping-particle&quot;:&quot;&quot;,&quot;non-dropping-particle&quot;:&quot;&quot;},{&quot;family&quot;:&quot;Adams&quot;,&quot;given&quot;:&quot;Mark&quot;,&quot;parse-names&quot;:false,&quot;dropping-particle&quot;:&quot;&quot;,&quot;non-dropping-particle&quot;:&quot;&quot;},{&quot;family&quot;:&quot;Young&quot;,&quot;given&quot;:&quot;Matthew J.&quot;,&quot;parse-names&quot;:false,&quot;dropping-particle&quot;:&quot;&quot;,&quot;non-dropping-particle&quot;:&quot;&quot;},{&quot;family&quot;:&quot;Kilian&quot;,&quot;given&quot;:&quot;Andrzej&quot;,&quot;parse-names&quot;:false,&quot;dropping-particle&quot;:&quot;&quot;,&quot;non-dropping-particle&quot;:&quot;&quot;},{&quot;family&quot;:&quot;Zhang&quot;,&quot;given&quot;:&quot;Xiuwen&quot;,&quot;parse-names&quot;:false,&quot;dropping-particle&quot;:&quot;&quot;,&quot;non-dropping-particle&quot;:&quot;&quot;},{&quot;family&quot;:&quot;Shaffer&quot;,&quot;given&quot;:&quot;H. Bradley&quot;,&quot;parse-names&quot;:false,&quot;dropping-particle&quot;:&quot;&quot;,&quot;non-dropping-particle&quot;:&quot;&quot;},{&quot;family&quot;:&quot;Unmack&quot;,&quot;given&quot;:&quot;Peter J.&quot;,&quot;parse-names&quot;:false,&quot;dropping-particle&quot;:&quot;&quot;,&quot;non-dropping-particle&quot;:&quot;&quot;}],&quot;container-title&quot;:&quot;Molecular Ecology&quot;,&quot;container-title-short&quot;:&quot;Mol. Ecol.&quot;,&quot;DOI&quot;:&quot;10.1111/mec.14925&quot;,&quot;ISSN&quot;:&quot;1365294X&quot;,&quot;issued&quot;:{&quot;date-parts&quot;:[[2018]]},&quot;page&quot;:&quot;5195-5213&quot;,&quot;abstract&quot;:&quot;Understanding the evolutionary history of diversifying lineages and the delineation of evolutionarily significant units and species remains major challenges for evolutionary biology. Low-cost representational sampling of the genome for single nucleotide polymorphisms shows great potential at the temporal scales that are typically the focus of species delimitation and phylogeography. We apply these markers to a case study of a freshwater turtle, Emydura macquarii, whose systematics has so far defied resolution, to bring to light a dynamic system of substantive allopatric lineages diverging on independent evolutionary trajectories, but held back in the process of speciation by low level and episodic exchange of alleles across drainage divides on various timescales. In the context of low-level episodic gene flow, speciation is often reticulate, rather than a bifurcating process. We argue that species delimitation needs to take into account the pattern of ancestry and descent of diverging lineages in allopatry together with the recent and contemporary processes of dispersal and gene flow that retard and obscure that divergence. Underpinned by a strong focus on lineage diagnosability, this combined approach provides a means for addressing the challenges of incompletely isolated populations with uncommon, but recurrent gene flow in studies of species delimitation, a situation likely to be frequently encountered. Taxonomic decisions in cases of allopatry often require subjective judgements. Our strategy, which adds an additional level of objectivity before that subjectivity is applied, reduces the risk of taxonomic inflation that can accompany lineage approaches to species delimitation.&quot;,&quot;issue&quot;:&quot;24&quot;,&quot;volume&quot;:&quot;27&quot;},&quot;isTemporary&quot;:false}]},{&quot;citationID&quot;:&quot;MENDELEY_CITATION_2a6b3f52-f077-4ce1-8e00-958db2b72abe&quot;,&quot;properties&quot;:{&quot;noteIndex&quot;:0},&quot;isEdited&quot;:false,&quot;manualOverride&quot;:{&quot;isManuallyOverridden&quot;:false,&quot;citeprocText&quot;:&quot;(Waples and Do 2008)&quot;,&quot;manualOverrideText&quot;:&quot;&quot;},&quot;citationTag&quot;:&quot;MENDELEY_CITATION_v3_eyJjaXRhdGlvbklEIjoiTUVOREVMRVlfQ0lUQVRJT05fMmE2YjNmNTItZjA3Ny00Y2UxLThlMDAtOTU4ZGIyYjcyYWJlIiwicHJvcGVydGllcyI6eyJub3RlSW5kZXgiOjB9LCJpc0VkaXRlZCI6ZmFsc2UsIm1hbnVhbE92ZXJyaWRlIjp7ImlzTWFudWFsbHlPdmVycmlkZGVuIjpmYWxzZSwiY2l0ZXByb2NUZXh0IjoiKFdhcGxlcyBhbmQgRG8gMjAwOCkiLCJtYW51YWxPdmVycmlkZVRleHQiOiIifSwiY2l0YXRpb25JdGVtcyI6W3siaWQiOiJjZjc0MDhhZS1kYmI5LTMxYzMtOTRhNC02Yzc5Yjk4NGMyZDIiLCJpdGVtRGF0YSI6eyJ0eXBlIjoiYXJ0aWNsZS1qb3VybmFsIiwiaWQiOiJjZjc0MDhhZS1kYmI5LTMxYzMtOTRhNC02Yzc5Yjk4NGMyZDIiLCJ0aXRsZSI6IkxETkU6IEEgcHJvZ3JhbSBmb3IgZXN0aW1hdGluZyBlZmZlY3RpdmUgcG9wdWxhdGlvbiBzaXplIGZyb20gZGF0YSBvbiBsaW5rYWdlIGRpc2VxdWlsaWJyaXVtIiwiYXV0aG9yIjpbeyJmYW1pbHkiOiJXYXBsZXMiLCJnaXZlbiI6IlJvYmluIFMuIiwicGFyc2UtbmFtZXMiOmZhbHNlLCJkcm9wcGluZy1wYXJ0aWNsZSI6IiIsIm5vbi1kcm9wcGluZy1wYXJ0aWNsZSI6IiJ9LHsiZmFtaWx5IjoiRG8iLCJnaXZlbiI6IkNoaSIsInBhcnNlLW5hbWVzIjpmYWxzZSwiZHJvcHBpbmctcGFydGljbGUiOiIiLCJub24tZHJvcHBpbmctcGFydGljbGUiOiIifV0sImNvbnRhaW5lci10aXRsZSI6Ik1vbGVjdWxhciBFY29sb2d5IFJlc291cmNlcyIsImNvbnRhaW5lci10aXRsZS1zaG9ydCI6Ik1vbC4gRWNvbC4gUmVzb3VyLiIsIkRPSSI6IjEwLjExMTEvai4xNzU1LTA5OTguMjAwNy4wMjA2MS54IiwiSVNTTiI6IjE3NTUwOThYIiwiaXNzdWVkIjp7ImRhdGUtcGFydHMiOltbMjAwOF1dfSwicGFnZSI6Ijc1My03NTYiLCJhYnN0cmFjdCI6IkxETkUgaXMgYSBwcm9ncmFtIHdpdGggYSBWaXN1YWwgQmFzaWMgaW50ZXJmYWNlIHRoYXQgaW1wbGVtZW50cyBhIHJlY2VudGx5IGRldmVsb3BlZCBiaWFzIGNvcnJlY3Rpb24gZm9yIGVzdGltYXRlcyBvZiBlZmZlY3RpdmUgcG9wdWxhdGlvbiBzaXplIChOIGUpIGJhc2VkIG9uIGxpbmthZ2UgZGlzZXF1aWxpYnJpdW0gZGF0YS4gVGhlIHByb2dyYW0gcmVhZHMgZ2Vub3R5cGljIGRhdGEgaW4gc3RhbmRhcmQgZm9ybWF0cyBhbmQgY2FuIGFjY29tbW9kYXRlIGFuIGFyYml0cmFyeSBudW1iZXIgb2Ygc2FtcGxlcywgaW5kaXZpZHVhbHMsIGxvY2ksIGFuZCBhbGxlbGVzLCBhcyB3ZWxsIGFzIHR3byBtYXRpbmcgc3lzdGVtczogcmFuZG9tIGFuZCBsaWZldGltZSBtb25vZ2FteS4gTERORSBjYWxjdWxhdGVzIHNlcGFyYXRlIGVzdGltYXRlcyB1c2luZyBkaWZmZXJlbnQgY3JpdGVyaWEgZm9yIGV4Y2x1ZGluZyByYXJlIGFsbGVsZXMsIHdoaWNoIGZhY2lsaXRhdGVzIGV2YWx1YXRpb24gb2YgZGF0YSBmb3IgaGlnaGx5IHBvbHltb3JwaGljIG1hcmtlcnMgc3VjaCBhcyBtaWNyb3NhdGVsbGl0ZXMuIFRoZSBwcm9ncmFtIGFsc28gaW50cm9kdWNlcyBhIGphY2trbmlmZSBtZXRob2QgZm9yIG9idGFpbmluZyBjb25maWRlbmNlIGludGVydmFscyB0aGF0IGFwcGVhcnMgdG8gcGVyZm9ybSBiZXR0ZXIgdGhhbiBwYXJhbWV0cmljIG1ldGhvZHMgY3VycmVudGx5IGluIHVzZS4gwqkgMjAwNyBCbGFja3dlbGwgUHVibGlzaGluZyBMdGQuIiwiaXNzdWUiOiI0Iiwidm9sdW1lIjoiOCJ9LCJpc1RlbXBvcmFyeSI6ZmFsc2V9XX0=&quot;,&quot;citationItems&quot;:[{&quot;id&quot;:&quot;cf7408ae-dbb9-31c3-94a4-6c79b984c2d2&quot;,&quot;itemData&quot;:{&quot;type&quot;:&quot;article-journal&quot;,&quot;id&quot;:&quot;cf7408ae-dbb9-31c3-94a4-6c79b984c2d2&quot;,&quot;title&quot;:&quot;LDNE: A program for estimating effective population size from data on linkage disequilibrium&quot;,&quot;author&quot;:[{&quot;family&quot;:&quot;Waples&quot;,&quot;given&quot;:&quot;Robin S.&quot;,&quot;parse-names&quot;:false,&quot;dropping-particle&quot;:&quot;&quot;,&quot;non-dropping-particle&quot;:&quot;&quot;},{&quot;family&quot;:&quot;Do&quot;,&quot;given&quot;:&quot;Chi&quot;,&quot;parse-names&quot;:false,&quot;dropping-particle&quot;:&quot;&quot;,&quot;non-dropping-particle&quot;:&quot;&quot;}],&quot;container-title&quot;:&quot;Molecular Ecology Resources&quot;,&quot;container-title-short&quot;:&quot;Mol. Ecol. Resour.&quot;,&quot;DOI&quot;:&quot;10.1111/j.1755-0998.2007.02061.x&quot;,&quot;ISSN&quot;:&quot;1755098X&quot;,&quot;issued&quot;:{&quot;date-parts&quot;:[[2008]]},&quot;page&quot;:&quot;753-756&quot;,&quot;abstract&quot;:&quot;LDNE is a program with a Visual Basic interface that implements a recently developed bias correction for estimates of effective population size (N e) based on linkage disequilibrium data. The program reads genotypic data in standard formats and can accommodate an arbitrary number of samples, individuals, loci, and alleles, as well as two mating systems: random and lifetime monogamy. LDNE calculates separate estimates using different criteria for excluding rare alleles, which facilitates evaluation of data for highly polymorphic markers such as microsatellites. The program also introduces a jackknife method for obtaining confidence intervals that appears to perform better than parametric methods currently in use. © 2007 Blackwell Publishing Ltd.&quot;,&quot;issue&quot;:&quot;4&quot;,&quot;volume&quot;:&quot;8&quot;},&quot;isTemporary&quot;:false}]},{&quot;citationID&quot;:&quot;MENDELEY_CITATION_e1d9cd9d-be01-4e9a-bb8d-f543b740b9b7&quot;,&quot;properties&quot;:{&quot;noteIndex&quot;:0},&quot;isEdited&quot;:false,&quot;manualOverride&quot;:{&quot;isManuallyOverridden&quot;:false,&quot;citeprocText&quot;:&quot;(Caye et al. 2016)&quot;,&quot;manualOverrideText&quot;:&quot;&quot;},&quot;citationTag&quot;:&quot;MENDELEY_CITATION_v3_eyJjaXRhdGlvbklEIjoiTUVOREVMRVlfQ0lUQVRJT05fZTFkOWNkOWQtYmUwMS00ZTlhLWJiOGQtZjU0M2I3NDBiOWI3IiwicHJvcGVydGllcyI6eyJub3RlSW5kZXgiOjB9LCJpc0VkaXRlZCI6ZmFsc2UsIm1hbnVhbE92ZXJyaWRlIjp7ImlzTWFudWFsbHlPdmVycmlkZGVuIjpmYWxzZSwiY2l0ZXByb2NUZXh0IjoiKENheWUgZXQgYWwuIDIwMTYpIiwibWFudWFsT3ZlcnJpZGVUZXh0IjoiIn0sImNpdGF0aW9uSXRlbXMiOlt7ImlkIjoiMDQ1YmFhNDYtNTM1ZS0zY2FhLWE5YzgtNDRmODZhOTcxOTZhIiwiaXRlbURhdGEiOnsidHlwZSI6ImFydGljbGUtam91cm5hbCIsImlkIjoiMDQ1YmFhNDYtNTM1ZS0zY2FhLWE5YzgtNDRmODZhOTcxOTZhIiwidGl0bGUiOiJURVNTMzogRmFzdCBpbmZlcmVuY2Ugb2Ygc3BhdGlhbCBwb3B1bGF0aW9uIHN0cnVjdHVyZSBhbmQgZ2Vub21lIHNjYW5zIGZvciBzZWxlY3Rpb24iLCJhdXRob3IiOlt7ImZhbWlseSI6IkNheWUiLCJnaXZlbiI6IktldmluIiwicGFyc2UtbmFtZXMiOmZhbHNlLCJkcm9wcGluZy1wYXJ0aWNsZSI6IiIsIm5vbi1kcm9wcGluZy1wYXJ0aWNsZSI6IiJ9LHsiZmFtaWx5IjoiRGVpc3QiLCJnaXZlbiI6IlRpbW8gTS4iLCJwYXJzZS1uYW1lcyI6ZmFsc2UsImRyb3BwaW5nLXBhcnRpY2xlIjoiIiwibm9uLWRyb3BwaW5nLXBhcnRpY2xlIjoiIn0seyJmYW1pbHkiOiJNYXJ0aW5zIiwiZ2l2ZW4iOiJIZWxlbmEiLCJwYXJzZS1uYW1lcyI6ZmFsc2UsImRyb3BwaW5nLXBhcnRpY2xlIjoiIiwibm9uLWRyb3BwaW5nLXBhcnRpY2xlIjoiIn0seyJmYW1pbHkiOiJNaWNoZWwiLCJnaXZlbiI6Ik9saXZpZXIiLCJwYXJzZS1uYW1lcyI6ZmFsc2UsImRyb3BwaW5nLXBhcnRpY2xlIjoiIiwibm9uLWRyb3BwaW5nLXBhcnRpY2xlIjoiIn0seyJmYW1pbHkiOiJGcmFuw6dvaXMiLCJnaXZlbiI6Ik9saXZpZXIiLCJwYXJzZS1uYW1lcyI6ZmFsc2UsImRyb3BwaW5nLXBhcnRpY2xlIjoiIiwibm9uLWRyb3BwaW5nLXBhcnRpY2xlIjoiIn1dLCJjb250YWluZXItdGl0bGUiOiJNb2xlY3VsYXIgRWNvbG9neSBSZXNvdXJjZXMiLCJjb250YWluZXItdGl0bGUtc2hvcnQiOiJNb2wuIEVjb2wuIFJlc291ci4iLCJET0kiOiIxMC4xMTExLzE3NTUtMDk5OC4xMjQ3MSIsIklTU04iOiIxNzU1MDk5OCIsImlzc3VlZCI6eyJkYXRlLXBhcnRzIjpbWzIwMTZdXX0sInBhZ2UiOiI1NDAtNTQ4IiwiYWJzdHJhY3QiOiJHZW9ncmFwaHkgYW5kIGxhbmRzY2FwZSBhcmUgaW1wb3J0YW50IGRldGVybWluYW50cyBvZiBnZW5ldGljIHZhcmlhdGlvbiBpbiBuYXR1cmFsIHBvcHVsYXRpb25zLCBhbmQgc2V2ZXJhbCBhbmNlc3RyeSBlc3RpbWF0aW9uIG1ldGhvZHMgaGF2ZSBiZWVuIHByb3Bvc2VkIHRvIGludmVzdGlnYXRlIHBvcHVsYXRpb24gc3RydWN0dXJlIHVzaW5nIGdlbmV0aWMgYW5kIGdlb2dyYXBoaWMgZGF0YSBzaW11bHRhbmVvdXNseS4gVGhvc2UgYXBwcm9hY2hlcyBhcmUgb2Z0ZW4gYmFzZWQgb24gY29tcHV0ZXItaW50ZW5zaXZlIHN0b2NoYXN0aWMgc2ltdWxhdGlvbnMgYW5kIGRvIG5vdCBzY2FsZSB3aXRoIHRoZSBkaW1lbnNpb25zIG9mIHRoZSBkYXRhIHNldHMgZ2VuZXJhdGVkIGJ5IGhpZ2gtdGhyb3VnaHB1dCBzZXF1ZW5jaW5nIHRlY2hub2xvZ2llcy4gVGhlcmUgaXMgYSBncm93aW5nIGRlbWFuZCBmb3IgZmFzdGVyIGFsZ29yaXRobXMgYWJsZSB0byBhbmFseXNlIGdlbm9tZXdpZGUgcGF0dGVybnMgb2YgcG9wdWxhdGlvbiBnZW5ldGljIHZhcmlhdGlvbiBpbiB0aGVpciBnZW9ncmFwaGljIGNvbnRleHQuIEluIHRoaXMgc3R1ZHksIHdlIHByZXNlbnQgVEVTUzMsIGEgbWFqb3IgdXBkYXRlIG9mIHRoZSBzcGF0aWFsIGFuY2VzdHJ5IGVzdGltYXRpb24gcHJvZ3JhbSBURVNTLiBCeSBjb21iaW5pbmcgbWF0cml4IGZhY3Rvcml6YXRpb24gYW5kIHNwYXRpYWwgc3RhdGlzdGljYWwgbWV0aG9kcywgVEVTUzMgcHJvdmlkZXMgZXN0aW1hdGVzIG9mIGFuY2VzdHJ5IGNvZWZmaWNpZW50cyB3aXRoIGFjY3VyYWN5IGNvbXBhcmFibGUgdG8gVEVTUyBhbmQgd2l0aCBydW4tdGltZXMgbXVjaCBmYXN0ZXIgdGhhbiB0aGUgQmF5ZXNpYW4gdmVyc2lvbi4gSW4gYWRkaXRpb24sIHRoZSBURVNTMyBwcm9ncmFtIGNhbiBiZSB1c2VkIHRvIHBlcmZvcm0gZ2Vub21lIHNjYW5zIGZvciBzZWxlY3Rpb24sIGFuZCBzZXBhcmF0ZSBhZGFwdGl2ZSBmcm9tIG5vbmFkYXB0aXZlIGdlbmV0aWMgdmFyaWF0aW9uIHVzaW5nIGFuY2VzdHJhbCBhbGxlbGUgZnJlcXVlbmN5IGRpZmZlcmVudGlhdGlvbiB0ZXN0cy4gVGhlIG1haW4gZmVhdHVyZXMgb2YgVEVTUzMgYXJlIGlsbHVzdHJhdGVkIHVzaW5nIHNpbXVsYXRlZCBkYXRhIGFuZCBhbmFseXNpbmcgZ2Vub21pYyBkYXRhIGZyb20gRXVyb3BlYW4gbGluZXMgb2YgdGhlIHBsYW50IHNwZWNpZXMgQXJhYmlkb3BzaXMgdGhhbGlhbmEuIiwiaXNzdWUiOiIyIiwidm9sdW1lIjoiMTYifSwiaXNUZW1wb3JhcnkiOmZhbHNlfV19&quot;,&quot;citationItems&quot;:[{&quot;id&quot;:&quot;045baa46-535e-3caa-a9c8-44f86a97196a&quot;,&quot;itemData&quot;:{&quot;type&quot;:&quot;article-journal&quot;,&quot;id&quot;:&quot;045baa46-535e-3caa-a9c8-44f86a97196a&quot;,&quot;title&quot;:&quot;TESS3: Fast inference of spatial population structure and genome scans for selection&quot;,&quot;author&quot;:[{&quot;family&quot;:&quot;Caye&quot;,&quot;given&quot;:&quot;Kevin&quot;,&quot;parse-names&quot;:false,&quot;dropping-particle&quot;:&quot;&quot;,&quot;non-dropping-particle&quot;:&quot;&quot;},{&quot;family&quot;:&quot;Deist&quot;,&quot;given&quot;:&quot;Timo M.&quot;,&quot;parse-names&quot;:false,&quot;dropping-particle&quot;:&quot;&quot;,&quot;non-dropping-particle&quot;:&quot;&quot;},{&quot;family&quot;:&quot;Martins&quot;,&quot;given&quot;:&quot;Helena&quot;,&quot;parse-names&quot;:false,&quot;dropping-particle&quot;:&quot;&quot;,&quot;non-dropping-particle&quot;:&quot;&quot;},{&quot;family&quot;:&quot;Michel&quot;,&quot;given&quot;:&quot;Olivier&quot;,&quot;parse-names&quot;:false,&quot;dropping-particle&quot;:&quot;&quot;,&quot;non-dropping-particle&quot;:&quot;&quot;},{&quot;family&quot;:&quot;François&quot;,&quot;given&quot;:&quot;Olivier&quot;,&quot;parse-names&quot;:false,&quot;dropping-particle&quot;:&quot;&quot;,&quot;non-dropping-particle&quot;:&quot;&quot;}],&quot;container-title&quot;:&quot;Molecular Ecology Resources&quot;,&quot;container-title-short&quot;:&quot;Mol. Ecol. Resour.&quot;,&quot;DOI&quot;:&quot;10.1111/1755-0998.12471&quot;,&quot;ISSN&quot;:&quot;17550998&quot;,&quot;issued&quot;:{&quot;date-parts&quot;:[[2016]]},&quot;page&quot;:&quot;540-548&quot;,&quot;abstract&quot;:&quot;Geography and landscape are important determinants of genetic variation in natural populations, and several ancestry estimation methods have been proposed to investigate population structure using genetic and geographic data simultaneously. Those approaches are often based on computer-intensive stochastic simulations and do not scale with the dimensions of the data sets generated by high-throughput sequencing technologies. There is a growing demand for faster algorithms able to analyse genomewide patterns of population genetic variation in their geographic context. In this study, we present TESS3, a major update of the spatial ancestry estimation program TESS. By combining matrix factorization and spatial statistical methods, TESS3 provides estimates of ancestry coefficients with accuracy comparable to TESS and with run-times much faster than the Bayesian version. In addition, the TESS3 program can be used to perform genome scans for selection, and separate adaptive from nonadaptive genetic variation using ancestral allele frequency differentiation tests. The main features of TESS3 are illustrated using simulated data and analysing genomic data from European lines of the plant species Arabidopsis thaliana.&quot;,&quot;issue&quot;:&quot;2&quot;,&quot;volume&quot;:&quot;16&quot;},&quot;isTemporary&quot;:false}]},{&quot;citationID&quot;:&quot;MENDELEY_CITATION_39be6833-8c28-42df-a3e3-3509c70f54ce&quot;,&quot;properties&quot;:{&quot;noteIndex&quot;:0},&quot;isEdited&quot;:false,&quot;manualOverride&quot;:{&quot;isManuallyOverridden&quot;:false,&quot;citeprocText&quot;:&quot;(Tissott and Mueller 2022)&quot;,&quot;manualOverrideText&quot;:&quot;&quot;},&quot;citationTag&quot;:&quot;MENDELEY_CITATION_v3_eyJjaXRhdGlvbklEIjoiTUVOREVMRVlfQ0lUQVRJT05fMzliZTY4MzMtOGMyOC00MmRmLWEzZTMtMzUwOWM3MGY1NGNlIiwicHJvcGVydGllcyI6eyJub3RlSW5kZXgiOjB9LCJpc0VkaXRlZCI6ZmFsc2UsIm1hbnVhbE92ZXJyaWRlIjp7ImlzTWFudWFsbHlPdmVycmlkZGVuIjpmYWxzZSwiY2l0ZXByb2NUZXh0IjoiKFRpc3NvdHQgYW5kIE11ZWxsZXIgMjAyMikiLCJtYW51YWxPdmVycmlkZVRleHQiOiIifSwiY2l0YXRpb25JdGVtcyI6W3siaWQiOiJmN2I1YzlkZS04ZjljLTNiYWItOWQwNi0yOTA0M2QyNTkyNTIiLCJpdGVtRGF0YSI6eyJ0eXBlIjoid2VicGFnZSIsImlkIjoiZjdiNWM5ZGUtOGY5Yy0zYmFiLTlkMDYtMjkwNDNkMjU5MjUyIiwidGl0bGUiOiJERUEgTGFuZCBDb3ZlciAyNW0iLCJhdXRob3IiOlt7ImZhbWlseSI6IlRpc3NvdHQiLCJnaXZlbiI6IkIiLCJwYXJzZS1uYW1lcyI6ZmFsc2UsImRyb3BwaW5nLXBhcnRpY2xlIjoiIiwibm9uLWRyb3BwaW5nLXBhcnRpY2xlIjoiIn0seyJmYW1pbHkiOiJNdWVsbGVyIiwiZ2l2ZW4iOiJOLiIsInBhcnNlLW5hbWVzIjpmYWxzZSwiZHJvcHBpbmctcGFydGljbGUiOiIiLCJub24tZHJvcHBpbmctcGFydGljbGUiOiIifV0sImNvbnRhaW5lci10aXRsZSI6Ikdlb3NjaWVuY2UgQXVzdHJhbGlhIiwiVVJMIjoiaHR0cHM6Ly9keC5kb2kub3JnLzEwLjI2MTg2LzE0NjA5MCIsImlzc3VlZCI6eyJkYXRlLXBhcnRzIjpbWzIwMjJdXX0sImNvbnRhaW5lci10aXRsZS1zaG9ydCI6IiJ9LCJpc1RlbXBvcmFyeSI6ZmFsc2V9XX0=&quot;,&quot;citationItems&quot;:[{&quot;id&quot;:&quot;f7b5c9de-8f9c-3bab-9d06-29043d259252&quot;,&quot;itemData&quot;:{&quot;type&quot;:&quot;webpage&quot;,&quot;id&quot;:&quot;f7b5c9de-8f9c-3bab-9d06-29043d259252&quot;,&quot;title&quot;:&quot;DEA Land Cover 25m&quot;,&quot;author&quot;:[{&quot;family&quot;:&quot;Tissott&quot;,&quot;given&quot;:&quot;B&quot;,&quot;parse-names&quot;:false,&quot;dropping-particle&quot;:&quot;&quot;,&quot;non-dropping-particle&quot;:&quot;&quot;},{&quot;family&quot;:&quot;Mueller&quot;,&quot;given&quot;:&quot;N.&quot;,&quot;parse-names&quot;:false,&quot;dropping-particle&quot;:&quot;&quot;,&quot;non-dropping-particle&quot;:&quot;&quot;}],&quot;container-title&quot;:&quot;Geoscience Australia&quot;,&quot;URL&quot;:&quot;https://dx.doi.org/10.26186/146090&quot;,&quot;issued&quot;:{&quot;date-parts&quot;:[[2022]]},&quot;container-title-short&quot;:&quot;&quot;},&quot;isTemporary&quot;:false}]},{&quot;citationID&quot;:&quot;MENDELEY_CITATION_70ba0484-3e36-420c-a067-c62f2511c7b9&quot;,&quot;properties&quot;:{&quot;noteIndex&quot;:0},&quot;isEdited&quot;:false,&quot;manualOverride&quot;:{&quot;isManuallyOverridden&quot;:false,&quot;citeprocText&quot;:&quot;(Peterman 2018)&quot;,&quot;manualOverrideText&quot;:&quot;&quot;},&quot;citationTag&quot;:&quot;MENDELEY_CITATION_v3_eyJjaXRhdGlvbklEIjoiTUVOREVMRVlfQ0lUQVRJT05fNzBiYTA0ODQtM2UzNi00MjBjLWEwNjctYzYyZjI1MTFjN2I5IiwicHJvcGVydGllcyI6eyJub3RlSW5kZXgiOjB9LCJpc0VkaXRlZCI6ZmFsc2UsIm1hbnVhbE92ZXJyaWRlIjp7ImlzTWFudWFsbHlPdmVycmlkZGVuIjpmYWxzZSwiY2l0ZXByb2NUZXh0IjoiKFBldGVybWFuIDIwMTgpIiwibWFudWFsT3ZlcnJpZGVUZXh0IjoiIn0sImNpdGF0aW9uSXRlbXMiOlt7ImlkIjoiOWY1YjJjNTItMzgxNS0zODNiLWE5ZTctMzE3MWVhMDc3MWU4IiwiaXRlbURhdGEiOnsidHlwZSI6ImFydGljbGUtam91cm5hbCIsImlkIjoiOWY1YjJjNTItMzgxNS0zODNiLWE5ZTctMzE3MWVhMDc3MWU4IiwidGl0bGUiOiJSZXNpc3RhbmNlR0E6IEFuIFIgcGFja2FnZSBmb3IgdGhlIG9wdGltaXphdGlvbiBvZiByZXNpc3RhbmNlIHN1cmZhY2VzIHVzaW5nIGdlbmV0aWMgYWxnb3JpdGhtcyIsImF1dGhvciI6W3siZmFtaWx5IjoiUGV0ZXJtYW4iLCJnaXZlbiI6IldpbGxpYW0gRS4iLCJwYXJzZS1uYW1lcyI6ZmFsc2UsImRyb3BwaW5nLXBhcnRpY2xlIjoiIiwibm9uLWRyb3BwaW5nLXBhcnRpY2xlIjoiIn1dLCJjb250YWluZXItdGl0bGUiOiJNZXRob2RzIGluIEVjb2xvZ3kgYW5kIEV2b2x1dGlvbiIsImNvbnRhaW5lci10aXRsZS1zaG9ydCI6Ik1ldGhvZHMgRWNvbC4gRXZvbC4iLCJET0kiOiIxMC4xMTExLzIwNDEtMjEwWC4xMjk4NCIsIklTU04iOiIyMDQxMjEwWCIsImlzc3VlZCI6eyJkYXRlLXBhcnRzIjpbWzIwMThdXX0sInBhZ2UiOiIxNjM4LTE2NDciLCJhYnN0cmFjdCI6IlVuZGVyc3RhbmRpbmcgaG93IGxhbmRzY2FwZSBmZWF0dXJlcyBhZmZlY3QgZnVuY3Rpb25hbCBjb25uZWN0aXZpdHkgYW1vbmcgcG9wdWxhdGlvbnMgaXMgYSBjb3JuZXJzdG9uZSBvZiBzcGF0aWFsIGVjb2xvZ3kgYW5kIGxhbmRzY2FwZSBnZW5ldGljIGFuYWx5c2VzLiBIb3dldmVyLCBwYXJhbWV0ZXJpemF0aW9uIG9mIHJlc2lzdGFuY2Ugc3VyZmFjZXMgdGhhdCBiZXN0IGRlc2NyaWJlIGNvbm5lY3Rpdml0eSBpcyBhIGNoYWxsZW5naW5nIGFuZCBvZnRlbiBzdWJqZWN0aXZlIHByb2Nlc3MuIFJlc2lzdGFuY2VHQSBpcyBhbiBSIHBhY2thZ2UgdGhhdCB1dGlsaXplcyBhIGdlbmV0aWMgYWxnb3JpdGhtIHRvIG9wdGltaXplIHJlc2lzdGFuY2Ugc3VyZmFjZXMgYmFzZWQgb24gcGFpcndpc2UgZ2VuZXRpYyBkYXRhIGFuZCBlZmZlY3RpdmUgZGlzdGFuY2VzIGNhbGN1bGF0ZWQgdXNpbmcgQ0lSQ1VJVFNDQVBFLCBsZWFzdCBjb3N0IHBhdGhzIG9yIHJhbmRvbS13YWxrIGNvbW11dGUgdGltZXMuIEZ1bmN0aW9ucyBpbiB0aGlzIHBhY2thZ2UgYWxsb3cgZm9yIHRoZSBvcHRpbWl6YXRpb24gb2YgY2F0ZWdvcmljYWwgYW5kIGNvbnRpbnVvdXMgcmVzaXN0YW5jZSBzdXJmYWNlcywgYW5kIHNpbXVsdGFuZW91cyBvcHRpbWl6YXRpb24gb2YgbXVsdGlwbGUgcmVzaXN0YW5jZSBzdXJmYWNlcy4gUmVzaXN0YW5jZUdBIHByb3ZpZGVzIGEgY29oZXJlbnQgZnJhbWV3b3JrIHRvIG9wdGltaXplIHJlc2lzdGFuY2Ugc3VyZmFjZXMgd2l0aG91dCBhIHByaW9yaSBhc3N1bXB0aW9ucywgY29uZHVjdCBtb2RlbCBzZWxlY3Rpb24sIGFuZCBtYWtlIGluZmVyZW5jZSBhYm91dCB0aGUgY29udHJpYnV0aW9uIG9mIGVhY2ggc3VyZmFjZSB0byB0b3RhbCByZXNpc3RhbmNlLiBSZXNpc3RhbmNlR0EgZmlsbHMgYSB2b2lkIGluIHRoZSBsYW5kc2NhcGUgZ2VuZXRpYyB0b29sYm94LCBhbGxvd2luZyBmb3IgdW5iaWFzZWQgb3B0aW1pemF0aW9uIG9mIHJlc2lzdGFuY2Ugc3VyZmFjZXMgYW5kIGZvciB0aGUgc2ltdWx0YW5lb3VzIG9wdGltaXphdGlvbiBvZiBtdWx0aXBsZSByZXNpc3RhbmNlIHN1cmZhY2VzIHRvIGNyZWF0ZSBub3ZlbCBjb21wb3NpdGUgcmVzaXN0YW5jZSBzdXJmYWNlcywgYnV0IGNvdWxkIGhhdmUgYnJvYWRlciBhcHBsaWNhYmlsaXR5IHRvIG90aGVyIGZpZWxkcyBvZiBzcGF0aWFsIGVjb2xvZ2ljYWwgcmVzZWFyY2guIiwiaXNzdWUiOiI2Iiwidm9sdW1lIjoiOSJ9LCJpc1RlbXBvcmFyeSI6ZmFsc2V9XX0=&quot;,&quot;citationItems&quot;:[{&quot;id&quot;:&quot;9f5b2c52-3815-383b-a9e7-3171ea0771e8&quot;,&quot;itemData&quot;:{&quot;type&quot;:&quot;article-journal&quot;,&quot;id&quot;:&quot;9f5b2c52-3815-383b-a9e7-3171ea0771e8&quot;,&quot;title&quot;:&quot;ResistanceGA: An R package for the optimization of resistance surfaces using genetic algorithms&quot;,&quot;author&quot;:[{&quot;family&quot;:&quot;Peterman&quot;,&quot;given&quot;:&quot;William E.&quot;,&quot;parse-names&quot;:false,&quot;dropping-particle&quot;:&quot;&quot;,&quot;non-dropping-particle&quot;:&quot;&quot;}],&quot;container-title&quot;:&quot;Methods in Ecology and Evolution&quot;,&quot;container-title-short&quot;:&quot;Methods Ecol. Evol.&quot;,&quot;DOI&quot;:&quot;10.1111/2041-210X.12984&quot;,&quot;ISSN&quot;:&quot;2041210X&quot;,&quot;issued&quot;:{&quot;date-parts&quot;:[[2018]]},&quot;page&quot;:&quot;1638-1647&quot;,&quot;abstract&quot;:&quot;Understanding how landscape features affect functional connectivity among populations is a cornerstone of spatial ecology and landscape genetic analyses. However, parameterization of resistance surfaces that best describe connectivity is a challenging and often subjective process. ResistanceGA is an R package that utilizes a genetic algorithm to optimize resistance surfaces based on pairwise genetic data and effective distances calculated using CIRCUITSCAPE, least cost paths or random-walk commute times. Functions in this package allow for the optimization of categorical and continuous resistance surfaces, and simultaneous optimization of multiple resistance surfaces. ResistanceGA provides a coherent framework to optimize resistance surfaces without a priori assumptions, conduct model selection, and make inference about the contribution of each surface to total resistance. ResistanceGA fills a void in the landscape genetic toolbox, allowing for unbiased optimization of resistance surfaces and for the simultaneous optimization of multiple resistance surfaces to create novel composite resistance surfaces, but could have broader applicability to other fields of spatial ecological research.&quot;,&quot;issue&quot;:&quot;6&quot;,&quot;volume&quot;:&quot;9&quot;},&quot;isTemporary&quot;:false}]}]"/>
    <we:property name="MENDELEY_CITATIONS_LOCALE_CODE" value="&quot;en-US&quot;"/>
    <we:property name="MENDELEY_CITATIONS_STYLE" value="{&quot;id&quot;:&quot;https://www.zotero.org/styles/conservation-genetics&quot;,&quot;title&quot;:&quot;Conservation Genetic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7</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Alexander Wendt</cp:lastModifiedBy>
  <cp:revision>40</cp:revision>
  <dcterms:created xsi:type="dcterms:W3CDTF">2026-04-20T23:09:00Z</dcterms:created>
  <dcterms:modified xsi:type="dcterms:W3CDTF">2026-05-12T20:01:00Z</dcterms:modified>
  <cp:category/>
</cp:coreProperties>
</file>