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12EE" w14:textId="77777777" w:rsidR="008530E0" w:rsidRPr="0087079F" w:rsidRDefault="008530E0" w:rsidP="008530E0">
      <w:pPr>
        <w:spacing w:after="0" w:line="240" w:lineRule="auto"/>
        <w:rPr>
          <w:rFonts w:ascii="Times New Roman" w:hAnsi="Times New Roman" w:cs="Times New Roman"/>
        </w:rPr>
      </w:pPr>
      <w:r w:rsidRPr="0087079F">
        <w:rPr>
          <w:rFonts w:ascii="Times New Roman" w:hAnsi="Times New Roman" w:cs="Times New Roman"/>
          <w:b/>
          <w:bCs/>
        </w:rPr>
        <w:t>Supplemental Figures</w:t>
      </w:r>
    </w:p>
    <w:p w14:paraId="27ED126A" w14:textId="77777777" w:rsidR="008530E0" w:rsidRPr="0087079F" w:rsidRDefault="008530E0" w:rsidP="008530E0">
      <w:pPr>
        <w:spacing w:after="0" w:line="240" w:lineRule="auto"/>
        <w:rPr>
          <w:rFonts w:ascii="Times New Roman" w:hAnsi="Times New Roman" w:cs="Times New Roman"/>
        </w:rPr>
      </w:pPr>
    </w:p>
    <w:p w14:paraId="4CE82E85" w14:textId="77777777" w:rsidR="008530E0" w:rsidRPr="0087079F" w:rsidRDefault="008530E0" w:rsidP="008530E0">
      <w:pPr>
        <w:spacing w:after="0" w:line="240" w:lineRule="auto"/>
        <w:rPr>
          <w:rFonts w:ascii="Times New Roman" w:hAnsi="Times New Roman" w:cs="Times New Roman"/>
        </w:rPr>
      </w:pPr>
      <w:r w:rsidRPr="0087079F">
        <w:rPr>
          <w:rFonts w:ascii="Times New Roman" w:hAnsi="Times New Roman" w:cs="Times New Roman"/>
          <w:noProof/>
        </w:rPr>
        <w:drawing>
          <wp:inline distT="0" distB="0" distL="0" distR="0" wp14:anchorId="4C4B185D" wp14:editId="77F27A34">
            <wp:extent cx="5943600" cy="4953000"/>
            <wp:effectExtent l="0" t="0" r="0" b="0"/>
            <wp:docPr id="1227749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49130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D7F22" w14:textId="77777777" w:rsidR="008530E0" w:rsidRDefault="008530E0" w:rsidP="008530E0">
      <w:pPr>
        <w:spacing w:after="0" w:line="240" w:lineRule="auto"/>
        <w:rPr>
          <w:rFonts w:ascii="Times New Roman" w:hAnsi="Times New Roman" w:cs="Times New Roman"/>
        </w:rPr>
      </w:pPr>
      <w:r w:rsidRPr="005837FA">
        <w:rPr>
          <w:rFonts w:ascii="Times New Roman" w:hAnsi="Times New Roman" w:cs="Times New Roman"/>
          <w:b/>
          <w:bCs/>
        </w:rPr>
        <w:t>Supplemental Figure 1.</w:t>
      </w:r>
      <w:r>
        <w:rPr>
          <w:rFonts w:ascii="Times New Roman" w:hAnsi="Times New Roman" w:cs="Times New Roman"/>
        </w:rPr>
        <w:t xml:space="preserve"> </w:t>
      </w:r>
      <w:r w:rsidRPr="0087079F">
        <w:rPr>
          <w:rFonts w:ascii="Times New Roman" w:hAnsi="Times New Roman" w:cs="Times New Roman"/>
        </w:rPr>
        <w:t xml:space="preserve">Principal Component Analysis (PCA) plot for quality control. </w:t>
      </w:r>
    </w:p>
    <w:p w14:paraId="7212F485" w14:textId="77777777" w:rsidR="008530E0" w:rsidRDefault="008530E0" w:rsidP="008530E0">
      <w:pPr>
        <w:spacing w:after="0" w:line="240" w:lineRule="auto"/>
        <w:rPr>
          <w:rFonts w:ascii="Times New Roman" w:hAnsi="Times New Roman" w:cs="Times New Roman"/>
        </w:rPr>
      </w:pPr>
    </w:p>
    <w:p w14:paraId="5C3B82DC" w14:textId="77777777" w:rsidR="008530E0" w:rsidRDefault="008530E0" w:rsidP="008530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181BF1" w14:textId="77777777" w:rsidR="008530E0" w:rsidRPr="0087079F" w:rsidRDefault="008530E0" w:rsidP="008530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C47159A" wp14:editId="3E148066">
            <wp:extent cx="5943600" cy="3714750"/>
            <wp:effectExtent l="0" t="0" r="0" b="6350"/>
            <wp:docPr id="2036021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021828" name="Picture 20360218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4ED94" w14:textId="77777777" w:rsidR="008530E0" w:rsidRPr="006F7CB2" w:rsidRDefault="008530E0" w:rsidP="008530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Figure 2. </w:t>
      </w:r>
      <w:r w:rsidRPr="0087079F">
        <w:rPr>
          <w:rFonts w:ascii="Times New Roman" w:hAnsi="Times New Roman" w:cs="Times New Roman"/>
        </w:rPr>
        <w:t xml:space="preserve">Gene significance (GS) representing the correlation between gene expression and phenotype for top GS hub genes per </w:t>
      </w:r>
      <w:r>
        <w:rPr>
          <w:rFonts w:ascii="Times New Roman" w:hAnsi="Times New Roman" w:cs="Times New Roman"/>
        </w:rPr>
        <w:t xml:space="preserve">all </w:t>
      </w:r>
      <w:r w:rsidRPr="0087079F">
        <w:rPr>
          <w:rFonts w:ascii="Times New Roman" w:hAnsi="Times New Roman" w:cs="Times New Roman"/>
        </w:rPr>
        <w:t>module</w:t>
      </w:r>
      <w:r>
        <w:rPr>
          <w:rFonts w:ascii="Times New Roman" w:hAnsi="Times New Roman" w:cs="Times New Roman"/>
        </w:rPr>
        <w:t>s</w:t>
      </w:r>
      <w:r w:rsidRPr="008707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per</w:t>
      </w:r>
      <w:r w:rsidRPr="0087079F">
        <w:rPr>
          <w:rFonts w:ascii="Times New Roman" w:hAnsi="Times New Roman" w:cs="Times New Roman"/>
        </w:rPr>
        <w:t xml:space="preserve"> phenotype comparison BAV-A vs BAV-N (blue), BAV-N vs TAV-N (green), and TAV-A vs TAV-N (orange); </w:t>
      </w:r>
      <w:r>
        <w:rPr>
          <w:rFonts w:ascii="Times New Roman" w:hAnsi="Times New Roman" w:cs="Times New Roman"/>
        </w:rPr>
        <w:t>negative</w:t>
      </w:r>
      <w:r w:rsidRPr="0087079F">
        <w:rPr>
          <w:rFonts w:ascii="Times New Roman" w:hAnsi="Times New Roman" w:cs="Times New Roman"/>
        </w:rPr>
        <w:t xml:space="preserve"> GS </w:t>
      </w:r>
      <w:r>
        <w:rPr>
          <w:rFonts w:ascii="Times New Roman" w:hAnsi="Times New Roman" w:cs="Times New Roman"/>
        </w:rPr>
        <w:t>represents the gene is associated with the latter</w:t>
      </w:r>
      <w:r w:rsidRPr="0087079F">
        <w:rPr>
          <w:rFonts w:ascii="Times New Roman" w:hAnsi="Times New Roman" w:cs="Times New Roman"/>
        </w:rPr>
        <w:t xml:space="preserve"> phenotype, </w:t>
      </w:r>
      <w:r>
        <w:rPr>
          <w:rFonts w:ascii="Times New Roman" w:hAnsi="Times New Roman" w:cs="Times New Roman"/>
        </w:rPr>
        <w:t>positive</w:t>
      </w:r>
      <w:r w:rsidRPr="0087079F">
        <w:rPr>
          <w:rFonts w:ascii="Times New Roman" w:hAnsi="Times New Roman" w:cs="Times New Roman"/>
        </w:rPr>
        <w:t xml:space="preserve"> GS </w:t>
      </w:r>
      <w:r>
        <w:rPr>
          <w:rFonts w:ascii="Times New Roman" w:hAnsi="Times New Roman" w:cs="Times New Roman"/>
        </w:rPr>
        <w:t>represents</w:t>
      </w:r>
      <w:r w:rsidRPr="008707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gene is associated with the former </w:t>
      </w:r>
      <w:r w:rsidRPr="0087079F">
        <w:rPr>
          <w:rFonts w:ascii="Times New Roman" w:hAnsi="Times New Roman" w:cs="Times New Roman"/>
        </w:rPr>
        <w:t xml:space="preserve">phenotype, and GS = 0 means no association between gene </w:t>
      </w:r>
      <w:r>
        <w:rPr>
          <w:rFonts w:ascii="Times New Roman" w:hAnsi="Times New Roman" w:cs="Times New Roman"/>
        </w:rPr>
        <w:t>and</w:t>
      </w:r>
      <w:r w:rsidRPr="0087079F">
        <w:rPr>
          <w:rFonts w:ascii="Times New Roman" w:hAnsi="Times New Roman" w:cs="Times New Roman"/>
        </w:rPr>
        <w:t xml:space="preserve"> either phenotype</w:t>
      </w:r>
      <w:r>
        <w:rPr>
          <w:rFonts w:ascii="Times New Roman" w:hAnsi="Times New Roman" w:cs="Times New Roman"/>
        </w:rPr>
        <w:t>; magnitude of GS represents strength of gene association with phenotype.</w:t>
      </w:r>
    </w:p>
    <w:p w14:paraId="5EB7A555" w14:textId="77777777" w:rsidR="00996177" w:rsidRDefault="00996177"/>
    <w:sectPr w:rsidR="00996177" w:rsidSect="00853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E0"/>
    <w:rsid w:val="001405C4"/>
    <w:rsid w:val="00226AF6"/>
    <w:rsid w:val="003438D7"/>
    <w:rsid w:val="004A3720"/>
    <w:rsid w:val="004F46B1"/>
    <w:rsid w:val="007F58F1"/>
    <w:rsid w:val="008530E0"/>
    <w:rsid w:val="00855AA2"/>
    <w:rsid w:val="00996177"/>
    <w:rsid w:val="00BA49A6"/>
    <w:rsid w:val="00DF135D"/>
    <w:rsid w:val="00EB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AF68C7"/>
  <w15:chartTrackingRefBased/>
  <w15:docId w15:val="{1C0FC00D-9897-B44A-A3D0-05574D84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0E0"/>
  </w:style>
  <w:style w:type="paragraph" w:styleId="Heading1">
    <w:name w:val="heading 1"/>
    <w:basedOn w:val="Normal"/>
    <w:next w:val="Normal"/>
    <w:link w:val="Heading1Char"/>
    <w:uiPriority w:val="9"/>
    <w:qFormat/>
    <w:rsid w:val="00853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0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0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0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0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0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0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0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0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0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0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0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Levy</dc:creator>
  <cp:keywords/>
  <dc:description/>
  <cp:lastModifiedBy>Lauren Levy</cp:lastModifiedBy>
  <cp:revision>1</cp:revision>
  <dcterms:created xsi:type="dcterms:W3CDTF">2026-05-12T19:08:00Z</dcterms:created>
  <dcterms:modified xsi:type="dcterms:W3CDTF">2026-05-12T19:08:00Z</dcterms:modified>
</cp:coreProperties>
</file>