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071" w:rsidRPr="00ED5FD1" w:rsidRDefault="00057071" w:rsidP="00057071">
      <w:pPr>
        <w:pStyle w:val="Ingetavstnd"/>
        <w:spacing w:line="480" w:lineRule="auto"/>
        <w:jc w:val="left"/>
        <w:rPr>
          <w:b/>
          <w:color w:val="000000" w:themeColor="text1"/>
          <w:sz w:val="36"/>
          <w:szCs w:val="36"/>
          <w:lang w:val="en-GB"/>
        </w:rPr>
      </w:pPr>
      <w:r w:rsidRPr="00ED5FD1">
        <w:rPr>
          <w:b/>
          <w:color w:val="000000" w:themeColor="text1"/>
          <w:sz w:val="36"/>
          <w:szCs w:val="36"/>
          <w:lang w:val="en-GB"/>
        </w:rPr>
        <w:t>In-Hospital Cardiac Arrest in Patients with Heart Failure: Long- and Short-Term Survival</w:t>
      </w:r>
      <w:r>
        <w:rPr>
          <w:b/>
          <w:color w:val="000000" w:themeColor="text1"/>
          <w:sz w:val="36"/>
          <w:szCs w:val="36"/>
          <w:lang w:val="en-GB"/>
        </w:rPr>
        <w:t xml:space="preserve"> and</w:t>
      </w:r>
      <w:r w:rsidRPr="00ED5FD1">
        <w:rPr>
          <w:b/>
          <w:color w:val="000000" w:themeColor="text1"/>
          <w:sz w:val="36"/>
          <w:szCs w:val="36"/>
          <w:lang w:val="en-GB"/>
        </w:rPr>
        <w:t xml:space="preserve"> Trends</w:t>
      </w:r>
    </w:p>
    <w:p w:rsidR="00057071" w:rsidRPr="00ED5FD1" w:rsidRDefault="00057071" w:rsidP="00057071">
      <w:pPr>
        <w:rPr>
          <w:color w:val="000000" w:themeColor="text1"/>
          <w:lang w:val="en-GB"/>
        </w:rPr>
      </w:pPr>
    </w:p>
    <w:p w:rsidR="00057071" w:rsidRPr="00ED5FD1" w:rsidRDefault="00057071" w:rsidP="00057071">
      <w:pPr>
        <w:pStyle w:val="Ingetavstnd"/>
        <w:spacing w:line="480" w:lineRule="auto"/>
        <w:jc w:val="left"/>
        <w:rPr>
          <w:color w:val="000000" w:themeColor="text1"/>
          <w:sz w:val="24"/>
          <w:vertAlign w:val="superscript"/>
        </w:rPr>
      </w:pPr>
      <w:r w:rsidRPr="00ED5FD1">
        <w:rPr>
          <w:color w:val="000000" w:themeColor="text1"/>
          <w:sz w:val="24"/>
        </w:rPr>
        <w:t>Emma Aune</w:t>
      </w:r>
      <w:r w:rsidRPr="00ED5FD1">
        <w:rPr>
          <w:color w:val="000000" w:themeColor="text1"/>
          <w:sz w:val="24"/>
          <w:vertAlign w:val="superscript"/>
        </w:rPr>
        <w:t>1</w:t>
      </w:r>
      <w:r>
        <w:rPr>
          <w:color w:val="000000" w:themeColor="text1"/>
          <w:sz w:val="24"/>
          <w:vertAlign w:val="superscript"/>
        </w:rPr>
        <w:t>*</w:t>
      </w:r>
      <w:r w:rsidRPr="00ED5FD1">
        <w:rPr>
          <w:color w:val="000000" w:themeColor="text1"/>
          <w:sz w:val="24"/>
        </w:rPr>
        <w:t>, John McMurray</w:t>
      </w:r>
      <w:r w:rsidRPr="00ED5FD1">
        <w:rPr>
          <w:color w:val="000000" w:themeColor="text1"/>
          <w:sz w:val="24"/>
          <w:vertAlign w:val="superscript"/>
        </w:rPr>
        <w:t>2</w:t>
      </w:r>
      <w:r w:rsidRPr="00ED5FD1">
        <w:rPr>
          <w:color w:val="000000" w:themeColor="text1"/>
          <w:sz w:val="24"/>
        </w:rPr>
        <w:t>, Peter Lundgren</w:t>
      </w:r>
      <w:r w:rsidRPr="00ED5FD1">
        <w:rPr>
          <w:color w:val="000000" w:themeColor="text1"/>
          <w:sz w:val="24"/>
          <w:vertAlign w:val="superscript"/>
        </w:rPr>
        <w:t>1,3</w:t>
      </w:r>
      <w:r w:rsidRPr="00ED5FD1">
        <w:rPr>
          <w:color w:val="000000" w:themeColor="text1"/>
          <w:sz w:val="24"/>
        </w:rPr>
        <w:t xml:space="preserve">, </w:t>
      </w:r>
      <w:proofErr w:type="spellStart"/>
      <w:r w:rsidRPr="00ED5FD1">
        <w:rPr>
          <w:color w:val="000000" w:themeColor="text1"/>
          <w:sz w:val="24"/>
        </w:rPr>
        <w:t>Naveed</w:t>
      </w:r>
      <w:proofErr w:type="spellEnd"/>
      <w:r w:rsidRPr="00ED5FD1">
        <w:rPr>
          <w:color w:val="000000" w:themeColor="text1"/>
          <w:sz w:val="24"/>
        </w:rPr>
        <w:t xml:space="preserve"> Sattar</w:t>
      </w:r>
      <w:r w:rsidRPr="00ED5FD1">
        <w:rPr>
          <w:color w:val="000000" w:themeColor="text1"/>
          <w:sz w:val="24"/>
          <w:vertAlign w:val="superscript"/>
        </w:rPr>
        <w:t>2</w:t>
      </w:r>
      <w:r w:rsidRPr="00ED5FD1">
        <w:rPr>
          <w:color w:val="000000" w:themeColor="text1"/>
          <w:sz w:val="24"/>
        </w:rPr>
        <w:t>, Johan Israelsson</w:t>
      </w:r>
      <w:r w:rsidRPr="00ED5FD1">
        <w:rPr>
          <w:color w:val="000000" w:themeColor="text1"/>
          <w:sz w:val="24"/>
          <w:vertAlign w:val="superscript"/>
        </w:rPr>
        <w:t>4,5</w:t>
      </w:r>
      <w:r w:rsidRPr="00ED5FD1">
        <w:rPr>
          <w:color w:val="000000" w:themeColor="text1"/>
          <w:sz w:val="24"/>
        </w:rPr>
        <w:t>, Per Nordberg</w:t>
      </w:r>
      <w:r w:rsidRPr="00ED5FD1">
        <w:rPr>
          <w:color w:val="000000" w:themeColor="text1"/>
          <w:sz w:val="24"/>
          <w:vertAlign w:val="superscript"/>
        </w:rPr>
        <w:t>6</w:t>
      </w:r>
      <w:r w:rsidRPr="00ED5FD1">
        <w:rPr>
          <w:color w:val="000000" w:themeColor="text1"/>
          <w:sz w:val="24"/>
        </w:rPr>
        <w:t>, Johan Herlitz</w:t>
      </w:r>
      <w:r w:rsidRPr="00ED5FD1">
        <w:rPr>
          <w:color w:val="000000" w:themeColor="text1"/>
          <w:sz w:val="24"/>
          <w:vertAlign w:val="superscript"/>
        </w:rPr>
        <w:t>3,7</w:t>
      </w:r>
      <w:r w:rsidRPr="00ED5FD1">
        <w:rPr>
          <w:color w:val="000000" w:themeColor="text1"/>
          <w:sz w:val="24"/>
        </w:rPr>
        <w:t>, Araz Rawshani</w:t>
      </w:r>
      <w:r w:rsidRPr="00ED5FD1">
        <w:rPr>
          <w:color w:val="000000" w:themeColor="text1"/>
          <w:sz w:val="24"/>
          <w:vertAlign w:val="superscript"/>
        </w:rPr>
        <w:t>1,7</w:t>
      </w:r>
    </w:p>
    <w:p w:rsidR="00057071" w:rsidRDefault="00057071" w:rsidP="00057071">
      <w:pPr>
        <w:rPr>
          <w:color w:val="000000" w:themeColor="text1"/>
        </w:rPr>
      </w:pP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1</w:t>
      </w:r>
      <w:r w:rsidRPr="00ED5FD1">
        <w:rPr>
          <w:color w:val="000000" w:themeColor="text1"/>
          <w:sz w:val="18"/>
          <w:szCs w:val="18"/>
          <w:lang w:val="en-GB"/>
        </w:rPr>
        <w:t xml:space="preserve"> Institute of Medicine, University of Gothenburg, Gothenburg, Sweden</w:t>
      </w: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2</w:t>
      </w:r>
      <w:r w:rsidRPr="00ED5FD1">
        <w:rPr>
          <w:color w:val="000000" w:themeColor="text1"/>
          <w:sz w:val="18"/>
          <w:szCs w:val="18"/>
          <w:lang w:val="en-GB"/>
        </w:rPr>
        <w:t xml:space="preserve"> British Heart </w:t>
      </w:r>
      <w:proofErr w:type="gramStart"/>
      <w:r w:rsidRPr="00ED5FD1">
        <w:rPr>
          <w:color w:val="000000" w:themeColor="text1"/>
          <w:sz w:val="18"/>
          <w:szCs w:val="18"/>
          <w:lang w:val="en-GB"/>
        </w:rPr>
        <w:t>Foundation</w:t>
      </w:r>
      <w:proofErr w:type="gramEnd"/>
      <w:r w:rsidRPr="00ED5FD1">
        <w:rPr>
          <w:color w:val="000000" w:themeColor="text1"/>
          <w:sz w:val="18"/>
          <w:szCs w:val="18"/>
          <w:lang w:val="en-GB"/>
        </w:rPr>
        <w:t xml:space="preserve"> (BHF) Cardiovascular Research Centre, University of Glasgow, Glasgow, United Kingdom</w:t>
      </w: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3</w:t>
      </w:r>
      <w:r w:rsidRPr="00ED5FD1">
        <w:rPr>
          <w:color w:val="000000" w:themeColor="text1"/>
          <w:sz w:val="18"/>
          <w:szCs w:val="18"/>
          <w:lang w:val="en-GB"/>
        </w:rPr>
        <w:t xml:space="preserve">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Prehospen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 xml:space="preserve">- Centre for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Prehospital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 xml:space="preserve"> Research, University of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Borås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 xml:space="preserve">,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Borås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>, Sweden</w:t>
      </w: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4</w:t>
      </w:r>
      <w:r w:rsidRPr="00ED5FD1">
        <w:rPr>
          <w:color w:val="000000" w:themeColor="text1"/>
          <w:sz w:val="18"/>
          <w:szCs w:val="18"/>
          <w:lang w:val="en-GB"/>
        </w:rPr>
        <w:t xml:space="preserve"> </w:t>
      </w:r>
      <w:proofErr w:type="gramStart"/>
      <w:r w:rsidRPr="00ED5FD1">
        <w:rPr>
          <w:color w:val="000000" w:themeColor="text1"/>
          <w:sz w:val="18"/>
          <w:szCs w:val="18"/>
          <w:lang w:val="en-GB"/>
        </w:rPr>
        <w:t>Department</w:t>
      </w:r>
      <w:proofErr w:type="gramEnd"/>
      <w:r w:rsidRPr="00ED5FD1">
        <w:rPr>
          <w:color w:val="000000" w:themeColor="text1"/>
          <w:sz w:val="18"/>
          <w:szCs w:val="18"/>
          <w:lang w:val="en-GB"/>
        </w:rPr>
        <w:t xml:space="preserve"> of Internal Medicine, Division of Cardiology, Kalmar County Hospital, Region Kalmar </w:t>
      </w:r>
      <w:r>
        <w:rPr>
          <w:color w:val="000000" w:themeColor="text1"/>
          <w:sz w:val="18"/>
          <w:szCs w:val="18"/>
          <w:lang w:val="en-GB"/>
        </w:rPr>
        <w:t>County, Sweden</w:t>
      </w: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5</w:t>
      </w:r>
      <w:r w:rsidRPr="00ED5FD1">
        <w:rPr>
          <w:color w:val="000000" w:themeColor="text1"/>
          <w:sz w:val="18"/>
          <w:szCs w:val="18"/>
          <w:lang w:val="en-GB"/>
        </w:rPr>
        <w:t xml:space="preserve"> </w:t>
      </w:r>
      <w:proofErr w:type="gramStart"/>
      <w:r w:rsidRPr="00ED5FD1">
        <w:rPr>
          <w:color w:val="000000" w:themeColor="text1"/>
          <w:sz w:val="18"/>
          <w:szCs w:val="18"/>
          <w:lang w:val="en-GB"/>
        </w:rPr>
        <w:t>Faculty</w:t>
      </w:r>
      <w:proofErr w:type="gramEnd"/>
      <w:r w:rsidRPr="00ED5FD1">
        <w:rPr>
          <w:color w:val="000000" w:themeColor="text1"/>
          <w:sz w:val="18"/>
          <w:szCs w:val="18"/>
          <w:lang w:val="en-GB"/>
        </w:rPr>
        <w:t xml:space="preserve"> of Health and Life Sciences, Linnaeus University, Kalmar, Sweden</w:t>
      </w: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6</w:t>
      </w:r>
      <w:r w:rsidRPr="00ED5FD1">
        <w:rPr>
          <w:color w:val="000000" w:themeColor="text1"/>
          <w:sz w:val="18"/>
          <w:szCs w:val="18"/>
          <w:lang w:val="en-GB"/>
        </w:rPr>
        <w:t xml:space="preserve"> Department of Medicine,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Center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 xml:space="preserve"> for Resuscitation Science,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Karolinska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 xml:space="preserve"> Institute, </w:t>
      </w:r>
      <w:proofErr w:type="spellStart"/>
      <w:r w:rsidRPr="00ED5FD1">
        <w:rPr>
          <w:color w:val="000000" w:themeColor="text1"/>
          <w:sz w:val="18"/>
          <w:szCs w:val="18"/>
          <w:lang w:val="en-GB"/>
        </w:rPr>
        <w:t>Solna</w:t>
      </w:r>
      <w:proofErr w:type="spellEnd"/>
      <w:r w:rsidRPr="00ED5FD1">
        <w:rPr>
          <w:color w:val="000000" w:themeColor="text1"/>
          <w:sz w:val="18"/>
          <w:szCs w:val="18"/>
          <w:lang w:val="en-GB"/>
        </w:rPr>
        <w:t>, Sweden</w:t>
      </w:r>
    </w:p>
    <w:p w:rsidR="00057071" w:rsidRPr="00ED5FD1" w:rsidRDefault="00057071" w:rsidP="00057071">
      <w:pPr>
        <w:pStyle w:val="Ingetavstnd"/>
        <w:jc w:val="left"/>
        <w:rPr>
          <w:color w:val="000000" w:themeColor="text1"/>
          <w:sz w:val="18"/>
          <w:szCs w:val="18"/>
          <w:lang w:val="en-GB"/>
        </w:rPr>
      </w:pPr>
      <w:r w:rsidRPr="00ED5FD1">
        <w:rPr>
          <w:color w:val="000000" w:themeColor="text1"/>
          <w:sz w:val="18"/>
          <w:szCs w:val="18"/>
          <w:vertAlign w:val="superscript"/>
          <w:lang w:val="en-GB"/>
        </w:rPr>
        <w:t>7</w:t>
      </w:r>
      <w:r w:rsidRPr="00ED5FD1">
        <w:rPr>
          <w:color w:val="000000" w:themeColor="text1"/>
          <w:sz w:val="18"/>
          <w:szCs w:val="18"/>
          <w:lang w:val="en-GB"/>
        </w:rPr>
        <w:t xml:space="preserve"> The Swedish </w:t>
      </w:r>
      <w:r>
        <w:rPr>
          <w:color w:val="000000" w:themeColor="text1"/>
          <w:sz w:val="18"/>
          <w:szCs w:val="18"/>
          <w:lang w:val="en-GB"/>
        </w:rPr>
        <w:t>Registry of Cardiopulmonary Resuscitation</w:t>
      </w:r>
      <w:r w:rsidRPr="00ED5FD1">
        <w:rPr>
          <w:color w:val="000000" w:themeColor="text1"/>
          <w:sz w:val="18"/>
          <w:szCs w:val="18"/>
          <w:lang w:val="en-GB"/>
        </w:rPr>
        <w:t>, Gothenburg, Sweden</w:t>
      </w:r>
    </w:p>
    <w:p w:rsidR="00057071" w:rsidRPr="00594D9F" w:rsidRDefault="00057071" w:rsidP="00057071">
      <w:pPr>
        <w:rPr>
          <w:color w:val="000000" w:themeColor="text1"/>
          <w:lang w:val="en-GB"/>
        </w:rPr>
      </w:pPr>
    </w:p>
    <w:p w:rsidR="00057071" w:rsidRPr="00ED5FD1" w:rsidRDefault="00057071" w:rsidP="00057071">
      <w:pPr>
        <w:rPr>
          <w:rFonts w:ascii="Verdana" w:hAnsi="Verdana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Verdana" w:hAnsi="Verdana"/>
          <w:b/>
          <w:bCs/>
          <w:color w:val="000000" w:themeColor="text1"/>
          <w:sz w:val="24"/>
          <w:szCs w:val="24"/>
          <w:lang w:val="en-US"/>
        </w:rPr>
        <w:t>*</w:t>
      </w:r>
      <w:r w:rsidRPr="00ED5FD1">
        <w:rPr>
          <w:rFonts w:ascii="Verdana" w:hAnsi="Verdana"/>
          <w:b/>
          <w:bCs/>
          <w:color w:val="000000" w:themeColor="text1"/>
          <w:sz w:val="24"/>
          <w:szCs w:val="24"/>
          <w:lang w:val="en-US"/>
        </w:rPr>
        <w:t>Corresponding author</w:t>
      </w:r>
    </w:p>
    <w:p w:rsidR="00057071" w:rsidRPr="00ED5FD1" w:rsidRDefault="00057071" w:rsidP="00057071">
      <w:pPr>
        <w:rPr>
          <w:color w:val="000000" w:themeColor="text1"/>
          <w:lang w:val="en-US"/>
        </w:rPr>
      </w:pPr>
      <w:r w:rsidRPr="00ED5FD1">
        <w:rPr>
          <w:color w:val="000000" w:themeColor="text1"/>
          <w:lang w:val="en-US"/>
        </w:rPr>
        <w:t xml:space="preserve">Emma Aune, </w:t>
      </w:r>
      <w:r w:rsidRPr="001F2968">
        <w:rPr>
          <w:lang w:val="en-US"/>
        </w:rPr>
        <w:t>emma.aune@gu.se</w:t>
      </w:r>
      <w:r w:rsidRPr="00ED5FD1">
        <w:rPr>
          <w:color w:val="000000" w:themeColor="text1"/>
          <w:lang w:val="en-US"/>
        </w:rPr>
        <w:br/>
        <w:t xml:space="preserve">Department of </w:t>
      </w:r>
      <w:r>
        <w:rPr>
          <w:color w:val="000000" w:themeColor="text1"/>
          <w:lang w:val="en-US"/>
        </w:rPr>
        <w:t>Molecular</w:t>
      </w:r>
      <w:r w:rsidRPr="00ED5FD1">
        <w:rPr>
          <w:color w:val="000000" w:themeColor="text1"/>
          <w:lang w:val="en-US"/>
        </w:rPr>
        <w:t xml:space="preserve"> and </w:t>
      </w:r>
      <w:r>
        <w:rPr>
          <w:color w:val="000000" w:themeColor="text1"/>
          <w:lang w:val="en-US"/>
        </w:rPr>
        <w:t>Clinical</w:t>
      </w:r>
      <w:r w:rsidRPr="00ED5FD1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M</w:t>
      </w:r>
      <w:r w:rsidRPr="00ED5FD1">
        <w:rPr>
          <w:color w:val="000000" w:themeColor="text1"/>
          <w:lang w:val="en-US"/>
        </w:rPr>
        <w:t>edicine</w:t>
      </w:r>
      <w:r w:rsidRPr="00ED5FD1">
        <w:rPr>
          <w:color w:val="000000" w:themeColor="text1"/>
          <w:lang w:val="en-US"/>
        </w:rPr>
        <w:br/>
        <w:t>Institute of Medicine</w:t>
      </w:r>
      <w:r w:rsidRPr="00ED5FD1">
        <w:rPr>
          <w:color w:val="000000" w:themeColor="text1"/>
          <w:lang w:val="en-US"/>
        </w:rPr>
        <w:br/>
        <w:t>University of Gothenburg</w:t>
      </w: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057071" w:rsidRDefault="00057071" w:rsidP="00C04207">
      <w:pPr>
        <w:pStyle w:val="Rubrik1"/>
        <w:rPr>
          <w:sz w:val="36"/>
          <w:lang w:val="en-US"/>
        </w:rPr>
      </w:pPr>
    </w:p>
    <w:p w:rsidR="00C04207" w:rsidRPr="00C04207" w:rsidRDefault="00C04207" w:rsidP="00C04207">
      <w:pPr>
        <w:pStyle w:val="Rubrik1"/>
        <w:rPr>
          <w:sz w:val="36"/>
          <w:lang w:val="en-GB"/>
        </w:rPr>
      </w:pPr>
      <w:r w:rsidRPr="00C04207">
        <w:rPr>
          <w:sz w:val="36"/>
          <w:lang w:val="en-GB"/>
        </w:rPr>
        <w:lastRenderedPageBreak/>
        <w:t>Supplementary material, figure legends</w:t>
      </w:r>
    </w:p>
    <w:p w:rsidR="00C04207" w:rsidRPr="00220ED3" w:rsidRDefault="00C04207" w:rsidP="00C04207">
      <w:pPr>
        <w:rPr>
          <w:b/>
          <w:bCs/>
          <w:lang w:val="en-US"/>
        </w:rPr>
      </w:pPr>
      <w:proofErr w:type="gramStart"/>
      <w:r>
        <w:rPr>
          <w:color w:val="000000" w:themeColor="text1"/>
          <w:sz w:val="24"/>
          <w:lang w:val="en-GB"/>
        </w:rPr>
        <w:t>Supplementary material, Figure S1.</w:t>
      </w:r>
      <w:proofErr w:type="gramEnd"/>
      <w:r>
        <w:rPr>
          <w:color w:val="000000" w:themeColor="text1"/>
          <w:sz w:val="24"/>
          <w:lang w:val="en-GB"/>
        </w:rPr>
        <w:t xml:space="preserve"> </w:t>
      </w:r>
      <w:r>
        <w:rPr>
          <w:b/>
          <w:bCs/>
          <w:lang w:val="en-US"/>
        </w:rPr>
        <w:t>Initial rhythm in relation to heart failure and acute myocardial infarction status</w:t>
      </w:r>
      <w:r w:rsidR="00DF5498">
        <w:rPr>
          <w:b/>
          <w:bCs/>
          <w:lang w:val="en-US"/>
        </w:rPr>
        <w:t xml:space="preserve"> or in patients with heart failure alone, stratified by left ventricular ejection fraction (LVEF)</w:t>
      </w:r>
    </w:p>
    <w:p w:rsidR="00C04207" w:rsidRDefault="00C04207" w:rsidP="00C04207">
      <w:pPr>
        <w:rPr>
          <w:lang w:val="en-US"/>
        </w:rPr>
      </w:pPr>
      <w:r>
        <w:rPr>
          <w:lang w:val="en-US"/>
        </w:rPr>
        <w:t xml:space="preserve">Initial (first recorded) rhythm according to the first ECG recording, and ignoring the information produced by the connected defibrillator. Proportions of </w:t>
      </w:r>
      <w:proofErr w:type="spellStart"/>
      <w:r>
        <w:rPr>
          <w:lang w:val="en-US"/>
        </w:rPr>
        <w:t>shockable</w:t>
      </w:r>
      <w:proofErr w:type="spellEnd"/>
      <w:r>
        <w:rPr>
          <w:lang w:val="en-US"/>
        </w:rPr>
        <w:t xml:space="preserve"> (VF/VT) and non-</w:t>
      </w:r>
      <w:proofErr w:type="spellStart"/>
      <w:r>
        <w:rPr>
          <w:lang w:val="en-US"/>
        </w:rPr>
        <w:t>shockable</w:t>
      </w:r>
      <w:proofErr w:type="spellEnd"/>
      <w:r>
        <w:rPr>
          <w:lang w:val="en-US"/>
        </w:rPr>
        <w:t xml:space="preserve"> (PEA, </w:t>
      </w:r>
      <w:proofErr w:type="spellStart"/>
      <w:r>
        <w:rPr>
          <w:lang w:val="en-US"/>
        </w:rPr>
        <w:t>asystole</w:t>
      </w:r>
      <w:proofErr w:type="spellEnd"/>
      <w:r>
        <w:rPr>
          <w:lang w:val="en-US"/>
        </w:rPr>
        <w:t xml:space="preserve">) rhythms differs from percentages in Table 1, since the latter also accounts for information produced by the defibrillator. </w:t>
      </w:r>
    </w:p>
    <w:p w:rsidR="00C04207" w:rsidRDefault="00C04207" w:rsidP="00C04207">
      <w:pPr>
        <w:rPr>
          <w:color w:val="000000" w:themeColor="text1"/>
          <w:sz w:val="24"/>
          <w:lang w:val="en-GB"/>
        </w:rPr>
      </w:pPr>
      <w:r w:rsidRPr="00EF632A">
        <w:rPr>
          <w:i/>
          <w:lang w:val="en-US"/>
        </w:rPr>
        <w:t>Abbreviations</w:t>
      </w:r>
      <w:r>
        <w:rPr>
          <w:lang w:val="en-US"/>
        </w:rPr>
        <w:t xml:space="preserve">: </w:t>
      </w:r>
      <w:r>
        <w:rPr>
          <w:color w:val="000000" w:themeColor="text1"/>
          <w:sz w:val="24"/>
          <w:lang w:val="en-GB"/>
        </w:rPr>
        <w:t xml:space="preserve">ECG = electrocardiogram; HF = heart failure; MI = myocardial infarction; PEA = </w:t>
      </w:r>
      <w:proofErr w:type="spellStart"/>
      <w:r>
        <w:rPr>
          <w:color w:val="000000" w:themeColor="text1"/>
          <w:sz w:val="24"/>
          <w:lang w:val="en-GB"/>
        </w:rPr>
        <w:t>pulseless</w:t>
      </w:r>
      <w:proofErr w:type="spellEnd"/>
      <w:r>
        <w:rPr>
          <w:color w:val="000000" w:themeColor="text1"/>
          <w:sz w:val="24"/>
          <w:lang w:val="en-GB"/>
        </w:rPr>
        <w:t xml:space="preserve"> electrical activity; VF = ventricular fibrillation; VT = ventricular tachycardia.</w:t>
      </w:r>
    </w:p>
    <w:p w:rsidR="00C04207" w:rsidRDefault="00C04207" w:rsidP="00C04207">
      <w:pPr>
        <w:rPr>
          <w:color w:val="000000" w:themeColor="text1"/>
          <w:sz w:val="24"/>
          <w:lang w:val="en-GB"/>
        </w:rPr>
      </w:pPr>
    </w:p>
    <w:p w:rsidR="00C04207" w:rsidRPr="00A3209E" w:rsidRDefault="00C04207" w:rsidP="00C04207">
      <w:pPr>
        <w:rPr>
          <w:b/>
          <w:bCs/>
          <w:lang w:val="en-US"/>
        </w:rPr>
      </w:pPr>
      <w:proofErr w:type="gramStart"/>
      <w:r>
        <w:rPr>
          <w:color w:val="000000" w:themeColor="text1"/>
          <w:sz w:val="24"/>
          <w:lang w:val="en-GB"/>
        </w:rPr>
        <w:t>S</w:t>
      </w:r>
      <w:r w:rsidR="00DF5498">
        <w:rPr>
          <w:color w:val="000000" w:themeColor="text1"/>
          <w:sz w:val="24"/>
          <w:lang w:val="en-GB"/>
        </w:rPr>
        <w:t>upplementary material, Figure S2</w:t>
      </w:r>
      <w:r>
        <w:rPr>
          <w:color w:val="000000" w:themeColor="text1"/>
          <w:sz w:val="24"/>
          <w:lang w:val="en-GB"/>
        </w:rPr>
        <w:t>.</w:t>
      </w:r>
      <w:proofErr w:type="gramEnd"/>
      <w:r>
        <w:rPr>
          <w:b/>
          <w:bCs/>
          <w:lang w:val="en-GB"/>
        </w:rPr>
        <w:t xml:space="preserve"> Long-term survival</w:t>
      </w:r>
      <w:r>
        <w:rPr>
          <w:b/>
          <w:bCs/>
          <w:lang w:val="en-US"/>
        </w:rPr>
        <w:t xml:space="preserve"> in relation to heart failure and LVEF stratified upon monitoring at time of IHCA</w:t>
      </w:r>
    </w:p>
    <w:p w:rsidR="00C04207" w:rsidRDefault="00C04207" w:rsidP="00C04207">
      <w:pPr>
        <w:rPr>
          <w:rFonts w:ascii="Calibri" w:hAnsi="Calibri" w:cs="Calibri"/>
          <w:bCs/>
          <w:lang w:val="en-US"/>
        </w:rPr>
      </w:pPr>
      <w:r w:rsidRPr="008C6EE5">
        <w:rPr>
          <w:rFonts w:ascii="Calibri" w:hAnsi="Calibri" w:cs="Calibri"/>
          <w:bCs/>
          <w:lang w:val="en-US"/>
        </w:rPr>
        <w:t>Kaplan-Meier estimates stratified by heart failure and acute MI status, as well as LVEF category</w:t>
      </w:r>
      <w:r>
        <w:rPr>
          <w:rFonts w:ascii="Calibri" w:hAnsi="Calibri" w:cs="Calibri"/>
          <w:bCs/>
          <w:lang w:val="en-US"/>
        </w:rPr>
        <w:t>, and by monitoring status at time of IHCA</w:t>
      </w:r>
      <w:r w:rsidRPr="008C6EE5">
        <w:rPr>
          <w:rFonts w:ascii="Calibri" w:hAnsi="Calibri" w:cs="Calibri"/>
          <w:bCs/>
          <w:lang w:val="en-US"/>
        </w:rPr>
        <w:t>. All figures are unadjusted.</w:t>
      </w:r>
      <w:r>
        <w:rPr>
          <w:rFonts w:ascii="Calibri" w:hAnsi="Calibri" w:cs="Calibri"/>
          <w:bCs/>
          <w:lang w:val="en-US"/>
        </w:rPr>
        <w:t xml:space="preserve"> </w:t>
      </w:r>
    </w:p>
    <w:p w:rsidR="00C04207" w:rsidRDefault="00C04207" w:rsidP="00C04207">
      <w:pPr>
        <w:rPr>
          <w:color w:val="000000" w:themeColor="text1"/>
          <w:sz w:val="24"/>
          <w:lang w:val="en-GB"/>
        </w:rPr>
      </w:pPr>
      <w:r w:rsidRPr="00DD63DA">
        <w:rPr>
          <w:rFonts w:ascii="Calibri" w:hAnsi="Calibri" w:cs="Calibri"/>
          <w:bCs/>
          <w:i/>
          <w:iCs/>
          <w:lang w:val="en-US"/>
        </w:rPr>
        <w:t>Abbreviations</w:t>
      </w:r>
      <w:r>
        <w:rPr>
          <w:rFonts w:ascii="Calibri" w:hAnsi="Calibri" w:cs="Calibri"/>
          <w:bCs/>
          <w:lang w:val="en-US"/>
        </w:rPr>
        <w:t xml:space="preserve">: </w:t>
      </w:r>
      <w:r>
        <w:rPr>
          <w:color w:val="000000" w:themeColor="text1"/>
          <w:sz w:val="24"/>
          <w:lang w:val="en-GB"/>
        </w:rPr>
        <w:t>IHCA = in-hospital cardiac arrest; LVEF = left ventricular ejection fraction; MI = myocardial infarction.</w:t>
      </w:r>
    </w:p>
    <w:p w:rsidR="00C04207" w:rsidRDefault="00C04207" w:rsidP="00C04207">
      <w:pPr>
        <w:rPr>
          <w:color w:val="000000" w:themeColor="text1"/>
          <w:sz w:val="24"/>
          <w:lang w:val="en-GB"/>
        </w:rPr>
      </w:pPr>
    </w:p>
    <w:p w:rsidR="00C04207" w:rsidRPr="00A3209E" w:rsidRDefault="00C04207" w:rsidP="00C04207">
      <w:pPr>
        <w:rPr>
          <w:b/>
          <w:bCs/>
          <w:lang w:val="en-US"/>
        </w:rPr>
      </w:pPr>
      <w:proofErr w:type="gramStart"/>
      <w:r>
        <w:rPr>
          <w:color w:val="000000" w:themeColor="text1"/>
          <w:sz w:val="24"/>
          <w:lang w:val="en-GB"/>
        </w:rPr>
        <w:t>Supplementary material,</w:t>
      </w:r>
      <w:r w:rsidR="00DF5498">
        <w:rPr>
          <w:color w:val="000000" w:themeColor="text1"/>
          <w:sz w:val="24"/>
          <w:lang w:val="en-GB"/>
        </w:rPr>
        <w:t xml:space="preserve"> Figure S3</w:t>
      </w:r>
      <w:r>
        <w:rPr>
          <w:color w:val="000000" w:themeColor="text1"/>
          <w:sz w:val="24"/>
          <w:lang w:val="en-GB"/>
        </w:rPr>
        <w:t>.</w:t>
      </w:r>
      <w:proofErr w:type="gramEnd"/>
      <w:r>
        <w:rPr>
          <w:b/>
          <w:bCs/>
          <w:lang w:val="en-GB"/>
        </w:rPr>
        <w:t xml:space="preserve"> Long-term survival</w:t>
      </w:r>
      <w:r>
        <w:rPr>
          <w:b/>
          <w:bCs/>
          <w:lang w:val="en-US"/>
        </w:rPr>
        <w:t xml:space="preserve"> in relation to heart failure and LVEF stratified upon </w:t>
      </w:r>
      <w:proofErr w:type="spellStart"/>
      <w:r>
        <w:rPr>
          <w:b/>
          <w:bCs/>
          <w:lang w:val="en-US"/>
        </w:rPr>
        <w:t>initital</w:t>
      </w:r>
      <w:proofErr w:type="spellEnd"/>
      <w:r>
        <w:rPr>
          <w:b/>
          <w:bCs/>
          <w:lang w:val="en-US"/>
        </w:rPr>
        <w:t xml:space="preserve"> rhythm during IHCA</w:t>
      </w:r>
    </w:p>
    <w:p w:rsidR="00C04207" w:rsidRDefault="00C04207" w:rsidP="00C04207">
      <w:pPr>
        <w:rPr>
          <w:rFonts w:ascii="Calibri" w:hAnsi="Calibri" w:cs="Calibri"/>
          <w:bCs/>
          <w:lang w:val="en-US"/>
        </w:rPr>
      </w:pPr>
      <w:r w:rsidRPr="008C6EE5">
        <w:rPr>
          <w:rFonts w:ascii="Calibri" w:hAnsi="Calibri" w:cs="Calibri"/>
          <w:bCs/>
          <w:lang w:val="en-US"/>
        </w:rPr>
        <w:t>Kaplan-Meier estimates stratified by heart failure and acute MI status, as well as LVEF category</w:t>
      </w:r>
      <w:r>
        <w:rPr>
          <w:rFonts w:ascii="Calibri" w:hAnsi="Calibri" w:cs="Calibri"/>
          <w:bCs/>
          <w:lang w:val="en-US"/>
        </w:rPr>
        <w:t xml:space="preserve">, and by </w:t>
      </w:r>
      <w:proofErr w:type="spellStart"/>
      <w:r>
        <w:rPr>
          <w:rFonts w:ascii="Calibri" w:hAnsi="Calibri" w:cs="Calibri"/>
          <w:bCs/>
          <w:lang w:val="en-US"/>
        </w:rPr>
        <w:t>shockble</w:t>
      </w:r>
      <w:proofErr w:type="spellEnd"/>
      <w:r>
        <w:rPr>
          <w:rFonts w:ascii="Calibri" w:hAnsi="Calibri" w:cs="Calibri"/>
          <w:bCs/>
          <w:lang w:val="en-US"/>
        </w:rPr>
        <w:t xml:space="preserve"> or non-</w:t>
      </w:r>
      <w:proofErr w:type="spellStart"/>
      <w:r>
        <w:rPr>
          <w:rFonts w:ascii="Calibri" w:hAnsi="Calibri" w:cs="Calibri"/>
          <w:bCs/>
          <w:lang w:val="en-US"/>
        </w:rPr>
        <w:t>shockable</w:t>
      </w:r>
      <w:proofErr w:type="spellEnd"/>
      <w:r>
        <w:rPr>
          <w:rFonts w:ascii="Calibri" w:hAnsi="Calibri" w:cs="Calibri"/>
          <w:bCs/>
          <w:lang w:val="en-US"/>
        </w:rPr>
        <w:t xml:space="preserve"> initial rhythm during IHCA</w:t>
      </w:r>
      <w:r w:rsidRPr="008C6EE5">
        <w:rPr>
          <w:rFonts w:ascii="Calibri" w:hAnsi="Calibri" w:cs="Calibri"/>
          <w:bCs/>
          <w:lang w:val="en-US"/>
        </w:rPr>
        <w:t>. All figures are unadjusted.</w:t>
      </w:r>
      <w:r>
        <w:rPr>
          <w:rFonts w:ascii="Calibri" w:hAnsi="Calibri" w:cs="Calibri"/>
          <w:bCs/>
          <w:lang w:val="en-US"/>
        </w:rPr>
        <w:t xml:space="preserve"> </w:t>
      </w:r>
    </w:p>
    <w:p w:rsidR="00C04207" w:rsidRDefault="00C04207" w:rsidP="00C04207">
      <w:pPr>
        <w:rPr>
          <w:color w:val="000000" w:themeColor="text1"/>
          <w:sz w:val="24"/>
          <w:lang w:val="en-GB"/>
        </w:rPr>
      </w:pPr>
      <w:r w:rsidRPr="00DD63DA">
        <w:rPr>
          <w:rFonts w:ascii="Calibri" w:hAnsi="Calibri" w:cs="Calibri"/>
          <w:bCs/>
          <w:i/>
          <w:iCs/>
          <w:lang w:val="en-US"/>
        </w:rPr>
        <w:t>Abbreviations</w:t>
      </w:r>
      <w:r>
        <w:rPr>
          <w:rFonts w:ascii="Calibri" w:hAnsi="Calibri" w:cs="Calibri"/>
          <w:bCs/>
          <w:lang w:val="en-US"/>
        </w:rPr>
        <w:t xml:space="preserve">: </w:t>
      </w:r>
      <w:r>
        <w:rPr>
          <w:color w:val="000000" w:themeColor="text1"/>
          <w:sz w:val="24"/>
          <w:lang w:val="en-GB"/>
        </w:rPr>
        <w:t>IHCA = in-hospital cardiac arrest; LVEF = left ventricular ejection fraction; MI = myocardial infarction.</w:t>
      </w:r>
    </w:p>
    <w:p w:rsidR="00EA0803" w:rsidRDefault="00EA0803" w:rsidP="00C04207">
      <w:pPr>
        <w:pStyle w:val="Rubrik1"/>
        <w:rPr>
          <w:sz w:val="36"/>
          <w:lang w:val="en-GB"/>
        </w:rPr>
      </w:pPr>
    </w:p>
    <w:p w:rsidR="00EA0803" w:rsidRDefault="00EA0803" w:rsidP="00C04207">
      <w:pPr>
        <w:pStyle w:val="Rubrik1"/>
        <w:rPr>
          <w:sz w:val="36"/>
          <w:lang w:val="en-GB"/>
        </w:rPr>
      </w:pPr>
    </w:p>
    <w:p w:rsidR="00EA0803" w:rsidRDefault="00EA0803" w:rsidP="00C04207">
      <w:pPr>
        <w:pStyle w:val="Rubrik1"/>
        <w:rPr>
          <w:sz w:val="36"/>
          <w:lang w:val="en-GB"/>
        </w:rPr>
      </w:pPr>
    </w:p>
    <w:p w:rsidR="00EA0803" w:rsidRDefault="00EA0803" w:rsidP="00C04207">
      <w:pPr>
        <w:pStyle w:val="Rubrik1"/>
        <w:rPr>
          <w:sz w:val="36"/>
          <w:lang w:val="en-GB"/>
        </w:rPr>
      </w:pPr>
    </w:p>
    <w:p w:rsidR="00EA0803" w:rsidRDefault="00EA0803" w:rsidP="00C04207">
      <w:pPr>
        <w:pStyle w:val="Rubrik1"/>
        <w:rPr>
          <w:sz w:val="36"/>
          <w:lang w:val="en-GB"/>
        </w:rPr>
      </w:pPr>
    </w:p>
    <w:p w:rsidR="00C04207" w:rsidRPr="00C04207" w:rsidRDefault="00C04207" w:rsidP="00C04207">
      <w:pPr>
        <w:pStyle w:val="Rubrik1"/>
        <w:rPr>
          <w:sz w:val="36"/>
          <w:lang w:val="en-GB"/>
        </w:rPr>
      </w:pPr>
      <w:r w:rsidRPr="00C04207">
        <w:rPr>
          <w:sz w:val="36"/>
          <w:lang w:val="en-GB"/>
        </w:rPr>
        <w:lastRenderedPageBreak/>
        <w:t>Supplementary material, figure</w:t>
      </w:r>
      <w:r>
        <w:rPr>
          <w:sz w:val="36"/>
          <w:lang w:val="en-GB"/>
        </w:rPr>
        <w:t>s</w:t>
      </w:r>
    </w:p>
    <w:p w:rsidR="00313983" w:rsidRPr="00C04207" w:rsidRDefault="00C04207">
      <w:pPr>
        <w:rPr>
          <w:lang w:val="en-GB"/>
        </w:rPr>
      </w:pPr>
      <w:r>
        <w:rPr>
          <w:noProof/>
          <w:lang w:eastAsia="sv-SE"/>
        </w:rPr>
        <w:lastRenderedPageBreak/>
        <w:drawing>
          <wp:inline distT="0" distB="0" distL="0" distR="0">
            <wp:extent cx="6032665" cy="7540831"/>
            <wp:effectExtent l="19050" t="0" r="6185" b="0"/>
            <wp:docPr id="1" name="Bildobjekt 0" descr="Fig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6949" cy="75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v-SE"/>
        </w:rPr>
        <w:lastRenderedPageBreak/>
        <w:drawing>
          <wp:inline distT="0" distB="0" distL="0" distR="0">
            <wp:extent cx="5760667" cy="7965440"/>
            <wp:effectExtent l="19050" t="0" r="0" b="0"/>
            <wp:docPr id="3" name="Bildobjekt 2" descr="FigS3 - Moni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 - Monito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667" cy="796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v-SE"/>
        </w:rPr>
        <w:lastRenderedPageBreak/>
        <w:drawing>
          <wp:inline distT="0" distB="0" distL="0" distR="0">
            <wp:extent cx="5760720" cy="7290062"/>
            <wp:effectExtent l="19050" t="0" r="0" b="0"/>
            <wp:docPr id="4" name="Bildobjekt 3" descr="FigS4 - Rhyt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4 - Rhythm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90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3983" w:rsidRPr="00C04207" w:rsidSect="0031398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040" w:rsidRDefault="00177040" w:rsidP="00090168">
      <w:pPr>
        <w:spacing w:after="0" w:line="240" w:lineRule="auto"/>
      </w:pPr>
      <w:r>
        <w:separator/>
      </w:r>
    </w:p>
  </w:endnote>
  <w:endnote w:type="continuationSeparator" w:id="0">
    <w:p w:rsidR="00177040" w:rsidRDefault="00177040" w:rsidP="00090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338001"/>
      <w:docPartObj>
        <w:docPartGallery w:val="Page Numbers (Bottom of Page)"/>
        <w:docPartUnique/>
      </w:docPartObj>
    </w:sdtPr>
    <w:sdtContent>
      <w:p w:rsidR="00055B05" w:rsidRDefault="00090168">
        <w:pPr>
          <w:pStyle w:val="Sidfot"/>
          <w:jc w:val="right"/>
        </w:pPr>
        <w:r>
          <w:fldChar w:fldCharType="begin"/>
        </w:r>
        <w:r w:rsidR="00057071">
          <w:instrText xml:space="preserve"> PAGE   \* MERGEFORMAT </w:instrText>
        </w:r>
        <w:r>
          <w:fldChar w:fldCharType="separate"/>
        </w:r>
        <w:r w:rsidR="00EA0803">
          <w:rPr>
            <w:noProof/>
          </w:rPr>
          <w:t>2</w:t>
        </w:r>
        <w:r>
          <w:fldChar w:fldCharType="end"/>
        </w:r>
      </w:p>
    </w:sdtContent>
  </w:sdt>
  <w:p w:rsidR="00055B05" w:rsidRDefault="00177040">
    <w:pPr>
      <w:pStyle w:val="Sidfo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040" w:rsidRDefault="00177040" w:rsidP="00090168">
      <w:pPr>
        <w:spacing w:after="0" w:line="240" w:lineRule="auto"/>
      </w:pPr>
      <w:r>
        <w:separator/>
      </w:r>
    </w:p>
  </w:footnote>
  <w:footnote w:type="continuationSeparator" w:id="0">
    <w:p w:rsidR="00177040" w:rsidRDefault="00177040" w:rsidP="000901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4207"/>
    <w:rsid w:val="00057071"/>
    <w:rsid w:val="00090168"/>
    <w:rsid w:val="00177040"/>
    <w:rsid w:val="00313983"/>
    <w:rsid w:val="003417C7"/>
    <w:rsid w:val="00587B0A"/>
    <w:rsid w:val="00A1513E"/>
    <w:rsid w:val="00C04207"/>
    <w:rsid w:val="00CB7002"/>
    <w:rsid w:val="00DF5498"/>
    <w:rsid w:val="00EA0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207"/>
  </w:style>
  <w:style w:type="paragraph" w:styleId="Rubrik1">
    <w:name w:val="heading 1"/>
    <w:basedOn w:val="Ingetavstnd"/>
    <w:next w:val="Ingetavstnd"/>
    <w:link w:val="Rubrik1Char"/>
    <w:uiPriority w:val="9"/>
    <w:qFormat/>
    <w:rsid w:val="003417C7"/>
    <w:pPr>
      <w:spacing w:before="240" w:after="240"/>
      <w:outlineLvl w:val="0"/>
    </w:pPr>
    <w:rPr>
      <w:b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CB7002"/>
    <w:pPr>
      <w:spacing w:after="0" w:line="240" w:lineRule="auto"/>
      <w:jc w:val="both"/>
    </w:pPr>
    <w:rPr>
      <w:rFonts w:ascii="Verdana" w:hAnsi="Verdana"/>
      <w:sz w:val="20"/>
    </w:rPr>
  </w:style>
  <w:style w:type="character" w:customStyle="1" w:styleId="Rubrik1Char">
    <w:name w:val="Rubrik 1 Char"/>
    <w:basedOn w:val="Standardstycketeckensnitt"/>
    <w:link w:val="Rubrik1"/>
    <w:uiPriority w:val="9"/>
    <w:rsid w:val="003417C7"/>
    <w:rPr>
      <w:rFonts w:ascii="Verdana" w:hAnsi="Verdana"/>
      <w:b/>
      <w:sz w:val="24"/>
    </w:rPr>
  </w:style>
  <w:style w:type="paragraph" w:styleId="Sidfot">
    <w:name w:val="footer"/>
    <w:basedOn w:val="Normal"/>
    <w:link w:val="SidfotChar"/>
    <w:uiPriority w:val="99"/>
    <w:unhideWhenUsed/>
    <w:rsid w:val="00C04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C04207"/>
  </w:style>
  <w:style w:type="paragraph" w:styleId="Ballongtext">
    <w:name w:val="Balloon Text"/>
    <w:basedOn w:val="Normal"/>
    <w:link w:val="BallongtextChar"/>
    <w:uiPriority w:val="99"/>
    <w:semiHidden/>
    <w:unhideWhenUsed/>
    <w:rsid w:val="00C042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042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427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Aune</dc:creator>
  <cp:lastModifiedBy>Emma Aune</cp:lastModifiedBy>
  <cp:revision>3</cp:revision>
  <dcterms:created xsi:type="dcterms:W3CDTF">2021-10-28T18:40:00Z</dcterms:created>
  <dcterms:modified xsi:type="dcterms:W3CDTF">2021-10-28T18:41:00Z</dcterms:modified>
</cp:coreProperties>
</file>