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6C90C" w14:textId="5D814564" w:rsidR="00F95863" w:rsidRPr="00F95863" w:rsidRDefault="00F95863" w:rsidP="00F95863">
      <w:pPr>
        <w:rPr>
          <w:rFonts w:ascii="Cambria" w:hAnsi="Cambria"/>
          <w:sz w:val="22"/>
          <w:szCs w:val="22"/>
          <w:lang w:val="en-US"/>
        </w:rPr>
      </w:pPr>
      <w:r>
        <w:rPr>
          <w:rFonts w:ascii="Cambria" w:hAnsi="Cambria"/>
          <w:b/>
          <w:bCs/>
          <w:sz w:val="22"/>
          <w:szCs w:val="22"/>
          <w:lang w:val="en-US"/>
        </w:rPr>
        <w:t xml:space="preserve">Supplementary Table 4. </w:t>
      </w:r>
      <w:r w:rsidRPr="00F95863">
        <w:rPr>
          <w:rFonts w:ascii="Cambria" w:hAnsi="Cambria"/>
          <w:b/>
          <w:bCs/>
          <w:sz w:val="22"/>
          <w:szCs w:val="22"/>
          <w:lang w:val="en-US"/>
        </w:rPr>
        <w:t>Multivariable logistic regression models for clinical outcomes</w:t>
      </w:r>
    </w:p>
    <w:tbl>
      <w:tblPr>
        <w:tblStyle w:val="PlainTable2"/>
        <w:tblW w:w="9533" w:type="dxa"/>
        <w:tblLook w:val="04A0" w:firstRow="1" w:lastRow="0" w:firstColumn="1" w:lastColumn="0" w:noHBand="0" w:noVBand="1"/>
      </w:tblPr>
      <w:tblGrid>
        <w:gridCol w:w="2267"/>
        <w:gridCol w:w="1660"/>
        <w:gridCol w:w="840"/>
        <w:gridCol w:w="1656"/>
        <w:gridCol w:w="856"/>
        <w:gridCol w:w="1414"/>
        <w:gridCol w:w="840"/>
      </w:tblGrid>
      <w:tr w:rsidR="00F95863" w:rsidRPr="00F95863" w14:paraId="2D5F0AB5" w14:textId="77777777" w:rsidTr="00F95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hideMark/>
          </w:tcPr>
          <w:p w14:paraId="19FBBE29" w14:textId="77777777" w:rsidR="00F95863" w:rsidRPr="00F95863" w:rsidRDefault="00F95863" w:rsidP="00F95863">
            <w:pPr>
              <w:spacing w:after="160" w:line="278" w:lineRule="auto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Predictor</w:t>
            </w:r>
          </w:p>
        </w:tc>
        <w:tc>
          <w:tcPr>
            <w:tcW w:w="1660" w:type="dxa"/>
            <w:hideMark/>
          </w:tcPr>
          <w:p w14:paraId="69BAEB8E" w14:textId="77777777" w:rsidR="00F95863" w:rsidRPr="00F95863" w:rsidRDefault="00F95863" w:rsidP="00F958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Complications</w:t>
            </w:r>
            <w:r w:rsidRPr="00F95863">
              <w:rPr>
                <w:rFonts w:ascii="Cambria" w:hAnsi="Cambria"/>
                <w:sz w:val="22"/>
                <w:szCs w:val="22"/>
              </w:rPr>
              <w:br/>
              <w:t>OR (95% CI)</w:t>
            </w:r>
          </w:p>
        </w:tc>
        <w:tc>
          <w:tcPr>
            <w:tcW w:w="0" w:type="auto"/>
            <w:hideMark/>
          </w:tcPr>
          <w:p w14:paraId="42EB9D6C" w14:textId="77777777" w:rsidR="00F95863" w:rsidRPr="00F95863" w:rsidRDefault="00F95863" w:rsidP="00F958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P-value</w:t>
            </w:r>
          </w:p>
        </w:tc>
        <w:tc>
          <w:tcPr>
            <w:tcW w:w="1656" w:type="dxa"/>
            <w:hideMark/>
          </w:tcPr>
          <w:p w14:paraId="64031538" w14:textId="77777777" w:rsidR="00F95863" w:rsidRPr="00F95863" w:rsidRDefault="00F95863" w:rsidP="00F958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  <w:lang w:val="en-US"/>
              </w:rPr>
            </w:pPr>
            <w:r w:rsidRPr="00F95863">
              <w:rPr>
                <w:rFonts w:ascii="Cambria" w:hAnsi="Cambria"/>
                <w:sz w:val="22"/>
                <w:szCs w:val="22"/>
                <w:lang w:val="en-US"/>
              </w:rPr>
              <w:t>Prolonged stay (&gt;10 days)</w:t>
            </w:r>
            <w:r w:rsidRPr="00F95863">
              <w:rPr>
                <w:rFonts w:ascii="Cambria" w:hAnsi="Cambria"/>
                <w:sz w:val="22"/>
                <w:szCs w:val="22"/>
                <w:lang w:val="en-US"/>
              </w:rPr>
              <w:br/>
              <w:t>OR (95% CI)</w:t>
            </w:r>
          </w:p>
        </w:tc>
        <w:tc>
          <w:tcPr>
            <w:tcW w:w="0" w:type="auto"/>
            <w:hideMark/>
          </w:tcPr>
          <w:p w14:paraId="6551EF24" w14:textId="77777777" w:rsidR="00F95863" w:rsidRPr="00F95863" w:rsidRDefault="00F95863" w:rsidP="00F958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P-value</w:t>
            </w:r>
          </w:p>
        </w:tc>
        <w:tc>
          <w:tcPr>
            <w:tcW w:w="0" w:type="auto"/>
            <w:hideMark/>
          </w:tcPr>
          <w:p w14:paraId="13502434" w14:textId="77777777" w:rsidR="00F95863" w:rsidRPr="00F95863" w:rsidRDefault="00F95863" w:rsidP="00F958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Residual leakage</w:t>
            </w:r>
            <w:r w:rsidRPr="00F95863">
              <w:rPr>
                <w:rFonts w:ascii="Cambria" w:hAnsi="Cambria"/>
                <w:sz w:val="22"/>
                <w:szCs w:val="22"/>
              </w:rPr>
              <w:br/>
              <w:t>OR (95% CI)</w:t>
            </w:r>
          </w:p>
        </w:tc>
        <w:tc>
          <w:tcPr>
            <w:tcW w:w="0" w:type="auto"/>
            <w:hideMark/>
          </w:tcPr>
          <w:p w14:paraId="0489967E" w14:textId="77777777" w:rsidR="00F95863" w:rsidRPr="00F95863" w:rsidRDefault="00F95863" w:rsidP="00F95863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P-value</w:t>
            </w:r>
          </w:p>
        </w:tc>
      </w:tr>
      <w:tr w:rsidR="00F95863" w:rsidRPr="00F95863" w14:paraId="4900B32F" w14:textId="77777777" w:rsidTr="00F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hideMark/>
          </w:tcPr>
          <w:p w14:paraId="322A9EAB" w14:textId="77777777" w:rsidR="00F95863" w:rsidRPr="00F95863" w:rsidRDefault="00F95863" w:rsidP="00F95863">
            <w:pPr>
              <w:spacing w:after="160" w:line="278" w:lineRule="auto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TEE (vs No-TEE)</w:t>
            </w:r>
          </w:p>
        </w:tc>
        <w:tc>
          <w:tcPr>
            <w:tcW w:w="1660" w:type="dxa"/>
            <w:hideMark/>
          </w:tcPr>
          <w:p w14:paraId="2815C297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0.47 (0.11, 1.92)</w:t>
            </w:r>
          </w:p>
        </w:tc>
        <w:tc>
          <w:tcPr>
            <w:tcW w:w="0" w:type="auto"/>
            <w:hideMark/>
          </w:tcPr>
          <w:p w14:paraId="65D6E4BC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0.30</w:t>
            </w:r>
          </w:p>
        </w:tc>
        <w:tc>
          <w:tcPr>
            <w:tcW w:w="1656" w:type="dxa"/>
            <w:hideMark/>
          </w:tcPr>
          <w:p w14:paraId="0011DDE3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b/>
                <w:bCs/>
                <w:sz w:val="22"/>
                <w:szCs w:val="22"/>
              </w:rPr>
              <w:t>0.36 (0.16, 0.79)</w:t>
            </w:r>
          </w:p>
        </w:tc>
        <w:tc>
          <w:tcPr>
            <w:tcW w:w="0" w:type="auto"/>
            <w:hideMark/>
          </w:tcPr>
          <w:p w14:paraId="4879FBEC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b/>
                <w:bCs/>
                <w:sz w:val="22"/>
                <w:szCs w:val="22"/>
              </w:rPr>
              <w:t>0.012</w:t>
            </w:r>
          </w:p>
        </w:tc>
        <w:tc>
          <w:tcPr>
            <w:tcW w:w="0" w:type="auto"/>
            <w:hideMark/>
          </w:tcPr>
          <w:p w14:paraId="0AC257E4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1.01 (0.49, 2.09)</w:t>
            </w:r>
          </w:p>
        </w:tc>
        <w:tc>
          <w:tcPr>
            <w:tcW w:w="0" w:type="auto"/>
            <w:hideMark/>
          </w:tcPr>
          <w:p w14:paraId="5CB28E0F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&gt;0.9</w:t>
            </w:r>
          </w:p>
        </w:tc>
      </w:tr>
      <w:tr w:rsidR="00F95863" w:rsidRPr="00F95863" w14:paraId="44F81F73" w14:textId="77777777" w:rsidTr="00F958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hideMark/>
          </w:tcPr>
          <w:p w14:paraId="3AE6F4D5" w14:textId="77777777" w:rsidR="00F95863" w:rsidRPr="00F95863" w:rsidRDefault="00F95863" w:rsidP="00F95863">
            <w:pPr>
              <w:spacing w:after="160" w:line="278" w:lineRule="auto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Weight (kg)</w:t>
            </w:r>
          </w:p>
        </w:tc>
        <w:tc>
          <w:tcPr>
            <w:tcW w:w="1660" w:type="dxa"/>
            <w:hideMark/>
          </w:tcPr>
          <w:p w14:paraId="494B524A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0.96 (0.76, 1.07)</w:t>
            </w:r>
          </w:p>
        </w:tc>
        <w:tc>
          <w:tcPr>
            <w:tcW w:w="0" w:type="auto"/>
            <w:hideMark/>
          </w:tcPr>
          <w:p w14:paraId="69A0C296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0.60</w:t>
            </w:r>
          </w:p>
        </w:tc>
        <w:tc>
          <w:tcPr>
            <w:tcW w:w="1656" w:type="dxa"/>
            <w:hideMark/>
          </w:tcPr>
          <w:p w14:paraId="5755EF4C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0.88 (0.75, 0.98)</w:t>
            </w:r>
          </w:p>
        </w:tc>
        <w:tc>
          <w:tcPr>
            <w:tcW w:w="0" w:type="auto"/>
            <w:hideMark/>
          </w:tcPr>
          <w:p w14:paraId="16CA2BA6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0.058</w:t>
            </w:r>
          </w:p>
        </w:tc>
        <w:tc>
          <w:tcPr>
            <w:tcW w:w="0" w:type="auto"/>
            <w:hideMark/>
          </w:tcPr>
          <w:p w14:paraId="64F94E81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0.99 (0.93, 1.05)</w:t>
            </w:r>
          </w:p>
        </w:tc>
        <w:tc>
          <w:tcPr>
            <w:tcW w:w="0" w:type="auto"/>
            <w:hideMark/>
          </w:tcPr>
          <w:p w14:paraId="4B45847A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0.70</w:t>
            </w:r>
          </w:p>
        </w:tc>
      </w:tr>
      <w:tr w:rsidR="00F95863" w:rsidRPr="00F95863" w14:paraId="6169DE0C" w14:textId="77777777" w:rsidTr="00F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hideMark/>
          </w:tcPr>
          <w:p w14:paraId="7DDB6487" w14:textId="77777777" w:rsidR="00F95863" w:rsidRPr="00F95863" w:rsidRDefault="00F95863" w:rsidP="00F95863">
            <w:pPr>
              <w:spacing w:after="160" w:line="278" w:lineRule="auto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Preoperative SpO₂ (%)</w:t>
            </w:r>
          </w:p>
        </w:tc>
        <w:tc>
          <w:tcPr>
            <w:tcW w:w="1660" w:type="dxa"/>
            <w:hideMark/>
          </w:tcPr>
          <w:p w14:paraId="64AC8281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1.00 (0.94, 1.09)</w:t>
            </w:r>
          </w:p>
        </w:tc>
        <w:tc>
          <w:tcPr>
            <w:tcW w:w="0" w:type="auto"/>
            <w:hideMark/>
          </w:tcPr>
          <w:p w14:paraId="49178B9E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&gt;0.9</w:t>
            </w:r>
          </w:p>
        </w:tc>
        <w:tc>
          <w:tcPr>
            <w:tcW w:w="1656" w:type="dxa"/>
            <w:hideMark/>
          </w:tcPr>
          <w:p w14:paraId="275416CC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0.97 (0.92, 1.01)</w:t>
            </w:r>
          </w:p>
        </w:tc>
        <w:tc>
          <w:tcPr>
            <w:tcW w:w="0" w:type="auto"/>
            <w:hideMark/>
          </w:tcPr>
          <w:p w14:paraId="5FFB6740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0.12</w:t>
            </w:r>
          </w:p>
        </w:tc>
        <w:tc>
          <w:tcPr>
            <w:tcW w:w="0" w:type="auto"/>
            <w:hideMark/>
          </w:tcPr>
          <w:p w14:paraId="4AB4E59B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14:paraId="18D93F9B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</w:tr>
      <w:tr w:rsidR="00F95863" w:rsidRPr="00F95863" w14:paraId="3EDC8D0D" w14:textId="77777777" w:rsidTr="00F958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hideMark/>
          </w:tcPr>
          <w:p w14:paraId="357849CD" w14:textId="77777777" w:rsidR="00F95863" w:rsidRPr="00F95863" w:rsidRDefault="00F95863" w:rsidP="00F95863">
            <w:pPr>
              <w:spacing w:after="160" w:line="278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F95863">
              <w:rPr>
                <w:rFonts w:ascii="Cambria" w:hAnsi="Cambria"/>
                <w:sz w:val="22"/>
                <w:szCs w:val="22"/>
                <w:lang w:val="en-US"/>
              </w:rPr>
              <w:t>Preoperative RV-PA gradient (mmHg)</w:t>
            </w:r>
          </w:p>
        </w:tc>
        <w:tc>
          <w:tcPr>
            <w:tcW w:w="1660" w:type="dxa"/>
            <w:hideMark/>
          </w:tcPr>
          <w:p w14:paraId="62B41656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0.97 (0.90, 1.03)</w:t>
            </w:r>
          </w:p>
        </w:tc>
        <w:tc>
          <w:tcPr>
            <w:tcW w:w="0" w:type="auto"/>
            <w:hideMark/>
          </w:tcPr>
          <w:p w14:paraId="31C9CB6B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0.30</w:t>
            </w:r>
          </w:p>
        </w:tc>
        <w:tc>
          <w:tcPr>
            <w:tcW w:w="1656" w:type="dxa"/>
            <w:hideMark/>
          </w:tcPr>
          <w:p w14:paraId="258D8A1C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14:paraId="41F81D87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14:paraId="66919736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1.00 (0.97, 1.03)</w:t>
            </w:r>
          </w:p>
        </w:tc>
        <w:tc>
          <w:tcPr>
            <w:tcW w:w="0" w:type="auto"/>
            <w:hideMark/>
          </w:tcPr>
          <w:p w14:paraId="7A62E448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&gt;0.9</w:t>
            </w:r>
          </w:p>
        </w:tc>
      </w:tr>
      <w:tr w:rsidR="00F95863" w:rsidRPr="00F95863" w14:paraId="4714CF3C" w14:textId="77777777" w:rsidTr="00F95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hideMark/>
          </w:tcPr>
          <w:p w14:paraId="2E1BFEF8" w14:textId="77777777" w:rsidR="00F95863" w:rsidRPr="00F95863" w:rsidRDefault="00F95863" w:rsidP="00F95863">
            <w:pPr>
              <w:spacing w:after="160" w:line="278" w:lineRule="auto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Prior palliation/shunt</w:t>
            </w:r>
          </w:p>
        </w:tc>
        <w:tc>
          <w:tcPr>
            <w:tcW w:w="1660" w:type="dxa"/>
            <w:hideMark/>
          </w:tcPr>
          <w:p w14:paraId="0311425E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14:paraId="482BD48F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1656" w:type="dxa"/>
            <w:hideMark/>
          </w:tcPr>
          <w:p w14:paraId="54864592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14:paraId="3E27D7CB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14:paraId="198E53DA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14:paraId="04338227" w14:textId="77777777" w:rsidR="00F95863" w:rsidRPr="00F95863" w:rsidRDefault="00F95863" w:rsidP="00F95863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</w:tr>
      <w:tr w:rsidR="00F95863" w:rsidRPr="00F95863" w14:paraId="08AE2F52" w14:textId="77777777" w:rsidTr="00F958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hideMark/>
          </w:tcPr>
          <w:p w14:paraId="045F0C10" w14:textId="77777777" w:rsidR="00F95863" w:rsidRPr="00F95863" w:rsidRDefault="00F95863" w:rsidP="00F95863">
            <w:pPr>
              <w:spacing w:after="160" w:line="278" w:lineRule="auto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Any complication</w:t>
            </w:r>
          </w:p>
        </w:tc>
        <w:tc>
          <w:tcPr>
            <w:tcW w:w="1660" w:type="dxa"/>
            <w:hideMark/>
          </w:tcPr>
          <w:p w14:paraId="4D5E7E6E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14:paraId="3D2519C7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1656" w:type="dxa"/>
            <w:hideMark/>
          </w:tcPr>
          <w:p w14:paraId="535ABCA3" w14:textId="3E443EAB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1.10 (0.24, 4.80) *</w:t>
            </w:r>
          </w:p>
        </w:tc>
        <w:tc>
          <w:tcPr>
            <w:tcW w:w="0" w:type="auto"/>
            <w:hideMark/>
          </w:tcPr>
          <w:p w14:paraId="5B038EC8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0.90</w:t>
            </w:r>
          </w:p>
        </w:tc>
        <w:tc>
          <w:tcPr>
            <w:tcW w:w="0" w:type="auto"/>
            <w:hideMark/>
          </w:tcPr>
          <w:p w14:paraId="32897921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  <w:tc>
          <w:tcPr>
            <w:tcW w:w="0" w:type="auto"/>
            <w:hideMark/>
          </w:tcPr>
          <w:p w14:paraId="5EF8C519" w14:textId="77777777" w:rsidR="00F95863" w:rsidRPr="00F95863" w:rsidRDefault="00F95863" w:rsidP="00F95863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2"/>
                <w:szCs w:val="22"/>
              </w:rPr>
            </w:pPr>
            <w:r w:rsidRPr="00F95863">
              <w:rPr>
                <w:rFonts w:ascii="Cambria" w:hAnsi="Cambria"/>
                <w:sz w:val="22"/>
                <w:szCs w:val="22"/>
              </w:rPr>
              <w:t>—</w:t>
            </w:r>
          </w:p>
        </w:tc>
      </w:tr>
      <w:tr w:rsidR="00F95863" w:rsidRPr="00FD4EEC" w14:paraId="0CF95BA7" w14:textId="77777777" w:rsidTr="00D007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3" w:type="dxa"/>
            <w:gridSpan w:val="7"/>
          </w:tcPr>
          <w:p w14:paraId="32102C10" w14:textId="77777777" w:rsidR="00FD4EEC" w:rsidRPr="00FD4EEC" w:rsidRDefault="00FD4EEC" w:rsidP="00FD4EEC">
            <w:pPr>
              <w:rPr>
                <w:rFonts w:ascii="Cambria" w:hAnsi="Cambria"/>
                <w:b w:val="0"/>
                <w:bCs w:val="0"/>
                <w:sz w:val="22"/>
                <w:szCs w:val="22"/>
                <w:lang w:val="en-US"/>
              </w:rPr>
            </w:pPr>
            <w:r w:rsidRPr="00FD4EEC">
              <w:rPr>
                <w:rFonts w:ascii="Cambria" w:hAnsi="Cambria"/>
                <w:b w:val="0"/>
                <w:bCs w:val="0"/>
                <w:sz w:val="22"/>
                <w:szCs w:val="22"/>
                <w:lang w:val="en-US"/>
              </w:rPr>
              <w:t>Values are presented as odds ratio (OR) with 95% confidence interval (CI).</w:t>
            </w:r>
          </w:p>
          <w:p w14:paraId="3177245A" w14:textId="77777777" w:rsidR="00FD4EEC" w:rsidRPr="00FD4EEC" w:rsidRDefault="00FD4EEC" w:rsidP="00FD4EEC">
            <w:pPr>
              <w:rPr>
                <w:rFonts w:ascii="Cambria" w:hAnsi="Cambria"/>
                <w:b w:val="0"/>
                <w:bCs w:val="0"/>
                <w:sz w:val="22"/>
                <w:szCs w:val="22"/>
                <w:lang w:val="en-US"/>
              </w:rPr>
            </w:pPr>
            <w:r w:rsidRPr="00FD4EEC">
              <w:rPr>
                <w:rFonts w:ascii="Cambria" w:hAnsi="Cambria"/>
                <w:b w:val="0"/>
                <w:bCs w:val="0"/>
                <w:sz w:val="22"/>
                <w:szCs w:val="22"/>
                <w:lang w:val="en-US"/>
              </w:rPr>
              <w:t>CI: confidence interval; OR: odds ratio; RV‑PA: right ventricle to pulmonary artery; SpO₂: oxygen saturation.</w:t>
            </w:r>
          </w:p>
          <w:p w14:paraId="42BA4F8F" w14:textId="77777777" w:rsidR="00FD4EEC" w:rsidRPr="00FD4EEC" w:rsidRDefault="00FD4EEC" w:rsidP="00FD4EEC">
            <w:pPr>
              <w:rPr>
                <w:rFonts w:ascii="Cambria" w:hAnsi="Cambria"/>
                <w:b w:val="0"/>
                <w:bCs w:val="0"/>
                <w:sz w:val="22"/>
                <w:szCs w:val="22"/>
                <w:lang w:val="en-US"/>
              </w:rPr>
            </w:pPr>
            <w:r w:rsidRPr="00FD4EEC">
              <w:rPr>
                <w:rFonts w:ascii="Cambria" w:hAnsi="Cambria"/>
                <w:b w:val="0"/>
                <w:bCs w:val="0"/>
                <w:sz w:val="22"/>
                <w:szCs w:val="22"/>
                <w:lang w:val="en-US"/>
              </w:rPr>
              <w:t>*Reference category: no complication (OR = 1.00).</w:t>
            </w:r>
          </w:p>
          <w:p w14:paraId="7CBEAFD9" w14:textId="77777777" w:rsidR="00F95863" w:rsidRDefault="00FD4EEC" w:rsidP="00FD4EEC">
            <w:pPr>
              <w:rPr>
                <w:rFonts w:ascii="Cambria" w:hAnsi="Cambria"/>
                <w:sz w:val="22"/>
                <w:szCs w:val="22"/>
              </w:rPr>
            </w:pPr>
            <w:r w:rsidRPr="00FD4EEC">
              <w:rPr>
                <w:rFonts w:ascii="Cambria" w:hAnsi="Cambria"/>
                <w:b w:val="0"/>
                <w:bCs w:val="0"/>
                <w:sz w:val="22"/>
                <w:szCs w:val="22"/>
                <w:lang w:val="en-US"/>
              </w:rPr>
              <w:t>Bold values indicate statistical significance (P &lt; 0.05).</w:t>
            </w:r>
          </w:p>
          <w:p w14:paraId="6FA7A1DC" w14:textId="008B0A01" w:rsidR="00FD4EEC" w:rsidRPr="00FD4EEC" w:rsidRDefault="00FD4EEC" w:rsidP="00FD4EEC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AE460E6" w14:textId="77777777" w:rsidR="00A85E87" w:rsidRPr="00FD4EEC" w:rsidRDefault="00A85E87">
      <w:pPr>
        <w:rPr>
          <w:rFonts w:ascii="Cambria" w:hAnsi="Cambria"/>
          <w:sz w:val="22"/>
          <w:szCs w:val="22"/>
          <w:lang w:val="en-US"/>
        </w:rPr>
      </w:pPr>
    </w:p>
    <w:sectPr w:rsidR="00A85E87" w:rsidRPr="00FD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63"/>
    <w:rsid w:val="00272100"/>
    <w:rsid w:val="006D42F1"/>
    <w:rsid w:val="007765E7"/>
    <w:rsid w:val="00A85E87"/>
    <w:rsid w:val="00AE488F"/>
    <w:rsid w:val="00B6251A"/>
    <w:rsid w:val="00ED2F5C"/>
    <w:rsid w:val="00F95863"/>
    <w:rsid w:val="00FD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A9DA"/>
  <w15:chartTrackingRefBased/>
  <w15:docId w15:val="{839160BF-6B7A-4ABA-8FDD-196DF80F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8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8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8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8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8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8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8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8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8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8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8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8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863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F958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Ulugbek Mirzaev</dc:creator>
  <cp:keywords/>
  <dc:description/>
  <cp:lastModifiedBy>Sarvinoz Sultonqulova Zoxidjon qizi</cp:lastModifiedBy>
  <cp:revision>2</cp:revision>
  <dcterms:created xsi:type="dcterms:W3CDTF">2026-05-01T11:32:00Z</dcterms:created>
  <dcterms:modified xsi:type="dcterms:W3CDTF">2026-05-01T11:32:00Z</dcterms:modified>
</cp:coreProperties>
</file>