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402C1" w14:textId="09EF1E1C" w:rsidR="00136561" w:rsidRPr="00136561" w:rsidRDefault="00136561" w:rsidP="00136561">
      <w:r>
        <w:rPr>
          <w:b/>
          <w:bCs/>
        </w:rPr>
        <w:t xml:space="preserve">Supplementary </w:t>
      </w:r>
      <w:r w:rsidRPr="00136561">
        <w:rPr>
          <w:b/>
          <w:bCs/>
        </w:rPr>
        <w:t xml:space="preserve">Table </w:t>
      </w:r>
      <w:r>
        <w:rPr>
          <w:b/>
          <w:bCs/>
        </w:rPr>
        <w:t>6</w:t>
      </w:r>
      <w:r w:rsidRPr="00136561">
        <w:rPr>
          <w:b/>
          <w:bCs/>
        </w:rPr>
        <w:t>. Adjusted Cox proportional hazards model for mortality or major adverse events</w:t>
      </w:r>
    </w:p>
    <w:tbl>
      <w:tblPr>
        <w:tblStyle w:val="PlainTable2"/>
        <w:tblW w:w="9975" w:type="dxa"/>
        <w:tblLook w:val="04A0" w:firstRow="1" w:lastRow="0" w:firstColumn="1" w:lastColumn="0" w:noHBand="0" w:noVBand="1"/>
      </w:tblPr>
      <w:tblGrid>
        <w:gridCol w:w="5027"/>
        <w:gridCol w:w="2425"/>
        <w:gridCol w:w="1365"/>
        <w:gridCol w:w="1158"/>
      </w:tblGrid>
      <w:tr w:rsidR="00136561" w:rsidRPr="00136561" w14:paraId="48C0A5E4" w14:textId="77777777" w:rsidTr="00136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629A5C36" w14:textId="77777777" w:rsidR="00136561" w:rsidRPr="00136561" w:rsidRDefault="00136561" w:rsidP="00136561">
            <w:pPr>
              <w:rPr>
                <w:lang w:val="ru-RU"/>
              </w:rPr>
            </w:pPr>
            <w:r w:rsidRPr="00136561">
              <w:rPr>
                <w:lang w:val="ru-RU"/>
              </w:rPr>
              <w:t>Characteristic</w:t>
            </w:r>
          </w:p>
        </w:tc>
        <w:tc>
          <w:tcPr>
            <w:tcW w:w="0" w:type="auto"/>
            <w:hideMark/>
          </w:tcPr>
          <w:p w14:paraId="56D06300" w14:textId="77777777" w:rsidR="00136561" w:rsidRPr="00136561" w:rsidRDefault="00136561" w:rsidP="001365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136561">
              <w:rPr>
                <w:lang w:val="ru-RU"/>
              </w:rPr>
              <w:t>Hazard ratio (HR)</w:t>
            </w:r>
          </w:p>
        </w:tc>
        <w:tc>
          <w:tcPr>
            <w:tcW w:w="0" w:type="auto"/>
            <w:hideMark/>
          </w:tcPr>
          <w:p w14:paraId="1372D99C" w14:textId="77777777" w:rsidR="00136561" w:rsidRPr="00136561" w:rsidRDefault="00136561" w:rsidP="001365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136561">
              <w:rPr>
                <w:lang w:val="ru-RU"/>
              </w:rPr>
              <w:t>95% CI</w:t>
            </w:r>
          </w:p>
        </w:tc>
        <w:tc>
          <w:tcPr>
            <w:tcW w:w="0" w:type="auto"/>
            <w:hideMark/>
          </w:tcPr>
          <w:p w14:paraId="3812EAA6" w14:textId="77777777" w:rsidR="00136561" w:rsidRPr="00136561" w:rsidRDefault="00136561" w:rsidP="001365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136561">
              <w:rPr>
                <w:lang w:val="ru-RU"/>
              </w:rPr>
              <w:t>P-value</w:t>
            </w:r>
          </w:p>
        </w:tc>
      </w:tr>
      <w:tr w:rsidR="00136561" w:rsidRPr="00136561" w14:paraId="0977B00D" w14:textId="77777777" w:rsidTr="00136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21A8EF86" w14:textId="77777777" w:rsidR="00136561" w:rsidRPr="00136561" w:rsidRDefault="00136561" w:rsidP="00136561">
            <w:pPr>
              <w:rPr>
                <w:lang w:val="ru-RU"/>
              </w:rPr>
            </w:pPr>
            <w:r w:rsidRPr="00136561">
              <w:rPr>
                <w:lang w:val="ru-RU"/>
              </w:rPr>
              <w:t>TEE (vs No-TEE)</w:t>
            </w:r>
          </w:p>
        </w:tc>
        <w:tc>
          <w:tcPr>
            <w:tcW w:w="0" w:type="auto"/>
            <w:hideMark/>
          </w:tcPr>
          <w:p w14:paraId="68F9BD65" w14:textId="77777777" w:rsidR="00136561" w:rsidRPr="00136561" w:rsidRDefault="00136561" w:rsidP="001365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136561">
              <w:rPr>
                <w:lang w:val="ru-RU"/>
              </w:rPr>
              <w:t>0.35</w:t>
            </w:r>
          </w:p>
        </w:tc>
        <w:tc>
          <w:tcPr>
            <w:tcW w:w="0" w:type="auto"/>
            <w:hideMark/>
          </w:tcPr>
          <w:p w14:paraId="4FE3C41A" w14:textId="77777777" w:rsidR="00136561" w:rsidRPr="00136561" w:rsidRDefault="00136561" w:rsidP="001365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136561">
              <w:rPr>
                <w:lang w:val="ru-RU"/>
              </w:rPr>
              <w:t>0.10–1.21</w:t>
            </w:r>
          </w:p>
        </w:tc>
        <w:tc>
          <w:tcPr>
            <w:tcW w:w="0" w:type="auto"/>
            <w:hideMark/>
          </w:tcPr>
          <w:p w14:paraId="6FE6EF4F" w14:textId="77777777" w:rsidR="00136561" w:rsidRPr="00136561" w:rsidRDefault="00136561" w:rsidP="001365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136561">
              <w:rPr>
                <w:lang w:val="ru-RU"/>
              </w:rPr>
              <w:t>0.10</w:t>
            </w:r>
          </w:p>
        </w:tc>
      </w:tr>
      <w:tr w:rsidR="00136561" w:rsidRPr="00136561" w14:paraId="5B4E298E" w14:textId="77777777" w:rsidTr="00136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4FA98A0F" w14:textId="77777777" w:rsidR="00136561" w:rsidRPr="00136561" w:rsidRDefault="00136561" w:rsidP="00136561">
            <w:pPr>
              <w:rPr>
                <w:lang w:val="ru-RU"/>
              </w:rPr>
            </w:pPr>
            <w:r w:rsidRPr="00136561">
              <w:rPr>
                <w:lang w:val="ru-RU"/>
              </w:rPr>
              <w:t>Weight (kg)</w:t>
            </w:r>
          </w:p>
        </w:tc>
        <w:tc>
          <w:tcPr>
            <w:tcW w:w="0" w:type="auto"/>
            <w:hideMark/>
          </w:tcPr>
          <w:p w14:paraId="36224927" w14:textId="77777777" w:rsidR="00136561" w:rsidRPr="00136561" w:rsidRDefault="00136561" w:rsidP="001365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136561">
              <w:rPr>
                <w:lang w:val="ru-RU"/>
              </w:rPr>
              <w:t>0.97</w:t>
            </w:r>
          </w:p>
        </w:tc>
        <w:tc>
          <w:tcPr>
            <w:tcW w:w="0" w:type="auto"/>
            <w:hideMark/>
          </w:tcPr>
          <w:p w14:paraId="5C5D1FA1" w14:textId="77777777" w:rsidR="00136561" w:rsidRPr="00136561" w:rsidRDefault="00136561" w:rsidP="001365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136561">
              <w:rPr>
                <w:lang w:val="ru-RU"/>
              </w:rPr>
              <w:t>0.87–1.09</w:t>
            </w:r>
          </w:p>
        </w:tc>
        <w:tc>
          <w:tcPr>
            <w:tcW w:w="0" w:type="auto"/>
            <w:hideMark/>
          </w:tcPr>
          <w:p w14:paraId="7B9341BF" w14:textId="77777777" w:rsidR="00136561" w:rsidRPr="00136561" w:rsidRDefault="00136561" w:rsidP="001365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136561">
              <w:rPr>
                <w:lang w:val="ru-RU"/>
              </w:rPr>
              <w:t>0.70</w:t>
            </w:r>
          </w:p>
        </w:tc>
      </w:tr>
      <w:tr w:rsidR="00136561" w:rsidRPr="00136561" w14:paraId="10156615" w14:textId="77777777" w:rsidTr="00136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609D1F73" w14:textId="77777777" w:rsidR="00136561" w:rsidRPr="00136561" w:rsidRDefault="00136561" w:rsidP="00136561">
            <w:pPr>
              <w:rPr>
                <w:lang w:val="ru-RU"/>
              </w:rPr>
            </w:pPr>
            <w:r w:rsidRPr="00136561">
              <w:rPr>
                <w:lang w:val="ru-RU"/>
              </w:rPr>
              <w:t>Preoperative SpO₂ (%)</w:t>
            </w:r>
          </w:p>
        </w:tc>
        <w:tc>
          <w:tcPr>
            <w:tcW w:w="0" w:type="auto"/>
            <w:hideMark/>
          </w:tcPr>
          <w:p w14:paraId="06CC6A14" w14:textId="77777777" w:rsidR="00136561" w:rsidRPr="00136561" w:rsidRDefault="00136561" w:rsidP="001365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136561">
              <w:rPr>
                <w:lang w:val="ru-RU"/>
              </w:rPr>
              <w:t>1.00</w:t>
            </w:r>
          </w:p>
        </w:tc>
        <w:tc>
          <w:tcPr>
            <w:tcW w:w="0" w:type="auto"/>
            <w:hideMark/>
          </w:tcPr>
          <w:p w14:paraId="6B0E38EF" w14:textId="77777777" w:rsidR="00136561" w:rsidRPr="00136561" w:rsidRDefault="00136561" w:rsidP="001365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136561">
              <w:rPr>
                <w:lang w:val="ru-RU"/>
              </w:rPr>
              <w:t>0.94–1.05</w:t>
            </w:r>
          </w:p>
        </w:tc>
        <w:tc>
          <w:tcPr>
            <w:tcW w:w="0" w:type="auto"/>
            <w:hideMark/>
          </w:tcPr>
          <w:p w14:paraId="1BAB2775" w14:textId="77777777" w:rsidR="00136561" w:rsidRPr="00136561" w:rsidRDefault="00136561" w:rsidP="001365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136561">
              <w:rPr>
                <w:lang w:val="ru-RU"/>
              </w:rPr>
              <w:t>0.90</w:t>
            </w:r>
          </w:p>
        </w:tc>
      </w:tr>
      <w:tr w:rsidR="00136561" w:rsidRPr="00136561" w14:paraId="4D9B7C7F" w14:textId="77777777" w:rsidTr="00136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hideMark/>
          </w:tcPr>
          <w:p w14:paraId="1FF9FE69" w14:textId="77777777" w:rsidR="00136561" w:rsidRPr="00136561" w:rsidRDefault="00136561" w:rsidP="00136561">
            <w:r w:rsidRPr="00136561">
              <w:t>Preoperative RV-PA gradient (mmHg)</w:t>
            </w:r>
          </w:p>
        </w:tc>
        <w:tc>
          <w:tcPr>
            <w:tcW w:w="0" w:type="auto"/>
            <w:hideMark/>
          </w:tcPr>
          <w:p w14:paraId="54A1C042" w14:textId="77777777" w:rsidR="00136561" w:rsidRPr="00136561" w:rsidRDefault="00136561" w:rsidP="001365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136561">
              <w:rPr>
                <w:lang w:val="ru-RU"/>
              </w:rPr>
              <w:t>0.99</w:t>
            </w:r>
          </w:p>
        </w:tc>
        <w:tc>
          <w:tcPr>
            <w:tcW w:w="0" w:type="auto"/>
            <w:hideMark/>
          </w:tcPr>
          <w:p w14:paraId="5C599411" w14:textId="77777777" w:rsidR="00136561" w:rsidRPr="00136561" w:rsidRDefault="00136561" w:rsidP="001365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136561">
              <w:rPr>
                <w:lang w:val="ru-RU"/>
              </w:rPr>
              <w:t>0.93–1.05</w:t>
            </w:r>
          </w:p>
        </w:tc>
        <w:tc>
          <w:tcPr>
            <w:tcW w:w="0" w:type="auto"/>
            <w:hideMark/>
          </w:tcPr>
          <w:p w14:paraId="7392462F" w14:textId="77777777" w:rsidR="00136561" w:rsidRPr="00136561" w:rsidRDefault="00136561" w:rsidP="001365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136561">
              <w:rPr>
                <w:lang w:val="ru-RU"/>
              </w:rPr>
              <w:t>0.70</w:t>
            </w:r>
          </w:p>
        </w:tc>
      </w:tr>
      <w:tr w:rsidR="0007141C" w:rsidRPr="00136561" w14:paraId="3F9F4DCF" w14:textId="77777777" w:rsidTr="00715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5" w:type="dxa"/>
            <w:gridSpan w:val="4"/>
          </w:tcPr>
          <w:p w14:paraId="13616EAC" w14:textId="77777777" w:rsidR="0007141C" w:rsidRPr="0007141C" w:rsidRDefault="0007141C" w:rsidP="0007141C">
            <w:pPr>
              <w:rPr>
                <w:b w:val="0"/>
                <w:bCs w:val="0"/>
              </w:rPr>
            </w:pPr>
            <w:r w:rsidRPr="0007141C">
              <w:rPr>
                <w:b w:val="0"/>
                <w:bCs w:val="0"/>
              </w:rPr>
              <w:t>Values are presented as hazard ratio (HR) with 95% confidence interval (CI).</w:t>
            </w:r>
            <w:r w:rsidRPr="0007141C">
              <w:rPr>
                <w:b w:val="0"/>
                <w:bCs w:val="0"/>
              </w:rPr>
              <w:br/>
              <w:t>HR: hazard ratio; CI: confidence interval; RV</w:t>
            </w:r>
            <w:r w:rsidRPr="0007141C">
              <w:rPr>
                <w:b w:val="0"/>
                <w:bCs w:val="0"/>
              </w:rPr>
              <w:noBreakHyphen/>
              <w:t>PA: right ventricle to pulmonary artery; SpO₂: oxygen saturation.</w:t>
            </w:r>
          </w:p>
          <w:p w14:paraId="4D187DCF" w14:textId="77777777" w:rsidR="0007141C" w:rsidRPr="0007141C" w:rsidRDefault="0007141C" w:rsidP="00136561"/>
        </w:tc>
      </w:tr>
    </w:tbl>
    <w:p w14:paraId="44BE4C7B" w14:textId="77777777" w:rsidR="00AA3474" w:rsidRDefault="00AA3474"/>
    <w:sectPr w:rsidR="00AA3474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8259237">
    <w:abstractNumId w:val="1"/>
  </w:num>
  <w:num w:numId="2" w16cid:durableId="1231771033">
    <w:abstractNumId w:val="2"/>
  </w:num>
  <w:num w:numId="3" w16cid:durableId="1167669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A4C"/>
    <w:rsid w:val="0007141C"/>
    <w:rsid w:val="00136561"/>
    <w:rsid w:val="004944BB"/>
    <w:rsid w:val="004A6A4C"/>
    <w:rsid w:val="00687C1F"/>
    <w:rsid w:val="00A6475E"/>
    <w:rsid w:val="00AA3474"/>
    <w:rsid w:val="00AE488F"/>
    <w:rsid w:val="00D8055A"/>
    <w:rsid w:val="00ED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A49E"/>
  <w15:docId w15:val="{D1EF2EF7-56FC-4D70-91D2-3EF8B917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  <w:style w:type="table" w:styleId="PlainTable2">
    <w:name w:val="Plain Table 2"/>
    <w:basedOn w:val="TableNormal"/>
    <w:uiPriority w:val="99"/>
    <w:rsid w:val="0013656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09931">
          <w:blockQuote w:val="1"/>
          <w:marLeft w:val="0"/>
          <w:marRight w:val="0"/>
          <w:marTop w:val="384"/>
          <w:marBottom w:val="384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956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8106">
          <w:blockQuote w:val="1"/>
          <w:marLeft w:val="0"/>
          <w:marRight w:val="0"/>
          <w:marTop w:val="384"/>
          <w:marBottom w:val="384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Лазиза Амангалиева</dc:creator>
  <cp:keywords/>
  <dc:description/>
  <cp:lastModifiedBy>Sarvinoz Sultonqulova Zoxidjon qizi</cp:lastModifiedBy>
  <cp:revision>2</cp:revision>
  <dcterms:created xsi:type="dcterms:W3CDTF">2026-05-01T11:33:00Z</dcterms:created>
  <dcterms:modified xsi:type="dcterms:W3CDTF">2026-05-01T11:33:00Z</dcterms:modified>
  <cp:category/>
</cp:coreProperties>
</file>