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9325" w:type="dxa"/>
        <w:tblLook w:val="04A0" w:firstRow="1" w:lastRow="0" w:firstColumn="1" w:lastColumn="0" w:noHBand="0" w:noVBand="1"/>
      </w:tblPr>
      <w:tblGrid>
        <w:gridCol w:w="2750"/>
        <w:gridCol w:w="3267"/>
        <w:gridCol w:w="2207"/>
        <w:gridCol w:w="1101"/>
      </w:tblGrid>
      <w:tr w:rsidR="00FE3D6D" w:rsidRPr="00FE3D6D" w14:paraId="24552782" w14:textId="77777777" w:rsidTr="00596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5" w:type="dxa"/>
            <w:gridSpan w:val="4"/>
          </w:tcPr>
          <w:p w14:paraId="49AD9C62" w14:textId="590429B4" w:rsidR="00FE3D6D" w:rsidRPr="00FE3D6D" w:rsidRDefault="00FE3D6D" w:rsidP="00FE3D6D">
            <w:r>
              <w:t xml:space="preserve">Supplementary Table 2. </w:t>
            </w:r>
            <w:r w:rsidRPr="00FE3D6D">
              <w:t>Postoperative adverse events in TEE vs No-TEE groups</w:t>
            </w:r>
          </w:p>
        </w:tc>
      </w:tr>
      <w:tr w:rsidR="00FE3D6D" w:rsidRPr="00FE3D6D" w14:paraId="7A80A404" w14:textId="77777777" w:rsidTr="00D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312561F" w14:textId="715431DE" w:rsidR="00FE3D6D" w:rsidRPr="00FE3D6D" w:rsidRDefault="00FE3D6D" w:rsidP="00FE3D6D">
            <w:pPr>
              <w:rPr>
                <w:b w:val="0"/>
                <w:bCs w:val="0"/>
                <w:lang w:val="ru-RU"/>
              </w:rPr>
            </w:pPr>
            <w:r w:rsidRPr="00FE3D6D">
              <w:rPr>
                <w:lang w:val="ru-RU"/>
              </w:rPr>
              <w:t>Outcome variable</w:t>
            </w:r>
          </w:p>
        </w:tc>
        <w:tc>
          <w:tcPr>
            <w:tcW w:w="3101" w:type="dxa"/>
          </w:tcPr>
          <w:p w14:paraId="517EC591" w14:textId="4609F694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u-RU"/>
              </w:rPr>
            </w:pPr>
            <w:r w:rsidRPr="00FE3D6D">
              <w:rPr>
                <w:b/>
                <w:bCs/>
                <w:lang w:val="ru-RU"/>
              </w:rPr>
              <w:t>No TEE group (n, %)</w:t>
            </w:r>
          </w:p>
        </w:tc>
        <w:tc>
          <w:tcPr>
            <w:tcW w:w="0" w:type="auto"/>
          </w:tcPr>
          <w:p w14:paraId="076E3182" w14:textId="07455905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u-RU"/>
              </w:rPr>
            </w:pPr>
            <w:r w:rsidRPr="00FE3D6D">
              <w:rPr>
                <w:b/>
                <w:bCs/>
                <w:lang w:val="ru-RU"/>
              </w:rPr>
              <w:t>TEE group (n, %)</w:t>
            </w:r>
          </w:p>
        </w:tc>
        <w:tc>
          <w:tcPr>
            <w:tcW w:w="0" w:type="auto"/>
          </w:tcPr>
          <w:p w14:paraId="296DF5EF" w14:textId="0A74D2B6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u-RU"/>
              </w:rPr>
            </w:pPr>
            <w:r w:rsidRPr="00FE3D6D">
              <w:rPr>
                <w:b/>
                <w:bCs/>
                <w:lang w:val="ru-RU"/>
              </w:rPr>
              <w:t>P-value</w:t>
            </w:r>
          </w:p>
        </w:tc>
      </w:tr>
      <w:tr w:rsidR="00FE3D6D" w:rsidRPr="00FE3D6D" w14:paraId="6B4537E9" w14:textId="77777777" w:rsidTr="00D3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D959C6" w14:textId="055C075F" w:rsidR="00FE3D6D" w:rsidRPr="00FE3D6D" w:rsidRDefault="00FE3D6D" w:rsidP="00FE3D6D">
            <w:pPr>
              <w:rPr>
                <w:lang w:val="ru-RU"/>
              </w:rPr>
            </w:pPr>
            <w:r w:rsidRPr="00FE3D6D">
              <w:rPr>
                <w:lang w:val="ru-RU"/>
              </w:rPr>
              <w:t>Ao</w:t>
            </w:r>
            <w:r>
              <w:t xml:space="preserve">rtic </w:t>
            </w:r>
            <w:r w:rsidRPr="00FE3D6D">
              <w:rPr>
                <w:lang w:val="ru-RU"/>
              </w:rPr>
              <w:t>bleeding</w:t>
            </w:r>
          </w:p>
        </w:tc>
        <w:tc>
          <w:tcPr>
            <w:tcW w:w="3101" w:type="dxa"/>
            <w:hideMark/>
          </w:tcPr>
          <w:p w14:paraId="3A55FFEF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1 (1,3%)</w:t>
            </w:r>
          </w:p>
        </w:tc>
        <w:tc>
          <w:tcPr>
            <w:tcW w:w="0" w:type="auto"/>
            <w:hideMark/>
          </w:tcPr>
          <w:p w14:paraId="1048492C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0 (0,0%)</w:t>
            </w:r>
          </w:p>
        </w:tc>
        <w:tc>
          <w:tcPr>
            <w:tcW w:w="0" w:type="auto"/>
            <w:hideMark/>
          </w:tcPr>
          <w:p w14:paraId="402BCC31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0,30</w:t>
            </w:r>
          </w:p>
        </w:tc>
      </w:tr>
      <w:tr w:rsidR="00FE3D6D" w:rsidRPr="00FE3D6D" w14:paraId="772F3AB4" w14:textId="77777777" w:rsidTr="00D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97EC3C1" w14:textId="77777777" w:rsidR="00FE3D6D" w:rsidRPr="00FE3D6D" w:rsidRDefault="00FE3D6D" w:rsidP="00FE3D6D">
            <w:pPr>
              <w:rPr>
                <w:lang w:val="ru-RU"/>
              </w:rPr>
            </w:pPr>
            <w:r w:rsidRPr="00FE3D6D">
              <w:rPr>
                <w:lang w:val="ru-RU"/>
              </w:rPr>
              <w:t>1-year mortality</w:t>
            </w:r>
          </w:p>
        </w:tc>
        <w:tc>
          <w:tcPr>
            <w:tcW w:w="3101" w:type="dxa"/>
            <w:hideMark/>
          </w:tcPr>
          <w:p w14:paraId="6F28A258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4 (5,1%)</w:t>
            </w:r>
          </w:p>
        </w:tc>
        <w:tc>
          <w:tcPr>
            <w:tcW w:w="0" w:type="auto"/>
            <w:hideMark/>
          </w:tcPr>
          <w:p w14:paraId="04E90501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5 (10,4%)</w:t>
            </w:r>
          </w:p>
        </w:tc>
        <w:tc>
          <w:tcPr>
            <w:tcW w:w="0" w:type="auto"/>
            <w:hideMark/>
          </w:tcPr>
          <w:p w14:paraId="7A71B4BA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0,15</w:t>
            </w:r>
          </w:p>
        </w:tc>
      </w:tr>
      <w:tr w:rsidR="00FE3D6D" w:rsidRPr="00FE3D6D" w14:paraId="18AF7A93" w14:textId="77777777" w:rsidTr="00D333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EC0466" w14:textId="77777777" w:rsidR="00FE3D6D" w:rsidRPr="00FE3D6D" w:rsidRDefault="00FE3D6D" w:rsidP="00FE3D6D">
            <w:pPr>
              <w:rPr>
                <w:lang w:val="ru-RU"/>
              </w:rPr>
            </w:pPr>
            <w:r w:rsidRPr="00FE3D6D">
              <w:rPr>
                <w:lang w:val="ru-RU"/>
              </w:rPr>
              <w:t>Reoperation</w:t>
            </w:r>
          </w:p>
        </w:tc>
        <w:tc>
          <w:tcPr>
            <w:tcW w:w="3101" w:type="dxa"/>
            <w:hideMark/>
          </w:tcPr>
          <w:p w14:paraId="1E71A462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1 (1,3%)</w:t>
            </w:r>
          </w:p>
        </w:tc>
        <w:tc>
          <w:tcPr>
            <w:tcW w:w="0" w:type="auto"/>
            <w:hideMark/>
          </w:tcPr>
          <w:p w14:paraId="08BC0997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1 (2,1%)</w:t>
            </w:r>
          </w:p>
        </w:tc>
        <w:tc>
          <w:tcPr>
            <w:tcW w:w="0" w:type="auto"/>
            <w:hideMark/>
          </w:tcPr>
          <w:p w14:paraId="30C88BFF" w14:textId="77777777" w:rsidR="00FE3D6D" w:rsidRPr="00FE3D6D" w:rsidRDefault="00FE3D6D" w:rsidP="00FE3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1,00</w:t>
            </w:r>
          </w:p>
        </w:tc>
      </w:tr>
      <w:tr w:rsidR="00FE3D6D" w:rsidRPr="00FE3D6D" w14:paraId="3CBA760E" w14:textId="77777777" w:rsidTr="00D3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1EFE1114" w14:textId="77777777" w:rsidR="00FE3D6D" w:rsidRPr="00FE3D6D" w:rsidRDefault="00FE3D6D" w:rsidP="00FE3D6D">
            <w:pPr>
              <w:rPr>
                <w:lang w:val="ru-RU"/>
              </w:rPr>
            </w:pPr>
            <w:r w:rsidRPr="00FE3D6D">
              <w:rPr>
                <w:lang w:val="ru-RU"/>
              </w:rPr>
              <w:t>Residual leakage</w:t>
            </w:r>
          </w:p>
        </w:tc>
        <w:tc>
          <w:tcPr>
            <w:tcW w:w="3101" w:type="dxa"/>
            <w:hideMark/>
          </w:tcPr>
          <w:p w14:paraId="13E1DE2C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36 (46,2%)</w:t>
            </w:r>
          </w:p>
        </w:tc>
        <w:tc>
          <w:tcPr>
            <w:tcW w:w="0" w:type="auto"/>
            <w:hideMark/>
          </w:tcPr>
          <w:p w14:paraId="5B14F069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21 (43,8%)</w:t>
            </w:r>
          </w:p>
        </w:tc>
        <w:tc>
          <w:tcPr>
            <w:tcW w:w="0" w:type="auto"/>
            <w:hideMark/>
          </w:tcPr>
          <w:p w14:paraId="4D57CF59" w14:textId="77777777" w:rsidR="00FE3D6D" w:rsidRPr="00FE3D6D" w:rsidRDefault="00FE3D6D" w:rsidP="00FE3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FE3D6D">
              <w:rPr>
                <w:lang w:val="ru-RU"/>
              </w:rPr>
              <w:t>1,00</w:t>
            </w:r>
          </w:p>
        </w:tc>
      </w:tr>
      <w:tr w:rsidR="00D333AD" w:rsidRPr="00FE3D6D" w14:paraId="393E95DF" w14:textId="77777777" w:rsidTr="00862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5" w:type="dxa"/>
            <w:gridSpan w:val="4"/>
          </w:tcPr>
          <w:p w14:paraId="11EA0134" w14:textId="77777777" w:rsidR="00D333AD" w:rsidRPr="00D333AD" w:rsidRDefault="00D333AD" w:rsidP="00D333AD">
            <w:pPr>
              <w:rPr>
                <w:b w:val="0"/>
                <w:bCs w:val="0"/>
              </w:rPr>
            </w:pPr>
            <w:r w:rsidRPr="00D333AD">
              <w:rPr>
                <w:b w:val="0"/>
                <w:bCs w:val="0"/>
              </w:rPr>
              <w:t>Values are presented as number (%).</w:t>
            </w:r>
          </w:p>
          <w:p w14:paraId="32D890FA" w14:textId="593CD452" w:rsidR="00D333AD" w:rsidRPr="00D333AD" w:rsidRDefault="00D333AD" w:rsidP="00FE3D6D">
            <w:r w:rsidRPr="00D333AD">
              <w:rPr>
                <w:b w:val="0"/>
                <w:bCs w:val="0"/>
              </w:rPr>
              <w:t>P‑values were calculated using Fisher’s exact test</w:t>
            </w:r>
          </w:p>
        </w:tc>
      </w:tr>
    </w:tbl>
    <w:p w14:paraId="3A3E6767" w14:textId="77777777" w:rsidR="00BE1DE7" w:rsidRPr="00FE3D6D" w:rsidRDefault="00BE1DE7" w:rsidP="00FE3D6D"/>
    <w:sectPr w:rsidR="00BE1DE7" w:rsidRPr="00FE3D6D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5696251">
    <w:abstractNumId w:val="1"/>
  </w:num>
  <w:num w:numId="2" w16cid:durableId="1358191309">
    <w:abstractNumId w:val="2"/>
  </w:num>
  <w:num w:numId="3" w16cid:durableId="116184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0A9"/>
    <w:rsid w:val="00262609"/>
    <w:rsid w:val="003870A9"/>
    <w:rsid w:val="00961F54"/>
    <w:rsid w:val="00AE488F"/>
    <w:rsid w:val="00BE1DE7"/>
    <w:rsid w:val="00D333AD"/>
    <w:rsid w:val="00ED2F5C"/>
    <w:rsid w:val="00FE3D6D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E4C7"/>
  <w15:docId w15:val="{C2B87B27-4D62-4BC1-98DD-B5A04FED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table" w:styleId="PlainTable2">
    <w:name w:val="Plain Table 2"/>
    <w:basedOn w:val="TableNormal"/>
    <w:uiPriority w:val="99"/>
    <w:rsid w:val="00FE3D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Лазиза Амангалиева</dc:creator>
  <cp:keywords/>
  <dc:description/>
  <cp:lastModifiedBy>Sarvinoz Sultonqulova Zoxidjon qizi</cp:lastModifiedBy>
  <cp:revision>2</cp:revision>
  <dcterms:created xsi:type="dcterms:W3CDTF">2026-05-01T11:31:00Z</dcterms:created>
  <dcterms:modified xsi:type="dcterms:W3CDTF">2026-05-01T11:31:00Z</dcterms:modified>
  <cp:category/>
</cp:coreProperties>
</file>