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580E" w14:textId="7D2FF0DF" w:rsidR="00886A17" w:rsidRPr="00886A17" w:rsidRDefault="00886A17" w:rsidP="00886A17">
      <w:pPr>
        <w:spacing w:after="0" w:line="240" w:lineRule="auto"/>
        <w:rPr>
          <w:rFonts w:ascii="Cambria" w:hAnsi="Cambria"/>
          <w:lang w:val="en-US"/>
        </w:rPr>
      </w:pPr>
      <w:r w:rsidRPr="00886A17">
        <w:rPr>
          <w:rFonts w:ascii="Cambria" w:hAnsi="Cambria"/>
          <w:b/>
          <w:bCs/>
          <w:lang w:val="en-US"/>
        </w:rPr>
        <w:t>Supplementary Table 3.  Valve regurgitation severity at serial follow-up time points in TEE vs No-TEE groups</w:t>
      </w:r>
    </w:p>
    <w:p w14:paraId="41688B9A" w14:textId="77777777" w:rsidR="00886A17" w:rsidRPr="00886A17" w:rsidRDefault="00886A17" w:rsidP="00886A17">
      <w:pPr>
        <w:spacing w:after="0" w:line="240" w:lineRule="auto"/>
        <w:rPr>
          <w:vanish/>
        </w:rPr>
      </w:pPr>
    </w:p>
    <w:tbl>
      <w:tblPr>
        <w:tblStyle w:val="PlainTable2"/>
        <w:tblW w:w="9497" w:type="dxa"/>
        <w:tblLook w:val="04A0" w:firstRow="1" w:lastRow="0" w:firstColumn="1" w:lastColumn="0" w:noHBand="0" w:noVBand="1"/>
      </w:tblPr>
      <w:tblGrid>
        <w:gridCol w:w="797"/>
        <w:gridCol w:w="1536"/>
        <w:gridCol w:w="929"/>
        <w:gridCol w:w="1308"/>
        <w:gridCol w:w="1308"/>
        <w:gridCol w:w="1308"/>
        <w:gridCol w:w="1308"/>
        <w:gridCol w:w="1003"/>
      </w:tblGrid>
      <w:tr w:rsidR="00886A17" w:rsidRPr="00886A17" w14:paraId="4BC80E2A" w14:textId="77777777" w:rsidTr="0088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C074E0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Valve</w:t>
            </w:r>
          </w:p>
        </w:tc>
        <w:tc>
          <w:tcPr>
            <w:tcW w:w="0" w:type="auto"/>
            <w:hideMark/>
          </w:tcPr>
          <w:p w14:paraId="0C509EBA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Time point</w:t>
            </w:r>
          </w:p>
        </w:tc>
        <w:tc>
          <w:tcPr>
            <w:tcW w:w="0" w:type="auto"/>
            <w:hideMark/>
          </w:tcPr>
          <w:p w14:paraId="0BE607E3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Group</w:t>
            </w:r>
          </w:p>
        </w:tc>
        <w:tc>
          <w:tcPr>
            <w:tcW w:w="0" w:type="auto"/>
            <w:hideMark/>
          </w:tcPr>
          <w:p w14:paraId="12C9396E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Grade 0 n (%)</w:t>
            </w:r>
          </w:p>
        </w:tc>
        <w:tc>
          <w:tcPr>
            <w:tcW w:w="0" w:type="auto"/>
            <w:hideMark/>
          </w:tcPr>
          <w:p w14:paraId="4CACD9A6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Grade 1 n (%)</w:t>
            </w:r>
          </w:p>
        </w:tc>
        <w:tc>
          <w:tcPr>
            <w:tcW w:w="0" w:type="auto"/>
            <w:hideMark/>
          </w:tcPr>
          <w:p w14:paraId="1E2680FC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Grade 2 n (%)</w:t>
            </w:r>
          </w:p>
        </w:tc>
        <w:tc>
          <w:tcPr>
            <w:tcW w:w="0" w:type="auto"/>
            <w:hideMark/>
          </w:tcPr>
          <w:p w14:paraId="462F088E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Grade 3 n (%)</w:t>
            </w:r>
          </w:p>
        </w:tc>
        <w:tc>
          <w:tcPr>
            <w:tcW w:w="0" w:type="auto"/>
            <w:hideMark/>
          </w:tcPr>
          <w:p w14:paraId="54EAB900" w14:textId="77777777" w:rsidR="00886A17" w:rsidRPr="00886A17" w:rsidRDefault="00886A17" w:rsidP="00886A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P-value*</w:t>
            </w:r>
          </w:p>
        </w:tc>
      </w:tr>
      <w:tr w:rsidR="00886A17" w:rsidRPr="00886A17" w14:paraId="72B6151E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D440F1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MR</w:t>
            </w:r>
          </w:p>
        </w:tc>
        <w:tc>
          <w:tcPr>
            <w:tcW w:w="0" w:type="auto"/>
            <w:hideMark/>
          </w:tcPr>
          <w:p w14:paraId="6DCC35A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Before correction</w:t>
            </w:r>
          </w:p>
        </w:tc>
        <w:tc>
          <w:tcPr>
            <w:tcW w:w="0" w:type="auto"/>
            <w:hideMark/>
          </w:tcPr>
          <w:p w14:paraId="4E33ABF9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2F595AFB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77 (98.7%)</w:t>
            </w:r>
          </w:p>
        </w:tc>
        <w:tc>
          <w:tcPr>
            <w:tcW w:w="0" w:type="auto"/>
            <w:hideMark/>
          </w:tcPr>
          <w:p w14:paraId="12041BC3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(1.3%)</w:t>
            </w:r>
          </w:p>
        </w:tc>
        <w:tc>
          <w:tcPr>
            <w:tcW w:w="0" w:type="auto"/>
            <w:hideMark/>
          </w:tcPr>
          <w:p w14:paraId="42A9D3BE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082CF9F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20C64E49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—</w:t>
            </w:r>
          </w:p>
        </w:tc>
      </w:tr>
      <w:tr w:rsidR="00886A17" w:rsidRPr="00886A17" w14:paraId="4C97BDA6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550E7E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3019D583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6A20BEFB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054B8C7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47 (98.7%)</w:t>
            </w:r>
          </w:p>
        </w:tc>
        <w:tc>
          <w:tcPr>
            <w:tcW w:w="0" w:type="auto"/>
            <w:hideMark/>
          </w:tcPr>
          <w:p w14:paraId="3E58463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(1.3%)</w:t>
            </w:r>
          </w:p>
        </w:tc>
        <w:tc>
          <w:tcPr>
            <w:tcW w:w="0" w:type="auto"/>
            <w:hideMark/>
          </w:tcPr>
          <w:p w14:paraId="5B8A5A0F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65ADE67C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766CF248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5889DBA7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536F21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3FDB3F6C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After correction</w:t>
            </w:r>
          </w:p>
        </w:tc>
        <w:tc>
          <w:tcPr>
            <w:tcW w:w="0" w:type="auto"/>
            <w:hideMark/>
          </w:tcPr>
          <w:p w14:paraId="591CE494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4479F382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75 (96.2%)</w:t>
            </w:r>
          </w:p>
        </w:tc>
        <w:tc>
          <w:tcPr>
            <w:tcW w:w="0" w:type="auto"/>
            <w:hideMark/>
          </w:tcPr>
          <w:p w14:paraId="157F91B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3 (3.8%)</w:t>
            </w:r>
          </w:p>
        </w:tc>
        <w:tc>
          <w:tcPr>
            <w:tcW w:w="0" w:type="auto"/>
            <w:hideMark/>
          </w:tcPr>
          <w:p w14:paraId="5A065BB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40F88E4F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153976A9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0.53</w:t>
            </w:r>
          </w:p>
        </w:tc>
      </w:tr>
      <w:tr w:rsidR="00886A17" w:rsidRPr="00886A17" w14:paraId="0FC6B3F4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BC8097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499E0269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4DCF6304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2816675F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47 (97.9%)</w:t>
            </w:r>
          </w:p>
        </w:tc>
        <w:tc>
          <w:tcPr>
            <w:tcW w:w="0" w:type="auto"/>
            <w:hideMark/>
          </w:tcPr>
          <w:p w14:paraId="7E8875F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54223F0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40D8AF4F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(2.1%)</w:t>
            </w:r>
          </w:p>
        </w:tc>
        <w:tc>
          <w:tcPr>
            <w:tcW w:w="0" w:type="auto"/>
            <w:hideMark/>
          </w:tcPr>
          <w:p w14:paraId="0F1E12DF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3509FF34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F2614B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718B694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6 months</w:t>
            </w:r>
          </w:p>
        </w:tc>
        <w:tc>
          <w:tcPr>
            <w:tcW w:w="0" w:type="auto"/>
            <w:hideMark/>
          </w:tcPr>
          <w:p w14:paraId="0C531D1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6B8EDF47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60 (77.2%)</w:t>
            </w:r>
          </w:p>
        </w:tc>
        <w:tc>
          <w:tcPr>
            <w:tcW w:w="0" w:type="auto"/>
            <w:hideMark/>
          </w:tcPr>
          <w:p w14:paraId="63189948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16 (20.3%)</w:t>
            </w:r>
          </w:p>
        </w:tc>
        <w:tc>
          <w:tcPr>
            <w:tcW w:w="0" w:type="auto"/>
            <w:hideMark/>
          </w:tcPr>
          <w:p w14:paraId="41BD4DF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 (2.5%)</w:t>
            </w:r>
          </w:p>
        </w:tc>
        <w:tc>
          <w:tcPr>
            <w:tcW w:w="0" w:type="auto"/>
            <w:hideMark/>
          </w:tcPr>
          <w:p w14:paraId="16653C1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7D0B495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&lt;0.001</w:t>
            </w:r>
          </w:p>
        </w:tc>
      </w:tr>
      <w:tr w:rsidR="00886A17" w:rsidRPr="00886A17" w14:paraId="3EDF7AE1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902AF5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44CCD444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00F817B0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48B16C64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46 (96.2%)</w:t>
            </w:r>
          </w:p>
        </w:tc>
        <w:tc>
          <w:tcPr>
            <w:tcW w:w="0" w:type="auto"/>
            <w:hideMark/>
          </w:tcPr>
          <w:p w14:paraId="59980DAC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 (3.8%)</w:t>
            </w:r>
          </w:p>
        </w:tc>
        <w:tc>
          <w:tcPr>
            <w:tcW w:w="0" w:type="auto"/>
            <w:hideMark/>
          </w:tcPr>
          <w:p w14:paraId="39516084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01F08A6A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4293E5B0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5030BB58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9CE26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41E65B6D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year</w:t>
            </w:r>
          </w:p>
        </w:tc>
        <w:tc>
          <w:tcPr>
            <w:tcW w:w="0" w:type="auto"/>
            <w:hideMark/>
          </w:tcPr>
          <w:p w14:paraId="3D4E3359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7C14B37F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58 (74.7%)</w:t>
            </w:r>
          </w:p>
        </w:tc>
        <w:tc>
          <w:tcPr>
            <w:tcW w:w="0" w:type="auto"/>
            <w:hideMark/>
          </w:tcPr>
          <w:p w14:paraId="41370AFE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20 (25.3%)</w:t>
            </w:r>
          </w:p>
        </w:tc>
        <w:tc>
          <w:tcPr>
            <w:tcW w:w="0" w:type="auto"/>
            <w:hideMark/>
          </w:tcPr>
          <w:p w14:paraId="77AD95D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595AB565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46AF5A87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&lt;0.001</w:t>
            </w:r>
          </w:p>
        </w:tc>
      </w:tr>
      <w:tr w:rsidR="00886A17" w:rsidRPr="00886A17" w14:paraId="67CF4540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8FF1B0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4537DB28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0ADF6EDE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38ACEC40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42 (87.3%)</w:t>
            </w:r>
          </w:p>
        </w:tc>
        <w:tc>
          <w:tcPr>
            <w:tcW w:w="0" w:type="auto"/>
            <w:hideMark/>
          </w:tcPr>
          <w:p w14:paraId="5CF03687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5 (10.1%)</w:t>
            </w:r>
          </w:p>
        </w:tc>
        <w:tc>
          <w:tcPr>
            <w:tcW w:w="0" w:type="auto"/>
            <w:hideMark/>
          </w:tcPr>
          <w:p w14:paraId="0668CCBC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(2.5%)</w:t>
            </w:r>
          </w:p>
        </w:tc>
        <w:tc>
          <w:tcPr>
            <w:tcW w:w="0" w:type="auto"/>
            <w:hideMark/>
          </w:tcPr>
          <w:p w14:paraId="7D830D27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3C17601E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0139C721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A086BD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TR</w:t>
            </w:r>
          </w:p>
        </w:tc>
        <w:tc>
          <w:tcPr>
            <w:tcW w:w="0" w:type="auto"/>
            <w:hideMark/>
          </w:tcPr>
          <w:p w14:paraId="4A5DB602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Before correction</w:t>
            </w:r>
          </w:p>
        </w:tc>
        <w:tc>
          <w:tcPr>
            <w:tcW w:w="0" w:type="auto"/>
            <w:hideMark/>
          </w:tcPr>
          <w:p w14:paraId="081C5128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41622A9F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68 (87.3%)</w:t>
            </w:r>
          </w:p>
        </w:tc>
        <w:tc>
          <w:tcPr>
            <w:tcW w:w="0" w:type="auto"/>
            <w:hideMark/>
          </w:tcPr>
          <w:p w14:paraId="6E09ED5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10 (12.7%)</w:t>
            </w:r>
          </w:p>
        </w:tc>
        <w:tc>
          <w:tcPr>
            <w:tcW w:w="0" w:type="auto"/>
            <w:hideMark/>
          </w:tcPr>
          <w:p w14:paraId="0DE37C80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6B2BF61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 (0%)</w:t>
            </w:r>
          </w:p>
        </w:tc>
        <w:tc>
          <w:tcPr>
            <w:tcW w:w="0" w:type="auto"/>
            <w:hideMark/>
          </w:tcPr>
          <w:p w14:paraId="5F3EA48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—</w:t>
            </w:r>
          </w:p>
        </w:tc>
      </w:tr>
      <w:tr w:rsidR="00886A17" w:rsidRPr="00886A17" w14:paraId="4CB1F8C7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98DD6F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2373B7C1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295D309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771D8E91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31 (65.8%)</w:t>
            </w:r>
          </w:p>
        </w:tc>
        <w:tc>
          <w:tcPr>
            <w:tcW w:w="0" w:type="auto"/>
            <w:hideMark/>
          </w:tcPr>
          <w:p w14:paraId="43F34F58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14 (30.4%)</w:t>
            </w:r>
          </w:p>
        </w:tc>
        <w:tc>
          <w:tcPr>
            <w:tcW w:w="0" w:type="auto"/>
            <w:hideMark/>
          </w:tcPr>
          <w:p w14:paraId="6837AC2C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(1.3%)</w:t>
            </w:r>
          </w:p>
        </w:tc>
        <w:tc>
          <w:tcPr>
            <w:tcW w:w="0" w:type="auto"/>
            <w:hideMark/>
          </w:tcPr>
          <w:p w14:paraId="3AD4FF9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(2.5%)</w:t>
            </w:r>
          </w:p>
        </w:tc>
        <w:tc>
          <w:tcPr>
            <w:tcW w:w="0" w:type="auto"/>
            <w:hideMark/>
          </w:tcPr>
          <w:p w14:paraId="613516A1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1F9A5795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1BF69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7239062B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After correction</w:t>
            </w:r>
          </w:p>
        </w:tc>
        <w:tc>
          <w:tcPr>
            <w:tcW w:w="0" w:type="auto"/>
            <w:hideMark/>
          </w:tcPr>
          <w:p w14:paraId="10AE9676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14CEE3A5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51 (65.8%)</w:t>
            </w:r>
          </w:p>
        </w:tc>
        <w:tc>
          <w:tcPr>
            <w:tcW w:w="0" w:type="auto"/>
            <w:hideMark/>
          </w:tcPr>
          <w:p w14:paraId="5FFFDBF3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13 (16.5%)</w:t>
            </w:r>
          </w:p>
        </w:tc>
        <w:tc>
          <w:tcPr>
            <w:tcW w:w="0" w:type="auto"/>
            <w:hideMark/>
          </w:tcPr>
          <w:p w14:paraId="75A5DD27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8 (10.1%)</w:t>
            </w:r>
          </w:p>
        </w:tc>
        <w:tc>
          <w:tcPr>
            <w:tcW w:w="0" w:type="auto"/>
            <w:hideMark/>
          </w:tcPr>
          <w:p w14:paraId="7722263D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6 (7.6%)</w:t>
            </w:r>
          </w:p>
        </w:tc>
        <w:tc>
          <w:tcPr>
            <w:tcW w:w="0" w:type="auto"/>
            <w:hideMark/>
          </w:tcPr>
          <w:p w14:paraId="5305C66E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0.14</w:t>
            </w:r>
          </w:p>
        </w:tc>
      </w:tr>
      <w:tr w:rsidR="00886A17" w:rsidRPr="00886A17" w14:paraId="4CA0FED5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EBF00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599254F7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5DD26C3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6C8E1D58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13 (27.8%)</w:t>
            </w:r>
          </w:p>
        </w:tc>
        <w:tc>
          <w:tcPr>
            <w:tcW w:w="0" w:type="auto"/>
            <w:hideMark/>
          </w:tcPr>
          <w:p w14:paraId="2308AEFC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18 (38.0%)</w:t>
            </w:r>
          </w:p>
        </w:tc>
        <w:tc>
          <w:tcPr>
            <w:tcW w:w="0" w:type="auto"/>
            <w:hideMark/>
          </w:tcPr>
          <w:p w14:paraId="1F2DB052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15 (32.9%)</w:t>
            </w:r>
          </w:p>
        </w:tc>
        <w:tc>
          <w:tcPr>
            <w:tcW w:w="0" w:type="auto"/>
            <w:hideMark/>
          </w:tcPr>
          <w:p w14:paraId="36D20B29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(1.3%)</w:t>
            </w:r>
          </w:p>
        </w:tc>
        <w:tc>
          <w:tcPr>
            <w:tcW w:w="0" w:type="auto"/>
            <w:hideMark/>
          </w:tcPr>
          <w:p w14:paraId="164E15A4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5E317472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5D0B71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278CD4A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6 months</w:t>
            </w:r>
          </w:p>
        </w:tc>
        <w:tc>
          <w:tcPr>
            <w:tcW w:w="0" w:type="auto"/>
            <w:hideMark/>
          </w:tcPr>
          <w:p w14:paraId="60C5F183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24CF244E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54 (69.6%)</w:t>
            </w:r>
          </w:p>
        </w:tc>
        <w:tc>
          <w:tcPr>
            <w:tcW w:w="0" w:type="auto"/>
            <w:hideMark/>
          </w:tcPr>
          <w:p w14:paraId="39B08586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14 (17.7%)</w:t>
            </w:r>
          </w:p>
        </w:tc>
        <w:tc>
          <w:tcPr>
            <w:tcW w:w="0" w:type="auto"/>
            <w:hideMark/>
          </w:tcPr>
          <w:p w14:paraId="43FF409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7 (8.9%)</w:t>
            </w:r>
          </w:p>
        </w:tc>
        <w:tc>
          <w:tcPr>
            <w:tcW w:w="0" w:type="auto"/>
            <w:hideMark/>
          </w:tcPr>
          <w:p w14:paraId="325CE12E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3 (3.8%)</w:t>
            </w:r>
          </w:p>
        </w:tc>
        <w:tc>
          <w:tcPr>
            <w:tcW w:w="0" w:type="auto"/>
            <w:hideMark/>
          </w:tcPr>
          <w:p w14:paraId="5894C409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0.04</w:t>
            </w:r>
          </w:p>
        </w:tc>
      </w:tr>
      <w:tr w:rsidR="00886A17" w:rsidRPr="00886A17" w14:paraId="3EA6E032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4D17D3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6A97CE6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5CD5E33D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147B803E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14 (29.1%)</w:t>
            </w:r>
          </w:p>
        </w:tc>
        <w:tc>
          <w:tcPr>
            <w:tcW w:w="0" w:type="auto"/>
            <w:hideMark/>
          </w:tcPr>
          <w:p w14:paraId="60F37F4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18 (38.0%)</w:t>
            </w:r>
          </w:p>
        </w:tc>
        <w:tc>
          <w:tcPr>
            <w:tcW w:w="0" w:type="auto"/>
            <w:hideMark/>
          </w:tcPr>
          <w:p w14:paraId="78667578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15 (31.6%)</w:t>
            </w:r>
          </w:p>
        </w:tc>
        <w:tc>
          <w:tcPr>
            <w:tcW w:w="0" w:type="auto"/>
            <w:hideMark/>
          </w:tcPr>
          <w:p w14:paraId="0DB5830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(1.3%)</w:t>
            </w:r>
          </w:p>
        </w:tc>
        <w:tc>
          <w:tcPr>
            <w:tcW w:w="0" w:type="auto"/>
            <w:hideMark/>
          </w:tcPr>
          <w:p w14:paraId="6F8439B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16B3E5E1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3B95B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7B1A8DB4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 year</w:t>
            </w:r>
          </w:p>
        </w:tc>
        <w:tc>
          <w:tcPr>
            <w:tcW w:w="0" w:type="auto"/>
            <w:hideMark/>
          </w:tcPr>
          <w:p w14:paraId="44BB34B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5CE13F58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46 (59.5%)</w:t>
            </w:r>
          </w:p>
        </w:tc>
        <w:tc>
          <w:tcPr>
            <w:tcW w:w="0" w:type="auto"/>
            <w:hideMark/>
          </w:tcPr>
          <w:p w14:paraId="4847F307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20 (25.3%)</w:t>
            </w:r>
          </w:p>
        </w:tc>
        <w:tc>
          <w:tcPr>
            <w:tcW w:w="0" w:type="auto"/>
            <w:hideMark/>
          </w:tcPr>
          <w:p w14:paraId="0B432824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9 (11.4%)</w:t>
            </w:r>
          </w:p>
        </w:tc>
        <w:tc>
          <w:tcPr>
            <w:tcW w:w="0" w:type="auto"/>
            <w:hideMark/>
          </w:tcPr>
          <w:p w14:paraId="2A67A354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3 (3.8%)</w:t>
            </w:r>
          </w:p>
        </w:tc>
        <w:tc>
          <w:tcPr>
            <w:tcW w:w="0" w:type="auto"/>
            <w:hideMark/>
          </w:tcPr>
          <w:p w14:paraId="22D9C053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&lt;0.001</w:t>
            </w:r>
          </w:p>
        </w:tc>
      </w:tr>
      <w:tr w:rsidR="00886A17" w:rsidRPr="00886A17" w14:paraId="4419E90E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6A549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5E7F8C01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5E2ADBD3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2D40293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7 (15.2%)</w:t>
            </w:r>
          </w:p>
        </w:tc>
        <w:tc>
          <w:tcPr>
            <w:tcW w:w="0" w:type="auto"/>
            <w:hideMark/>
          </w:tcPr>
          <w:p w14:paraId="1179C440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16 (34.2%)</w:t>
            </w:r>
          </w:p>
        </w:tc>
        <w:tc>
          <w:tcPr>
            <w:tcW w:w="0" w:type="auto"/>
            <w:hideMark/>
          </w:tcPr>
          <w:p w14:paraId="076A979B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19 (41.8%)</w:t>
            </w:r>
          </w:p>
        </w:tc>
        <w:tc>
          <w:tcPr>
            <w:tcW w:w="0" w:type="auto"/>
            <w:hideMark/>
          </w:tcPr>
          <w:p w14:paraId="1F46CC4F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 (8.9%)</w:t>
            </w:r>
          </w:p>
        </w:tc>
        <w:tc>
          <w:tcPr>
            <w:tcW w:w="0" w:type="auto"/>
            <w:hideMark/>
          </w:tcPr>
          <w:p w14:paraId="2089088E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  <w:tr w:rsidR="00886A17" w:rsidRPr="00886A17" w14:paraId="62A1BD17" w14:textId="77777777" w:rsidTr="00886A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0EA424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PR</w:t>
            </w:r>
          </w:p>
        </w:tc>
        <w:tc>
          <w:tcPr>
            <w:tcW w:w="0" w:type="auto"/>
            <w:hideMark/>
          </w:tcPr>
          <w:p w14:paraId="19BBBBB1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After correction</w:t>
            </w:r>
          </w:p>
        </w:tc>
        <w:tc>
          <w:tcPr>
            <w:tcW w:w="0" w:type="auto"/>
            <w:hideMark/>
          </w:tcPr>
          <w:p w14:paraId="521C3B22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No TEE</w:t>
            </w:r>
          </w:p>
        </w:tc>
        <w:tc>
          <w:tcPr>
            <w:tcW w:w="0" w:type="auto"/>
            <w:hideMark/>
          </w:tcPr>
          <w:p w14:paraId="20156C48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 (2.6%)</w:t>
            </w:r>
          </w:p>
        </w:tc>
        <w:tc>
          <w:tcPr>
            <w:tcW w:w="0" w:type="auto"/>
            <w:hideMark/>
          </w:tcPr>
          <w:p w14:paraId="70E7D354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11 (14.1%)</w:t>
            </w:r>
          </w:p>
        </w:tc>
        <w:tc>
          <w:tcPr>
            <w:tcW w:w="0" w:type="auto"/>
            <w:hideMark/>
          </w:tcPr>
          <w:p w14:paraId="08A3412B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44 (56.4%)</w:t>
            </w:r>
          </w:p>
        </w:tc>
        <w:tc>
          <w:tcPr>
            <w:tcW w:w="0" w:type="auto"/>
            <w:hideMark/>
          </w:tcPr>
          <w:p w14:paraId="7A07C7A3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21 (26.9%)</w:t>
            </w:r>
          </w:p>
        </w:tc>
        <w:tc>
          <w:tcPr>
            <w:tcW w:w="0" w:type="auto"/>
            <w:hideMark/>
          </w:tcPr>
          <w:p w14:paraId="0E3A036A" w14:textId="77777777" w:rsidR="00886A17" w:rsidRPr="00886A17" w:rsidRDefault="00886A17" w:rsidP="00886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0.51</w:t>
            </w:r>
          </w:p>
        </w:tc>
      </w:tr>
      <w:tr w:rsidR="00886A17" w:rsidRPr="00886A17" w14:paraId="068221B1" w14:textId="77777777" w:rsidTr="00886A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E01569" w14:textId="77777777" w:rsidR="00886A17" w:rsidRPr="00886A17" w:rsidRDefault="00886A17" w:rsidP="00886A17">
            <w:pPr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3CA2593A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  <w:tc>
          <w:tcPr>
            <w:tcW w:w="0" w:type="auto"/>
            <w:hideMark/>
          </w:tcPr>
          <w:p w14:paraId="3B45D81E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TEE</w:t>
            </w:r>
          </w:p>
        </w:tc>
        <w:tc>
          <w:tcPr>
            <w:tcW w:w="0" w:type="auto"/>
            <w:hideMark/>
          </w:tcPr>
          <w:p w14:paraId="0180CCC5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2 (4.2%)</w:t>
            </w:r>
          </w:p>
        </w:tc>
        <w:tc>
          <w:tcPr>
            <w:tcW w:w="0" w:type="auto"/>
            <w:hideMark/>
          </w:tcPr>
          <w:p w14:paraId="453C5B30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9 (18.8%)</w:t>
            </w:r>
          </w:p>
        </w:tc>
        <w:tc>
          <w:tcPr>
            <w:tcW w:w="0" w:type="auto"/>
            <w:hideMark/>
          </w:tcPr>
          <w:p w14:paraId="37830E11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19 (39.6%)</w:t>
            </w:r>
          </w:p>
        </w:tc>
        <w:tc>
          <w:tcPr>
            <w:tcW w:w="0" w:type="auto"/>
            <w:hideMark/>
          </w:tcPr>
          <w:p w14:paraId="39BF6802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  <w:r w:rsidRPr="00886A17">
              <w:rPr>
                <w:rFonts w:ascii="Cambria" w:hAnsi="Cambria" w:cs="Calibri"/>
              </w:rPr>
              <w:t>18 (37.5%)</w:t>
            </w:r>
          </w:p>
        </w:tc>
        <w:tc>
          <w:tcPr>
            <w:tcW w:w="0" w:type="auto"/>
            <w:hideMark/>
          </w:tcPr>
          <w:p w14:paraId="23476F36" w14:textId="77777777" w:rsidR="00886A17" w:rsidRPr="00886A17" w:rsidRDefault="00886A17" w:rsidP="00886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libri"/>
              </w:rPr>
            </w:pPr>
          </w:p>
        </w:tc>
      </w:tr>
    </w:tbl>
    <w:p w14:paraId="1F1B8803" w14:textId="4568CA09" w:rsidR="00886A17" w:rsidRPr="00B96054" w:rsidRDefault="00B96054">
      <w:pPr>
        <w:rPr>
          <w:lang w:val="en-US"/>
        </w:rPr>
      </w:pPr>
      <w:r w:rsidRPr="00B96054">
        <w:rPr>
          <w:rFonts w:ascii="Cambria" w:hAnsi="Cambria"/>
          <w:lang w:val="en-US"/>
        </w:rPr>
        <w:t>Values are presented as number (%).</w:t>
      </w:r>
      <w:r w:rsidRPr="00B96054">
        <w:rPr>
          <w:rFonts w:ascii="Cambria" w:hAnsi="Cambria"/>
          <w:lang w:val="en-US"/>
        </w:rPr>
        <w:br/>
        <w:t>MR: mitral regurgitation; TR: tricuspid regurgitation; PR: pulmonary regurgitation.</w:t>
      </w:r>
      <w:r w:rsidRPr="00B96054">
        <w:rPr>
          <w:rFonts w:ascii="Cambria" w:hAnsi="Cambria"/>
          <w:lang w:val="en-US"/>
        </w:rPr>
        <w:br/>
        <w:t>*P</w:t>
      </w:r>
      <w:r w:rsidRPr="00B96054">
        <w:rPr>
          <w:rFonts w:ascii="Cambria" w:hAnsi="Cambria"/>
          <w:lang w:val="en-US"/>
        </w:rPr>
        <w:noBreakHyphen/>
        <w:t>values were calculated using the Mann–Whitney U test comparing TEE vs No</w:t>
      </w:r>
      <w:r w:rsidRPr="00B96054">
        <w:rPr>
          <w:rFonts w:ascii="Cambria" w:hAnsi="Cambria"/>
          <w:lang w:val="en-US"/>
        </w:rPr>
        <w:noBreakHyphen/>
        <w:t>TEE at each time point.</w:t>
      </w:r>
      <w:r w:rsidRPr="00B96054">
        <w:rPr>
          <w:rFonts w:ascii="Cambria" w:hAnsi="Cambria"/>
          <w:lang w:val="en-US"/>
        </w:rPr>
        <w:br/>
        <w:t>†Within</w:t>
      </w:r>
      <w:r w:rsidRPr="00B96054">
        <w:rPr>
          <w:rFonts w:ascii="Cambria" w:hAnsi="Cambria"/>
          <w:lang w:val="en-US"/>
        </w:rPr>
        <w:noBreakHyphen/>
        <w:t xml:space="preserve">group changes in the TEE group: MR </w:t>
      </w:r>
      <w:r w:rsidRPr="00B96054">
        <w:rPr>
          <w:rFonts w:ascii="Cambria" w:hAnsi="Cambria"/>
        </w:rPr>
        <w:t>χ</w:t>
      </w:r>
      <w:r w:rsidRPr="00B96054">
        <w:rPr>
          <w:rFonts w:ascii="Cambria" w:hAnsi="Cambria"/>
          <w:lang w:val="en-US"/>
        </w:rPr>
        <w:t xml:space="preserve">² = 24.9, </w:t>
      </w:r>
      <w:proofErr w:type="spellStart"/>
      <w:r w:rsidRPr="00B96054">
        <w:rPr>
          <w:rFonts w:ascii="Cambria" w:hAnsi="Cambria"/>
          <w:lang w:val="en-US"/>
        </w:rPr>
        <w:t>df</w:t>
      </w:r>
      <w:proofErr w:type="spellEnd"/>
      <w:r w:rsidRPr="00B96054">
        <w:rPr>
          <w:rFonts w:ascii="Cambria" w:hAnsi="Cambria"/>
          <w:lang w:val="en-US"/>
        </w:rPr>
        <w:t xml:space="preserve"> = 3, P &lt; 0.001; TR </w:t>
      </w:r>
      <w:r w:rsidRPr="00B96054">
        <w:rPr>
          <w:rFonts w:ascii="Cambria" w:hAnsi="Cambria"/>
        </w:rPr>
        <w:t>χ</w:t>
      </w:r>
      <w:r w:rsidRPr="00B96054">
        <w:rPr>
          <w:rFonts w:ascii="Cambria" w:hAnsi="Cambria"/>
          <w:lang w:val="en-US"/>
        </w:rPr>
        <w:t xml:space="preserve">² = 111.1, </w:t>
      </w:r>
      <w:proofErr w:type="spellStart"/>
      <w:r w:rsidRPr="00B96054">
        <w:rPr>
          <w:rFonts w:ascii="Cambria" w:hAnsi="Cambria"/>
          <w:lang w:val="en-US"/>
        </w:rPr>
        <w:t>df</w:t>
      </w:r>
      <w:proofErr w:type="spellEnd"/>
      <w:r w:rsidRPr="00B96054">
        <w:rPr>
          <w:rFonts w:ascii="Cambria" w:hAnsi="Cambria"/>
          <w:lang w:val="en-US"/>
        </w:rPr>
        <w:t xml:space="preserve"> = 3, P &lt; 0.001 (Friedman test)</w:t>
      </w:r>
    </w:p>
    <w:sectPr w:rsidR="00886A17" w:rsidRPr="00B96054" w:rsidSect="00886A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E3"/>
    <w:rsid w:val="004A0CE9"/>
    <w:rsid w:val="00633998"/>
    <w:rsid w:val="00650BE3"/>
    <w:rsid w:val="006D42F1"/>
    <w:rsid w:val="00886A17"/>
    <w:rsid w:val="00A85E87"/>
    <w:rsid w:val="00AE488F"/>
    <w:rsid w:val="00AF3A4E"/>
    <w:rsid w:val="00B6251A"/>
    <w:rsid w:val="00B96054"/>
    <w:rsid w:val="00E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FDF0"/>
  <w15:chartTrackingRefBased/>
  <w15:docId w15:val="{605C039E-3EAB-4FAF-9991-9FD898E0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BE3"/>
    <w:rPr>
      <w:b/>
      <w:bCs/>
      <w:smallCaps/>
      <w:color w:val="0F4761" w:themeColor="accent1" w:themeShade="BF"/>
      <w:spacing w:val="5"/>
    </w:rPr>
  </w:style>
  <w:style w:type="table" w:customStyle="1" w:styleId="21">
    <w:name w:val="Таблица простая 21"/>
    <w:basedOn w:val="TableNormal"/>
    <w:next w:val="PlainTable2"/>
    <w:uiPriority w:val="99"/>
    <w:rsid w:val="00650BE3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650B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Ulugbek Mirzaev</dc:creator>
  <cp:keywords/>
  <dc:description/>
  <cp:lastModifiedBy>Sarvinoz Sultonqulova Zoxidjon qizi</cp:lastModifiedBy>
  <cp:revision>2</cp:revision>
  <dcterms:created xsi:type="dcterms:W3CDTF">2026-05-01T11:31:00Z</dcterms:created>
  <dcterms:modified xsi:type="dcterms:W3CDTF">2026-05-01T11:31:00Z</dcterms:modified>
</cp:coreProperties>
</file>