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96FD6" w14:textId="38A15B95" w:rsidR="001C6090" w:rsidRPr="00207A6E" w:rsidRDefault="000A603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7A6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F25BAB">
        <w:rPr>
          <w:rFonts w:ascii="Times New Roman" w:hAnsi="Times New Roman" w:cs="Times New Roman"/>
          <w:b/>
          <w:sz w:val="24"/>
          <w:szCs w:val="24"/>
        </w:rPr>
        <w:t>Materials</w:t>
      </w:r>
    </w:p>
    <w:p w14:paraId="7CF12FB7" w14:textId="77777777" w:rsidR="001C6090" w:rsidRPr="00207A6E" w:rsidRDefault="000A6036">
      <w:pPr>
        <w:spacing w:before="160" w:after="60"/>
        <w:rPr>
          <w:rFonts w:ascii="Times New Roman" w:hAnsi="Times New Roman" w:cs="Times New Roman"/>
          <w:sz w:val="24"/>
          <w:szCs w:val="24"/>
        </w:rPr>
      </w:pPr>
      <w:r w:rsidRPr="00207A6E">
        <w:rPr>
          <w:rFonts w:ascii="Times New Roman" w:hAnsi="Times New Roman" w:cs="Times New Roman"/>
          <w:b/>
          <w:sz w:val="24"/>
          <w:szCs w:val="24"/>
        </w:rPr>
        <w:t>Supplementary Table S1. Summary comparison of discontinuous-fiber composite manufacturing methods.</w:t>
      </w:r>
    </w:p>
    <w:tbl>
      <w:tblPr>
        <w:tblStyle w:val="TableGrid"/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358"/>
        <w:gridCol w:w="1110"/>
        <w:gridCol w:w="950"/>
        <w:gridCol w:w="1400"/>
        <w:gridCol w:w="2283"/>
        <w:gridCol w:w="1643"/>
        <w:gridCol w:w="2416"/>
      </w:tblGrid>
      <w:tr w:rsidR="001C6090" w:rsidRPr="00207A6E" w14:paraId="3058B5B4" w14:textId="77777777" w:rsidTr="00F25BAB">
        <w:trPr>
          <w:tblHeader/>
          <w:jc w:val="center"/>
        </w:trPr>
        <w:tc>
          <w:tcPr>
            <w:tcW w:w="1358" w:type="dxa"/>
            <w:vAlign w:val="center"/>
          </w:tcPr>
          <w:p w14:paraId="4BC07C16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Method</w:t>
            </w:r>
          </w:p>
        </w:tc>
        <w:tc>
          <w:tcPr>
            <w:tcW w:w="1110" w:type="dxa"/>
            <w:vAlign w:val="center"/>
          </w:tcPr>
          <w:p w14:paraId="32653488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Strength</w:t>
            </w: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(MPa)</w:t>
            </w:r>
          </w:p>
        </w:tc>
        <w:tc>
          <w:tcPr>
            <w:tcW w:w="950" w:type="dxa"/>
            <w:vAlign w:val="center"/>
          </w:tcPr>
          <w:p w14:paraId="6F9D0564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Length</w:t>
            </w: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(mm)</w:t>
            </w:r>
          </w:p>
        </w:tc>
        <w:tc>
          <w:tcPr>
            <w:tcW w:w="1400" w:type="dxa"/>
            <w:vAlign w:val="center"/>
          </w:tcPr>
          <w:p w14:paraId="75E4D22C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Alignment class</w:t>
            </w:r>
          </w:p>
        </w:tc>
        <w:tc>
          <w:tcPr>
            <w:tcW w:w="2283" w:type="dxa"/>
            <w:vAlign w:val="center"/>
          </w:tcPr>
          <w:p w14:paraId="665FE422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End/topology class</w:t>
            </w:r>
          </w:p>
        </w:tc>
        <w:tc>
          <w:tcPr>
            <w:tcW w:w="1643" w:type="dxa"/>
            <w:vAlign w:val="center"/>
          </w:tcPr>
          <w:p w14:paraId="07BFD9D3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Processability</w:t>
            </w: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avg. (/5)</w:t>
            </w:r>
          </w:p>
        </w:tc>
        <w:tc>
          <w:tcPr>
            <w:tcW w:w="2416" w:type="dxa"/>
            <w:vAlign w:val="center"/>
          </w:tcPr>
          <w:p w14:paraId="66143596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Rationale</w:t>
            </w:r>
          </w:p>
        </w:tc>
      </w:tr>
      <w:tr w:rsidR="001C6090" w:rsidRPr="00207A6E" w14:paraId="66140F69" w14:textId="77777777" w:rsidTr="00F25BAB">
        <w:trPr>
          <w:jc w:val="center"/>
        </w:trPr>
        <w:tc>
          <w:tcPr>
            <w:tcW w:w="1358" w:type="dxa"/>
            <w:vAlign w:val="center"/>
          </w:tcPr>
          <w:p w14:paraId="563F77AE" w14:textId="77777777" w:rsidR="001C6090" w:rsidRPr="00207A6E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Cs/>
                <w:sz w:val="24"/>
                <w:szCs w:val="24"/>
              </w:rPr>
              <w:t>Gantry-based method</w:t>
            </w:r>
          </w:p>
        </w:tc>
        <w:tc>
          <w:tcPr>
            <w:tcW w:w="1110" w:type="dxa"/>
            <w:vAlign w:val="center"/>
          </w:tcPr>
          <w:p w14:paraId="5BDF3E61" w14:textId="77777777" w:rsidR="001C6090" w:rsidRPr="00207A6E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Cs/>
                <w:sz w:val="24"/>
                <w:szCs w:val="24"/>
              </w:rPr>
              <w:t>550</w:t>
            </w:r>
          </w:p>
        </w:tc>
        <w:tc>
          <w:tcPr>
            <w:tcW w:w="950" w:type="dxa"/>
            <w:vAlign w:val="center"/>
          </w:tcPr>
          <w:p w14:paraId="1E68E5DC" w14:textId="77777777" w:rsidR="001C6090" w:rsidRPr="00207A6E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400" w:type="dxa"/>
            <w:vAlign w:val="center"/>
          </w:tcPr>
          <w:p w14:paraId="3946DB80" w14:textId="77777777" w:rsidR="001C6090" w:rsidRPr="00207A6E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Cs/>
                <w:sz w:val="24"/>
                <w:szCs w:val="24"/>
              </w:rPr>
              <w:t>Highly aligned</w:t>
            </w:r>
          </w:p>
        </w:tc>
        <w:tc>
          <w:tcPr>
            <w:tcW w:w="2283" w:type="dxa"/>
            <w:vAlign w:val="center"/>
          </w:tcPr>
          <w:p w14:paraId="6E5F8847" w14:textId="77777777" w:rsidR="001C6090" w:rsidRPr="00207A6E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Cs/>
                <w:sz w:val="24"/>
                <w:szCs w:val="24"/>
              </w:rPr>
              <w:t>Uniform end planes</w:t>
            </w:r>
          </w:p>
        </w:tc>
        <w:tc>
          <w:tcPr>
            <w:tcW w:w="1643" w:type="dxa"/>
            <w:vAlign w:val="center"/>
          </w:tcPr>
          <w:p w14:paraId="61FBF045" w14:textId="77777777" w:rsidR="001C6090" w:rsidRPr="00207A6E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Cs/>
                <w:sz w:val="24"/>
                <w:szCs w:val="24"/>
              </w:rPr>
              <w:t>4.97</w:t>
            </w:r>
          </w:p>
        </w:tc>
        <w:tc>
          <w:tcPr>
            <w:tcW w:w="2416" w:type="dxa"/>
            <w:vAlign w:val="center"/>
          </w:tcPr>
          <w:p w14:paraId="193D773D" w14:textId="77777777" w:rsidR="001C6090" w:rsidRPr="00207A6E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Cs/>
                <w:sz w:val="24"/>
                <w:szCs w:val="24"/>
              </w:rPr>
              <w:t>Direct-to-part deposition using compact, low-cost, simple alignment hardware.</w:t>
            </w:r>
          </w:p>
        </w:tc>
      </w:tr>
      <w:tr w:rsidR="001C6090" w:rsidRPr="00207A6E" w14:paraId="30747A04" w14:textId="77777777" w:rsidTr="00F25BAB">
        <w:trPr>
          <w:jc w:val="center"/>
        </w:trPr>
        <w:tc>
          <w:tcPr>
            <w:tcW w:w="1358" w:type="dxa"/>
            <w:vAlign w:val="center"/>
          </w:tcPr>
          <w:p w14:paraId="2AA02E73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GMT</w:t>
            </w:r>
          </w:p>
        </w:tc>
        <w:tc>
          <w:tcPr>
            <w:tcW w:w="1110" w:type="dxa"/>
            <w:vAlign w:val="center"/>
          </w:tcPr>
          <w:p w14:paraId="5E22BC8E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50" w:type="dxa"/>
            <w:vAlign w:val="center"/>
          </w:tcPr>
          <w:p w14:paraId="75A87810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vAlign w:val="center"/>
          </w:tcPr>
          <w:p w14:paraId="5B12EDE7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Short random whiskers</w:t>
            </w:r>
          </w:p>
        </w:tc>
        <w:tc>
          <w:tcPr>
            <w:tcW w:w="2283" w:type="dxa"/>
            <w:vAlign w:val="center"/>
          </w:tcPr>
          <w:p w14:paraId="003DACEF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Distributed/staggered ends</w:t>
            </w:r>
          </w:p>
        </w:tc>
        <w:tc>
          <w:tcPr>
            <w:tcW w:w="1643" w:type="dxa"/>
            <w:vAlign w:val="center"/>
          </w:tcPr>
          <w:p w14:paraId="59200385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4.40</w:t>
            </w:r>
          </w:p>
        </w:tc>
        <w:tc>
          <w:tcPr>
            <w:tcW w:w="2416" w:type="dxa"/>
            <w:vAlign w:val="center"/>
          </w:tcPr>
          <w:p w14:paraId="3C33F616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Prepreg-like route with high processability but low alignment control.</w:t>
            </w:r>
          </w:p>
        </w:tc>
      </w:tr>
      <w:tr w:rsidR="001C6090" w:rsidRPr="00207A6E" w14:paraId="767E2B0B" w14:textId="77777777" w:rsidTr="00F25BAB">
        <w:trPr>
          <w:jc w:val="center"/>
        </w:trPr>
        <w:tc>
          <w:tcPr>
            <w:tcW w:w="1358" w:type="dxa"/>
            <w:vAlign w:val="center"/>
          </w:tcPr>
          <w:p w14:paraId="7F79C4FD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Vacuum drum (1980)</w:t>
            </w:r>
          </w:p>
        </w:tc>
        <w:tc>
          <w:tcPr>
            <w:tcW w:w="1110" w:type="dxa"/>
            <w:vAlign w:val="center"/>
          </w:tcPr>
          <w:p w14:paraId="7D87206F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950" w:type="dxa"/>
            <w:vAlign w:val="center"/>
          </w:tcPr>
          <w:p w14:paraId="43F42C59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NR</w:t>
            </w:r>
          </w:p>
        </w:tc>
        <w:tc>
          <w:tcPr>
            <w:tcW w:w="1400" w:type="dxa"/>
            <w:vAlign w:val="center"/>
          </w:tcPr>
          <w:p w14:paraId="09562D13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Highly aligned</w:t>
            </w:r>
          </w:p>
        </w:tc>
        <w:tc>
          <w:tcPr>
            <w:tcW w:w="2283" w:type="dxa"/>
            <w:vAlign w:val="center"/>
          </w:tcPr>
          <w:p w14:paraId="4A0BE41B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Distributed/staggered ends</w:t>
            </w:r>
          </w:p>
        </w:tc>
        <w:tc>
          <w:tcPr>
            <w:tcW w:w="1643" w:type="dxa"/>
            <w:vAlign w:val="center"/>
          </w:tcPr>
          <w:p w14:paraId="453AAE1C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4.28</w:t>
            </w:r>
          </w:p>
        </w:tc>
        <w:tc>
          <w:tcPr>
            <w:tcW w:w="2416" w:type="dxa"/>
            <w:vAlign w:val="center"/>
          </w:tcPr>
          <w:p w14:paraId="77363AE4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Simple alignment route but requires vacuum collection and compression molding.</w:t>
            </w:r>
          </w:p>
        </w:tc>
      </w:tr>
      <w:tr w:rsidR="001C6090" w:rsidRPr="00207A6E" w14:paraId="15C5C3EE" w14:textId="77777777" w:rsidTr="00F25BAB">
        <w:trPr>
          <w:jc w:val="center"/>
        </w:trPr>
        <w:tc>
          <w:tcPr>
            <w:tcW w:w="1358" w:type="dxa"/>
            <w:vAlign w:val="center"/>
          </w:tcPr>
          <w:p w14:paraId="61464CB1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Glycerine</w:t>
            </w:r>
            <w:proofErr w:type="spellEnd"/>
          </w:p>
        </w:tc>
        <w:tc>
          <w:tcPr>
            <w:tcW w:w="1110" w:type="dxa"/>
            <w:vAlign w:val="center"/>
          </w:tcPr>
          <w:p w14:paraId="60F8FA57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950" w:type="dxa"/>
            <w:vAlign w:val="center"/>
          </w:tcPr>
          <w:p w14:paraId="4AA8C5DA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NR</w:t>
            </w:r>
          </w:p>
        </w:tc>
        <w:tc>
          <w:tcPr>
            <w:tcW w:w="1400" w:type="dxa"/>
            <w:vAlign w:val="center"/>
          </w:tcPr>
          <w:p w14:paraId="47BB2BC3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Unaligned short </w:t>
            </w: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fibres</w:t>
            </w:r>
            <w:proofErr w:type="spellEnd"/>
          </w:p>
        </w:tc>
        <w:tc>
          <w:tcPr>
            <w:tcW w:w="2283" w:type="dxa"/>
            <w:vAlign w:val="center"/>
          </w:tcPr>
          <w:p w14:paraId="728AC36F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Distributed/staggered ends</w:t>
            </w:r>
          </w:p>
        </w:tc>
        <w:tc>
          <w:tcPr>
            <w:tcW w:w="1643" w:type="dxa"/>
            <w:vAlign w:val="center"/>
          </w:tcPr>
          <w:p w14:paraId="5078733B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2416" w:type="dxa"/>
            <w:vAlign w:val="center"/>
          </w:tcPr>
          <w:p w14:paraId="37E98CA7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Indirect processing with relatively complex tooling.</w:t>
            </w:r>
          </w:p>
        </w:tc>
      </w:tr>
      <w:tr w:rsidR="001C6090" w:rsidRPr="00207A6E" w14:paraId="302B8093" w14:textId="77777777" w:rsidTr="00F25BAB">
        <w:trPr>
          <w:jc w:val="center"/>
        </w:trPr>
        <w:tc>
          <w:tcPr>
            <w:tcW w:w="1358" w:type="dxa"/>
            <w:vAlign w:val="center"/>
          </w:tcPr>
          <w:p w14:paraId="5EFA2C18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Centrifuge</w:t>
            </w:r>
          </w:p>
        </w:tc>
        <w:tc>
          <w:tcPr>
            <w:tcW w:w="1110" w:type="dxa"/>
            <w:vAlign w:val="center"/>
          </w:tcPr>
          <w:p w14:paraId="3E7A7C1F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1211</w:t>
            </w:r>
          </w:p>
        </w:tc>
        <w:tc>
          <w:tcPr>
            <w:tcW w:w="950" w:type="dxa"/>
            <w:vAlign w:val="center"/>
          </w:tcPr>
          <w:p w14:paraId="7BF87E36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vAlign w:val="center"/>
          </w:tcPr>
          <w:p w14:paraId="070ECC5D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Highly aligned</w:t>
            </w:r>
          </w:p>
        </w:tc>
        <w:tc>
          <w:tcPr>
            <w:tcW w:w="2283" w:type="dxa"/>
            <w:vAlign w:val="center"/>
          </w:tcPr>
          <w:p w14:paraId="5DC2D13E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Distributed/staggered ends</w:t>
            </w:r>
          </w:p>
        </w:tc>
        <w:tc>
          <w:tcPr>
            <w:tcW w:w="1643" w:type="dxa"/>
            <w:vAlign w:val="center"/>
          </w:tcPr>
          <w:p w14:paraId="15E21FFA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  <w:tc>
          <w:tcPr>
            <w:tcW w:w="2416" w:type="dxa"/>
            <w:vAlign w:val="center"/>
          </w:tcPr>
          <w:p w14:paraId="1EF1753E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Large tooling and indirect feedstock preparation.</w:t>
            </w:r>
          </w:p>
        </w:tc>
      </w:tr>
      <w:tr w:rsidR="001C6090" w:rsidRPr="00207A6E" w14:paraId="132C7D2F" w14:textId="77777777" w:rsidTr="00F25BAB">
        <w:trPr>
          <w:jc w:val="center"/>
        </w:trPr>
        <w:tc>
          <w:tcPr>
            <w:tcW w:w="1358" w:type="dxa"/>
            <w:vAlign w:val="center"/>
          </w:tcPr>
          <w:p w14:paraId="0FF051F6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DCFP</w:t>
            </w:r>
          </w:p>
        </w:tc>
        <w:tc>
          <w:tcPr>
            <w:tcW w:w="1110" w:type="dxa"/>
            <w:vAlign w:val="center"/>
          </w:tcPr>
          <w:p w14:paraId="1184F395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950" w:type="dxa"/>
            <w:vAlign w:val="center"/>
          </w:tcPr>
          <w:p w14:paraId="34814ADC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00" w:type="dxa"/>
            <w:vAlign w:val="center"/>
          </w:tcPr>
          <w:p w14:paraId="5F21A872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Unaligned short </w:t>
            </w: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fibres</w:t>
            </w:r>
            <w:proofErr w:type="spellEnd"/>
          </w:p>
        </w:tc>
        <w:tc>
          <w:tcPr>
            <w:tcW w:w="2283" w:type="dxa"/>
            <w:vAlign w:val="center"/>
          </w:tcPr>
          <w:p w14:paraId="2948050B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Distributed/staggered ends</w:t>
            </w:r>
          </w:p>
        </w:tc>
        <w:tc>
          <w:tcPr>
            <w:tcW w:w="1643" w:type="dxa"/>
            <w:vAlign w:val="center"/>
          </w:tcPr>
          <w:p w14:paraId="4AF6327D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2.90</w:t>
            </w:r>
          </w:p>
        </w:tc>
        <w:tc>
          <w:tcPr>
            <w:tcW w:w="2416" w:type="dxa"/>
            <w:vAlign w:val="center"/>
          </w:tcPr>
          <w:p w14:paraId="61FBC7CA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Indirect processing with moderate scores across criteria.</w:t>
            </w:r>
          </w:p>
        </w:tc>
      </w:tr>
      <w:tr w:rsidR="001C6090" w:rsidRPr="00207A6E" w14:paraId="4D830EE2" w14:textId="77777777" w:rsidTr="00F25BAB">
        <w:trPr>
          <w:jc w:val="center"/>
        </w:trPr>
        <w:tc>
          <w:tcPr>
            <w:tcW w:w="1358" w:type="dxa"/>
            <w:vAlign w:val="center"/>
          </w:tcPr>
          <w:p w14:paraId="2CCB1DA9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Laser drilled</w:t>
            </w:r>
          </w:p>
        </w:tc>
        <w:tc>
          <w:tcPr>
            <w:tcW w:w="1110" w:type="dxa"/>
            <w:vAlign w:val="center"/>
          </w:tcPr>
          <w:p w14:paraId="073DAEF8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950" w:type="dxa"/>
            <w:vAlign w:val="center"/>
          </w:tcPr>
          <w:p w14:paraId="646E1A03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NR</w:t>
            </w:r>
          </w:p>
        </w:tc>
        <w:tc>
          <w:tcPr>
            <w:tcW w:w="1400" w:type="dxa"/>
            <w:vAlign w:val="center"/>
          </w:tcPr>
          <w:p w14:paraId="6EE8CE96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Highly aligned</w:t>
            </w:r>
          </w:p>
        </w:tc>
        <w:tc>
          <w:tcPr>
            <w:tcW w:w="2283" w:type="dxa"/>
            <w:vAlign w:val="center"/>
          </w:tcPr>
          <w:p w14:paraId="744A471A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Patterned discontinuity</w:t>
            </w:r>
          </w:p>
        </w:tc>
        <w:tc>
          <w:tcPr>
            <w:tcW w:w="1643" w:type="dxa"/>
            <w:vAlign w:val="center"/>
          </w:tcPr>
          <w:p w14:paraId="60969EF6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2.70</w:t>
            </w:r>
          </w:p>
        </w:tc>
        <w:tc>
          <w:tcPr>
            <w:tcW w:w="2416" w:type="dxa"/>
            <w:vAlign w:val="center"/>
          </w:tcPr>
          <w:p w14:paraId="0D5D4093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Requires prepreg and laser patterning.</w:t>
            </w:r>
          </w:p>
        </w:tc>
      </w:tr>
      <w:tr w:rsidR="001C6090" w:rsidRPr="00207A6E" w14:paraId="1B27F744" w14:textId="77777777" w:rsidTr="00F25BAB">
        <w:trPr>
          <w:jc w:val="center"/>
        </w:trPr>
        <w:tc>
          <w:tcPr>
            <w:tcW w:w="1358" w:type="dxa"/>
            <w:vAlign w:val="center"/>
          </w:tcPr>
          <w:p w14:paraId="37DED8E2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Disco</w:t>
            </w:r>
          </w:p>
        </w:tc>
        <w:tc>
          <w:tcPr>
            <w:tcW w:w="1110" w:type="dxa"/>
            <w:vAlign w:val="center"/>
          </w:tcPr>
          <w:p w14:paraId="7B331556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950" w:type="dxa"/>
            <w:vAlign w:val="center"/>
          </w:tcPr>
          <w:p w14:paraId="71C69021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vAlign w:val="center"/>
          </w:tcPr>
          <w:p w14:paraId="699446FC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Unaligned short </w:t>
            </w: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fibres</w:t>
            </w:r>
            <w:proofErr w:type="spellEnd"/>
          </w:p>
        </w:tc>
        <w:tc>
          <w:tcPr>
            <w:tcW w:w="2283" w:type="dxa"/>
            <w:vAlign w:val="center"/>
          </w:tcPr>
          <w:p w14:paraId="78741B44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Distributed/staggered ends</w:t>
            </w:r>
          </w:p>
        </w:tc>
        <w:tc>
          <w:tcPr>
            <w:tcW w:w="1643" w:type="dxa"/>
            <w:vAlign w:val="center"/>
          </w:tcPr>
          <w:p w14:paraId="19470B39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2416" w:type="dxa"/>
            <w:vAlign w:val="center"/>
          </w:tcPr>
          <w:p w14:paraId="55864593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Moderate processability but limited by directness and cost.</w:t>
            </w:r>
          </w:p>
        </w:tc>
      </w:tr>
      <w:tr w:rsidR="001C6090" w:rsidRPr="00207A6E" w14:paraId="3F22B283" w14:textId="77777777" w:rsidTr="00F25BAB">
        <w:trPr>
          <w:jc w:val="center"/>
        </w:trPr>
        <w:tc>
          <w:tcPr>
            <w:tcW w:w="1358" w:type="dxa"/>
            <w:vAlign w:val="center"/>
          </w:tcPr>
          <w:p w14:paraId="67459D87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Acoustic</w:t>
            </w:r>
          </w:p>
        </w:tc>
        <w:tc>
          <w:tcPr>
            <w:tcW w:w="1110" w:type="dxa"/>
            <w:vAlign w:val="center"/>
          </w:tcPr>
          <w:p w14:paraId="74B93C3A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50" w:type="dxa"/>
            <w:vAlign w:val="center"/>
          </w:tcPr>
          <w:p w14:paraId="01486467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400" w:type="dxa"/>
            <w:vAlign w:val="center"/>
          </w:tcPr>
          <w:p w14:paraId="5140631D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Unaligned short </w:t>
            </w: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fibres</w:t>
            </w:r>
            <w:proofErr w:type="spellEnd"/>
          </w:p>
        </w:tc>
        <w:tc>
          <w:tcPr>
            <w:tcW w:w="2283" w:type="dxa"/>
            <w:vAlign w:val="center"/>
          </w:tcPr>
          <w:p w14:paraId="2E272302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Distributed/staggered ends</w:t>
            </w:r>
          </w:p>
        </w:tc>
        <w:tc>
          <w:tcPr>
            <w:tcW w:w="1643" w:type="dxa"/>
            <w:vAlign w:val="center"/>
          </w:tcPr>
          <w:p w14:paraId="2E76D001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2416" w:type="dxa"/>
            <w:vAlign w:val="center"/>
          </w:tcPr>
          <w:p w14:paraId="1F168CC2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Acoustic alignment adds complexity and uses short fibers.</w:t>
            </w:r>
          </w:p>
        </w:tc>
      </w:tr>
      <w:tr w:rsidR="001C6090" w:rsidRPr="00207A6E" w14:paraId="2BC54A17" w14:textId="77777777" w:rsidTr="00F25BAB">
        <w:trPr>
          <w:jc w:val="center"/>
        </w:trPr>
        <w:tc>
          <w:tcPr>
            <w:tcW w:w="1358" w:type="dxa"/>
            <w:vAlign w:val="center"/>
          </w:tcPr>
          <w:p w14:paraId="312722BC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Ultrasonic</w:t>
            </w:r>
          </w:p>
        </w:tc>
        <w:tc>
          <w:tcPr>
            <w:tcW w:w="1110" w:type="dxa"/>
            <w:vAlign w:val="center"/>
          </w:tcPr>
          <w:p w14:paraId="456C434A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50" w:type="dxa"/>
            <w:vAlign w:val="center"/>
          </w:tcPr>
          <w:p w14:paraId="655E422D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400" w:type="dxa"/>
            <w:vAlign w:val="center"/>
          </w:tcPr>
          <w:p w14:paraId="6C1D9F72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Short random whiskers</w:t>
            </w:r>
          </w:p>
        </w:tc>
        <w:tc>
          <w:tcPr>
            <w:tcW w:w="2283" w:type="dxa"/>
            <w:vAlign w:val="center"/>
          </w:tcPr>
          <w:p w14:paraId="477AD638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Distributed/staggered ends</w:t>
            </w:r>
          </w:p>
        </w:tc>
        <w:tc>
          <w:tcPr>
            <w:tcW w:w="1643" w:type="dxa"/>
            <w:vAlign w:val="center"/>
          </w:tcPr>
          <w:p w14:paraId="4E78FB48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2416" w:type="dxa"/>
            <w:vAlign w:val="center"/>
          </w:tcPr>
          <w:p w14:paraId="124CEA4D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Complex alignment route and very short reinforcement length.</w:t>
            </w:r>
          </w:p>
        </w:tc>
      </w:tr>
      <w:tr w:rsidR="001C6090" w:rsidRPr="00207A6E" w14:paraId="62232B0A" w14:textId="77777777" w:rsidTr="00F25BAB">
        <w:trPr>
          <w:jc w:val="center"/>
        </w:trPr>
        <w:tc>
          <w:tcPr>
            <w:tcW w:w="1358" w:type="dxa"/>
            <w:vAlign w:val="center"/>
          </w:tcPr>
          <w:p w14:paraId="4AB81E16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DiscoTex</w:t>
            </w:r>
            <w:proofErr w:type="spellEnd"/>
          </w:p>
        </w:tc>
        <w:tc>
          <w:tcPr>
            <w:tcW w:w="1110" w:type="dxa"/>
            <w:vAlign w:val="center"/>
          </w:tcPr>
          <w:p w14:paraId="146701A5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950" w:type="dxa"/>
            <w:vAlign w:val="center"/>
          </w:tcPr>
          <w:p w14:paraId="4EB6CDA3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vAlign w:val="center"/>
          </w:tcPr>
          <w:p w14:paraId="55FBD6FB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Unaligned short </w:t>
            </w: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fibres</w:t>
            </w:r>
            <w:proofErr w:type="spellEnd"/>
          </w:p>
        </w:tc>
        <w:tc>
          <w:tcPr>
            <w:tcW w:w="2283" w:type="dxa"/>
            <w:vAlign w:val="center"/>
          </w:tcPr>
          <w:p w14:paraId="3973432F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Patterned discontinuity</w:t>
            </w:r>
          </w:p>
        </w:tc>
        <w:tc>
          <w:tcPr>
            <w:tcW w:w="1643" w:type="dxa"/>
            <w:vAlign w:val="center"/>
          </w:tcPr>
          <w:p w14:paraId="15E54069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1.77</w:t>
            </w:r>
          </w:p>
        </w:tc>
        <w:tc>
          <w:tcPr>
            <w:tcW w:w="2416" w:type="dxa"/>
            <w:vAlign w:val="center"/>
          </w:tcPr>
          <w:p w14:paraId="16E4C9EC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Limited published process </w:t>
            </w:r>
            <w:proofErr w:type="gram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detail</w:t>
            </w:r>
            <w:proofErr w:type="gramEnd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; appears manually intensive.</w:t>
            </w:r>
          </w:p>
        </w:tc>
      </w:tr>
      <w:tr w:rsidR="001C6090" w:rsidRPr="00207A6E" w14:paraId="429EE74D" w14:textId="77777777" w:rsidTr="00F25BAB">
        <w:trPr>
          <w:jc w:val="center"/>
        </w:trPr>
        <w:tc>
          <w:tcPr>
            <w:tcW w:w="1358" w:type="dxa"/>
            <w:vAlign w:val="center"/>
          </w:tcPr>
          <w:p w14:paraId="7A370355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HiPerDiF</w:t>
            </w:r>
            <w:proofErr w:type="spellEnd"/>
          </w:p>
        </w:tc>
        <w:tc>
          <w:tcPr>
            <w:tcW w:w="1110" w:type="dxa"/>
            <w:vAlign w:val="center"/>
          </w:tcPr>
          <w:p w14:paraId="2B87D8E1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1509</w:t>
            </w:r>
          </w:p>
        </w:tc>
        <w:tc>
          <w:tcPr>
            <w:tcW w:w="950" w:type="dxa"/>
            <w:vAlign w:val="center"/>
          </w:tcPr>
          <w:p w14:paraId="1597F31A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vAlign w:val="center"/>
          </w:tcPr>
          <w:p w14:paraId="0155EB3D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Highly aligned</w:t>
            </w:r>
          </w:p>
        </w:tc>
        <w:tc>
          <w:tcPr>
            <w:tcW w:w="2283" w:type="dxa"/>
            <w:vAlign w:val="center"/>
          </w:tcPr>
          <w:p w14:paraId="582E3EE0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Distributed/staggered ends</w:t>
            </w:r>
          </w:p>
        </w:tc>
        <w:tc>
          <w:tcPr>
            <w:tcW w:w="1643" w:type="dxa"/>
            <w:vAlign w:val="center"/>
          </w:tcPr>
          <w:p w14:paraId="012F0EAB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2416" w:type="dxa"/>
            <w:vAlign w:val="center"/>
          </w:tcPr>
          <w:p w14:paraId="0552554C" w14:textId="77777777" w:rsidR="001C6090" w:rsidRPr="00207A6E" w:rsidRDefault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High alignment quality but complex and indirect feedstock preparation.</w:t>
            </w:r>
          </w:p>
        </w:tc>
      </w:tr>
    </w:tbl>
    <w:p w14:paraId="2427C988" w14:textId="77777777" w:rsidR="00F25BAB" w:rsidRPr="00207A6E" w:rsidRDefault="00F25BAB" w:rsidP="00F25BAB">
      <w:pPr>
        <w:spacing w:before="40" w:after="120"/>
        <w:rPr>
          <w:rFonts w:ascii="Times New Roman" w:hAnsi="Times New Roman" w:cs="Times New Roman"/>
          <w:sz w:val="24"/>
          <w:szCs w:val="24"/>
        </w:rPr>
      </w:pPr>
      <w:r w:rsidRPr="00207A6E">
        <w:rPr>
          <w:rFonts w:ascii="Times New Roman" w:hAnsi="Times New Roman" w:cs="Times New Roman"/>
          <w:sz w:val="24"/>
          <w:szCs w:val="24"/>
        </w:rPr>
        <w:t>Scoring definitions: Directness, alignment simplicity, reproducibility, and cost were rated on a 0-5 scale, where higher values indicate more favorable processability. The processability average is the mean of the four criteria. NR indicates that the fiber/</w:t>
      </w:r>
      <w:proofErr w:type="gramStart"/>
      <w:r w:rsidRPr="00207A6E">
        <w:rPr>
          <w:rFonts w:ascii="Times New Roman" w:hAnsi="Times New Roman" w:cs="Times New Roman"/>
          <w:sz w:val="24"/>
          <w:szCs w:val="24"/>
        </w:rPr>
        <w:t>tow</w:t>
      </w:r>
      <w:proofErr w:type="gramEnd"/>
      <w:r w:rsidRPr="00207A6E">
        <w:rPr>
          <w:rFonts w:ascii="Times New Roman" w:hAnsi="Times New Roman" w:cs="Times New Roman"/>
          <w:sz w:val="24"/>
          <w:szCs w:val="24"/>
        </w:rPr>
        <w:t xml:space="preserve"> length was not reported in the dataset.</w:t>
      </w:r>
    </w:p>
    <w:p w14:paraId="71F0C39E" w14:textId="77777777" w:rsidR="008F17E2" w:rsidRPr="00207A6E" w:rsidRDefault="008F17E2" w:rsidP="008F17E2">
      <w:pPr>
        <w:rPr>
          <w:rFonts w:ascii="Times New Roman" w:hAnsi="Times New Roman" w:cs="Times New Roman"/>
          <w:b/>
          <w:sz w:val="24"/>
          <w:szCs w:val="24"/>
        </w:rPr>
      </w:pPr>
    </w:p>
    <w:p w14:paraId="0CCA142C" w14:textId="3CCBCFD4" w:rsidR="001C6090" w:rsidRPr="00207A6E" w:rsidRDefault="000A6036" w:rsidP="008F17E2">
      <w:pPr>
        <w:rPr>
          <w:rFonts w:ascii="Times New Roman" w:hAnsi="Times New Roman" w:cs="Times New Roman"/>
          <w:sz w:val="24"/>
          <w:szCs w:val="24"/>
        </w:rPr>
      </w:pPr>
      <w:r w:rsidRPr="00207A6E">
        <w:rPr>
          <w:rFonts w:ascii="Times New Roman" w:hAnsi="Times New Roman" w:cs="Times New Roman"/>
          <w:b/>
          <w:sz w:val="24"/>
          <w:szCs w:val="24"/>
        </w:rPr>
        <w:t xml:space="preserve">Supplementary Table S2. Processability scoring values </w:t>
      </w:r>
      <w:proofErr w:type="gramStart"/>
      <w:r w:rsidRPr="00207A6E">
        <w:rPr>
          <w:rFonts w:ascii="Times New Roman" w:hAnsi="Times New Roman" w:cs="Times New Roman"/>
          <w:b/>
          <w:sz w:val="24"/>
          <w:szCs w:val="24"/>
        </w:rPr>
        <w:t>used</w:t>
      </w:r>
      <w:proofErr w:type="gramEnd"/>
      <w:r w:rsidRPr="00207A6E">
        <w:rPr>
          <w:rFonts w:ascii="Times New Roman" w:hAnsi="Times New Roman" w:cs="Times New Roman"/>
          <w:b/>
          <w:sz w:val="24"/>
          <w:szCs w:val="24"/>
        </w:rPr>
        <w:t xml:space="preserve"> to calculate the average score.</w:t>
      </w:r>
    </w:p>
    <w:tbl>
      <w:tblPr>
        <w:tblStyle w:val="TableGrid"/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94"/>
        <w:gridCol w:w="1432"/>
        <w:gridCol w:w="1773"/>
        <w:gridCol w:w="1830"/>
        <w:gridCol w:w="1403"/>
        <w:gridCol w:w="1928"/>
      </w:tblGrid>
      <w:tr w:rsidR="001C6090" w:rsidRPr="00207A6E" w14:paraId="306CC2B2" w14:textId="77777777" w:rsidTr="008F17E2">
        <w:trPr>
          <w:tblHeader/>
          <w:jc w:val="center"/>
        </w:trPr>
        <w:tc>
          <w:tcPr>
            <w:tcW w:w="2880" w:type="dxa"/>
            <w:vAlign w:val="center"/>
          </w:tcPr>
          <w:p w14:paraId="3F749335" w14:textId="77777777" w:rsidR="001C6090" w:rsidRPr="00207A6E" w:rsidRDefault="000A60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Method</w:t>
            </w:r>
          </w:p>
        </w:tc>
        <w:tc>
          <w:tcPr>
            <w:tcW w:w="1440" w:type="dxa"/>
            <w:vAlign w:val="center"/>
          </w:tcPr>
          <w:p w14:paraId="76402D12" w14:textId="77777777" w:rsidR="001C6090" w:rsidRPr="00207A6E" w:rsidRDefault="000A60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Directness</w:t>
            </w:r>
          </w:p>
        </w:tc>
        <w:tc>
          <w:tcPr>
            <w:tcW w:w="1800" w:type="dxa"/>
            <w:vAlign w:val="center"/>
          </w:tcPr>
          <w:p w14:paraId="170DFD0F" w14:textId="77777777" w:rsidR="001C6090" w:rsidRPr="00207A6E" w:rsidRDefault="000A60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Alignment</w:t>
            </w: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simplicity</w:t>
            </w:r>
          </w:p>
        </w:tc>
        <w:tc>
          <w:tcPr>
            <w:tcW w:w="1800" w:type="dxa"/>
            <w:vAlign w:val="center"/>
          </w:tcPr>
          <w:p w14:paraId="0EB1E31F" w14:textId="77777777" w:rsidR="001C6090" w:rsidRPr="00207A6E" w:rsidRDefault="000A60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Reproducibility</w:t>
            </w:r>
          </w:p>
        </w:tc>
        <w:tc>
          <w:tcPr>
            <w:tcW w:w="1440" w:type="dxa"/>
            <w:vAlign w:val="center"/>
          </w:tcPr>
          <w:p w14:paraId="5962D85A" w14:textId="77777777" w:rsidR="001C6090" w:rsidRPr="00207A6E" w:rsidRDefault="000A60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Cost score</w:t>
            </w:r>
          </w:p>
        </w:tc>
        <w:tc>
          <w:tcPr>
            <w:tcW w:w="1944" w:type="dxa"/>
            <w:vAlign w:val="center"/>
          </w:tcPr>
          <w:p w14:paraId="4012E876" w14:textId="77777777" w:rsidR="001C6090" w:rsidRPr="00207A6E" w:rsidRDefault="000A60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t>Processability</w:t>
            </w:r>
            <w:r w:rsidRPr="00207A6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avg. (/5)</w:t>
            </w:r>
          </w:p>
        </w:tc>
      </w:tr>
      <w:tr w:rsidR="001C6090" w:rsidRPr="00207A6E" w14:paraId="6A51EDA0" w14:textId="77777777" w:rsidTr="008F17E2">
        <w:trPr>
          <w:jc w:val="center"/>
        </w:trPr>
        <w:tc>
          <w:tcPr>
            <w:tcW w:w="2880" w:type="dxa"/>
            <w:vAlign w:val="center"/>
          </w:tcPr>
          <w:p w14:paraId="5775F99C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Gantry-based method</w:t>
            </w:r>
          </w:p>
        </w:tc>
        <w:tc>
          <w:tcPr>
            <w:tcW w:w="1440" w:type="dxa"/>
            <w:vAlign w:val="center"/>
          </w:tcPr>
          <w:p w14:paraId="63F5B26E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5.0</w:t>
            </w:r>
          </w:p>
        </w:tc>
        <w:tc>
          <w:tcPr>
            <w:tcW w:w="1800" w:type="dxa"/>
            <w:vAlign w:val="center"/>
          </w:tcPr>
          <w:p w14:paraId="63CB2137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5.0</w:t>
            </w:r>
          </w:p>
        </w:tc>
        <w:tc>
          <w:tcPr>
            <w:tcW w:w="1800" w:type="dxa"/>
            <w:vAlign w:val="center"/>
          </w:tcPr>
          <w:p w14:paraId="02C63378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5.0</w:t>
            </w:r>
          </w:p>
        </w:tc>
        <w:tc>
          <w:tcPr>
            <w:tcW w:w="1440" w:type="dxa"/>
            <w:vAlign w:val="center"/>
          </w:tcPr>
          <w:p w14:paraId="08B13912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4.9</w:t>
            </w:r>
          </w:p>
        </w:tc>
        <w:tc>
          <w:tcPr>
            <w:tcW w:w="1944" w:type="dxa"/>
            <w:vAlign w:val="center"/>
          </w:tcPr>
          <w:p w14:paraId="11E71D0B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4.97</w:t>
            </w:r>
          </w:p>
        </w:tc>
      </w:tr>
      <w:tr w:rsidR="001C6090" w:rsidRPr="00207A6E" w14:paraId="56F83ED3" w14:textId="77777777" w:rsidTr="008F17E2">
        <w:trPr>
          <w:jc w:val="center"/>
        </w:trPr>
        <w:tc>
          <w:tcPr>
            <w:tcW w:w="2880" w:type="dxa"/>
            <w:vAlign w:val="center"/>
          </w:tcPr>
          <w:p w14:paraId="6415FE62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GMT</w:t>
            </w:r>
          </w:p>
        </w:tc>
        <w:tc>
          <w:tcPr>
            <w:tcW w:w="1440" w:type="dxa"/>
            <w:vAlign w:val="center"/>
          </w:tcPr>
          <w:p w14:paraId="3ACCE34C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3.0</w:t>
            </w:r>
          </w:p>
        </w:tc>
        <w:tc>
          <w:tcPr>
            <w:tcW w:w="1800" w:type="dxa"/>
            <w:vAlign w:val="center"/>
          </w:tcPr>
          <w:p w14:paraId="6138B173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</w:p>
        </w:tc>
        <w:tc>
          <w:tcPr>
            <w:tcW w:w="1800" w:type="dxa"/>
            <w:vAlign w:val="center"/>
          </w:tcPr>
          <w:p w14:paraId="56FC769F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</w:p>
        </w:tc>
        <w:tc>
          <w:tcPr>
            <w:tcW w:w="1440" w:type="dxa"/>
            <w:vAlign w:val="center"/>
          </w:tcPr>
          <w:p w14:paraId="2E5F968B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4.9</w:t>
            </w:r>
          </w:p>
        </w:tc>
        <w:tc>
          <w:tcPr>
            <w:tcW w:w="1944" w:type="dxa"/>
            <w:vAlign w:val="center"/>
          </w:tcPr>
          <w:p w14:paraId="241F11BD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4.40</w:t>
            </w:r>
          </w:p>
        </w:tc>
      </w:tr>
      <w:tr w:rsidR="001C6090" w:rsidRPr="00207A6E" w14:paraId="7E218C47" w14:textId="77777777" w:rsidTr="008F17E2">
        <w:trPr>
          <w:jc w:val="center"/>
        </w:trPr>
        <w:tc>
          <w:tcPr>
            <w:tcW w:w="2880" w:type="dxa"/>
            <w:vAlign w:val="center"/>
          </w:tcPr>
          <w:p w14:paraId="0C8F0337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Vacuum drum (1980)</w:t>
            </w:r>
          </w:p>
        </w:tc>
        <w:tc>
          <w:tcPr>
            <w:tcW w:w="1440" w:type="dxa"/>
            <w:vAlign w:val="center"/>
          </w:tcPr>
          <w:p w14:paraId="657B114C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3.6</w:t>
            </w:r>
          </w:p>
        </w:tc>
        <w:tc>
          <w:tcPr>
            <w:tcW w:w="1800" w:type="dxa"/>
            <w:vAlign w:val="center"/>
          </w:tcPr>
          <w:p w14:paraId="3D5372EA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0" w:type="dxa"/>
            <w:vAlign w:val="center"/>
          </w:tcPr>
          <w:p w14:paraId="456C60D6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</w:p>
        </w:tc>
        <w:tc>
          <w:tcPr>
            <w:tcW w:w="1440" w:type="dxa"/>
            <w:vAlign w:val="center"/>
          </w:tcPr>
          <w:p w14:paraId="69CBC5CF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</w:p>
        </w:tc>
        <w:tc>
          <w:tcPr>
            <w:tcW w:w="1944" w:type="dxa"/>
            <w:vAlign w:val="center"/>
          </w:tcPr>
          <w:p w14:paraId="49708EC2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4.28</w:t>
            </w:r>
          </w:p>
        </w:tc>
      </w:tr>
      <w:tr w:rsidR="001C6090" w:rsidRPr="00207A6E" w14:paraId="72F1F6BB" w14:textId="77777777" w:rsidTr="008F17E2">
        <w:trPr>
          <w:jc w:val="center"/>
        </w:trPr>
        <w:tc>
          <w:tcPr>
            <w:tcW w:w="2880" w:type="dxa"/>
            <w:vAlign w:val="center"/>
          </w:tcPr>
          <w:p w14:paraId="680F7DE5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Glycerine</w:t>
            </w:r>
            <w:proofErr w:type="spellEnd"/>
          </w:p>
        </w:tc>
        <w:tc>
          <w:tcPr>
            <w:tcW w:w="1440" w:type="dxa"/>
            <w:vAlign w:val="center"/>
          </w:tcPr>
          <w:p w14:paraId="355DAF01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1800" w:type="dxa"/>
            <w:vAlign w:val="center"/>
          </w:tcPr>
          <w:p w14:paraId="660F9A05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2.9</w:t>
            </w:r>
          </w:p>
        </w:tc>
        <w:tc>
          <w:tcPr>
            <w:tcW w:w="1800" w:type="dxa"/>
            <w:vAlign w:val="center"/>
          </w:tcPr>
          <w:p w14:paraId="7F9497CA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2.8</w:t>
            </w:r>
          </w:p>
        </w:tc>
        <w:tc>
          <w:tcPr>
            <w:tcW w:w="1440" w:type="dxa"/>
            <w:vAlign w:val="center"/>
          </w:tcPr>
          <w:p w14:paraId="029028C2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1944" w:type="dxa"/>
            <w:vAlign w:val="center"/>
          </w:tcPr>
          <w:p w14:paraId="6F783E11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3.05</w:t>
            </w:r>
          </w:p>
        </w:tc>
      </w:tr>
      <w:tr w:rsidR="001C6090" w:rsidRPr="00207A6E" w14:paraId="60BCD037" w14:textId="77777777" w:rsidTr="008F17E2">
        <w:trPr>
          <w:jc w:val="center"/>
        </w:trPr>
        <w:tc>
          <w:tcPr>
            <w:tcW w:w="2880" w:type="dxa"/>
            <w:vAlign w:val="center"/>
          </w:tcPr>
          <w:p w14:paraId="47934BB6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Centrifuge</w:t>
            </w:r>
          </w:p>
        </w:tc>
        <w:tc>
          <w:tcPr>
            <w:tcW w:w="1440" w:type="dxa"/>
            <w:vAlign w:val="center"/>
          </w:tcPr>
          <w:p w14:paraId="78CC4E9E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1800" w:type="dxa"/>
            <w:vAlign w:val="center"/>
          </w:tcPr>
          <w:p w14:paraId="50F10ADE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800" w:type="dxa"/>
            <w:vAlign w:val="center"/>
          </w:tcPr>
          <w:p w14:paraId="4A3AD012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1440" w:type="dxa"/>
            <w:vAlign w:val="center"/>
          </w:tcPr>
          <w:p w14:paraId="4D4D322F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3.0</w:t>
            </w:r>
          </w:p>
        </w:tc>
        <w:tc>
          <w:tcPr>
            <w:tcW w:w="1944" w:type="dxa"/>
            <w:vAlign w:val="center"/>
          </w:tcPr>
          <w:p w14:paraId="258B0147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2.92</w:t>
            </w:r>
          </w:p>
        </w:tc>
      </w:tr>
      <w:tr w:rsidR="001C6090" w:rsidRPr="00207A6E" w14:paraId="12633663" w14:textId="77777777" w:rsidTr="008F17E2">
        <w:trPr>
          <w:jc w:val="center"/>
        </w:trPr>
        <w:tc>
          <w:tcPr>
            <w:tcW w:w="2880" w:type="dxa"/>
            <w:vAlign w:val="center"/>
          </w:tcPr>
          <w:p w14:paraId="468CBC80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DCFP</w:t>
            </w:r>
          </w:p>
        </w:tc>
        <w:tc>
          <w:tcPr>
            <w:tcW w:w="1440" w:type="dxa"/>
            <w:vAlign w:val="center"/>
          </w:tcPr>
          <w:p w14:paraId="20285145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1800" w:type="dxa"/>
            <w:vAlign w:val="center"/>
          </w:tcPr>
          <w:p w14:paraId="45C28494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2.7</w:t>
            </w:r>
          </w:p>
        </w:tc>
        <w:tc>
          <w:tcPr>
            <w:tcW w:w="1800" w:type="dxa"/>
            <w:vAlign w:val="center"/>
          </w:tcPr>
          <w:p w14:paraId="52650AAA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2.9</w:t>
            </w:r>
          </w:p>
        </w:tc>
        <w:tc>
          <w:tcPr>
            <w:tcW w:w="1440" w:type="dxa"/>
            <w:vAlign w:val="center"/>
          </w:tcPr>
          <w:p w14:paraId="095700FD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2.8</w:t>
            </w:r>
          </w:p>
        </w:tc>
        <w:tc>
          <w:tcPr>
            <w:tcW w:w="1944" w:type="dxa"/>
            <w:vAlign w:val="center"/>
          </w:tcPr>
          <w:p w14:paraId="69CDAC98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2.90</w:t>
            </w:r>
          </w:p>
        </w:tc>
      </w:tr>
      <w:tr w:rsidR="001C6090" w:rsidRPr="00207A6E" w14:paraId="2D1D822C" w14:textId="77777777" w:rsidTr="008F17E2">
        <w:trPr>
          <w:jc w:val="center"/>
        </w:trPr>
        <w:tc>
          <w:tcPr>
            <w:tcW w:w="2880" w:type="dxa"/>
            <w:vAlign w:val="center"/>
          </w:tcPr>
          <w:p w14:paraId="032A2E6A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Laser drilled</w:t>
            </w:r>
          </w:p>
        </w:tc>
        <w:tc>
          <w:tcPr>
            <w:tcW w:w="1440" w:type="dxa"/>
            <w:vAlign w:val="center"/>
          </w:tcPr>
          <w:p w14:paraId="04433FB3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800" w:type="dxa"/>
            <w:vAlign w:val="center"/>
          </w:tcPr>
          <w:p w14:paraId="22EF696F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4.0</w:t>
            </w:r>
          </w:p>
        </w:tc>
        <w:tc>
          <w:tcPr>
            <w:tcW w:w="1800" w:type="dxa"/>
            <w:vAlign w:val="center"/>
          </w:tcPr>
          <w:p w14:paraId="55AC82A8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1440" w:type="dxa"/>
            <w:vAlign w:val="center"/>
          </w:tcPr>
          <w:p w14:paraId="561D5297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1.6</w:t>
            </w:r>
          </w:p>
        </w:tc>
        <w:tc>
          <w:tcPr>
            <w:tcW w:w="1944" w:type="dxa"/>
            <w:vAlign w:val="center"/>
          </w:tcPr>
          <w:p w14:paraId="3DF64E10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2.70</w:t>
            </w:r>
          </w:p>
        </w:tc>
      </w:tr>
      <w:tr w:rsidR="001C6090" w:rsidRPr="00207A6E" w14:paraId="05205D2D" w14:textId="77777777" w:rsidTr="008F17E2">
        <w:trPr>
          <w:jc w:val="center"/>
        </w:trPr>
        <w:tc>
          <w:tcPr>
            <w:tcW w:w="2880" w:type="dxa"/>
            <w:vAlign w:val="center"/>
          </w:tcPr>
          <w:p w14:paraId="60179AF7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Disco</w:t>
            </w:r>
          </w:p>
        </w:tc>
        <w:tc>
          <w:tcPr>
            <w:tcW w:w="1440" w:type="dxa"/>
            <w:vAlign w:val="center"/>
          </w:tcPr>
          <w:p w14:paraId="04A0CC6D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1800" w:type="dxa"/>
            <w:vAlign w:val="center"/>
          </w:tcPr>
          <w:p w14:paraId="27CF2B25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800" w:type="dxa"/>
            <w:vAlign w:val="center"/>
          </w:tcPr>
          <w:p w14:paraId="51B6F119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2.0</w:t>
            </w:r>
          </w:p>
        </w:tc>
        <w:tc>
          <w:tcPr>
            <w:tcW w:w="1440" w:type="dxa"/>
            <w:vAlign w:val="center"/>
          </w:tcPr>
          <w:p w14:paraId="724C30EF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2.9</w:t>
            </w:r>
          </w:p>
        </w:tc>
        <w:tc>
          <w:tcPr>
            <w:tcW w:w="1944" w:type="dxa"/>
            <w:vAlign w:val="center"/>
          </w:tcPr>
          <w:p w14:paraId="6FFE2D65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2.55</w:t>
            </w:r>
          </w:p>
        </w:tc>
      </w:tr>
      <w:tr w:rsidR="001C6090" w:rsidRPr="00207A6E" w14:paraId="2F4FCFE0" w14:textId="77777777" w:rsidTr="008F17E2">
        <w:trPr>
          <w:jc w:val="center"/>
        </w:trPr>
        <w:tc>
          <w:tcPr>
            <w:tcW w:w="2880" w:type="dxa"/>
            <w:vAlign w:val="center"/>
          </w:tcPr>
          <w:p w14:paraId="45A346F6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Acoustic</w:t>
            </w:r>
          </w:p>
        </w:tc>
        <w:tc>
          <w:tcPr>
            <w:tcW w:w="1440" w:type="dxa"/>
            <w:vAlign w:val="center"/>
          </w:tcPr>
          <w:p w14:paraId="23E62D60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3.0</w:t>
            </w:r>
          </w:p>
        </w:tc>
        <w:tc>
          <w:tcPr>
            <w:tcW w:w="1800" w:type="dxa"/>
            <w:vAlign w:val="center"/>
          </w:tcPr>
          <w:p w14:paraId="506785D4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2.0</w:t>
            </w:r>
          </w:p>
        </w:tc>
        <w:tc>
          <w:tcPr>
            <w:tcW w:w="1800" w:type="dxa"/>
            <w:vAlign w:val="center"/>
          </w:tcPr>
          <w:p w14:paraId="2E85FA92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1440" w:type="dxa"/>
            <w:vAlign w:val="center"/>
          </w:tcPr>
          <w:p w14:paraId="64EA83BC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944" w:type="dxa"/>
            <w:vAlign w:val="center"/>
          </w:tcPr>
          <w:p w14:paraId="13CCB531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2.42</w:t>
            </w:r>
          </w:p>
        </w:tc>
      </w:tr>
      <w:tr w:rsidR="001C6090" w:rsidRPr="00207A6E" w14:paraId="5F3F8E4C" w14:textId="77777777" w:rsidTr="008F17E2">
        <w:trPr>
          <w:jc w:val="center"/>
        </w:trPr>
        <w:tc>
          <w:tcPr>
            <w:tcW w:w="2880" w:type="dxa"/>
            <w:vAlign w:val="center"/>
          </w:tcPr>
          <w:p w14:paraId="23E68B42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Ultrasonic</w:t>
            </w:r>
          </w:p>
        </w:tc>
        <w:tc>
          <w:tcPr>
            <w:tcW w:w="1440" w:type="dxa"/>
            <w:vAlign w:val="center"/>
          </w:tcPr>
          <w:p w14:paraId="5E79365F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2.8</w:t>
            </w:r>
          </w:p>
        </w:tc>
        <w:tc>
          <w:tcPr>
            <w:tcW w:w="1800" w:type="dxa"/>
            <w:vAlign w:val="center"/>
          </w:tcPr>
          <w:p w14:paraId="6B27BAB8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1.6</w:t>
            </w:r>
          </w:p>
        </w:tc>
        <w:tc>
          <w:tcPr>
            <w:tcW w:w="1800" w:type="dxa"/>
            <w:vAlign w:val="center"/>
          </w:tcPr>
          <w:p w14:paraId="6E33075F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1440" w:type="dxa"/>
            <w:vAlign w:val="center"/>
          </w:tcPr>
          <w:p w14:paraId="36AEC252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2.0</w:t>
            </w:r>
          </w:p>
        </w:tc>
        <w:tc>
          <w:tcPr>
            <w:tcW w:w="1944" w:type="dxa"/>
            <w:vAlign w:val="center"/>
          </w:tcPr>
          <w:p w14:paraId="69619289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2.23</w:t>
            </w:r>
          </w:p>
        </w:tc>
      </w:tr>
      <w:tr w:rsidR="001C6090" w:rsidRPr="00207A6E" w14:paraId="47B2E499" w14:textId="77777777" w:rsidTr="008F17E2">
        <w:trPr>
          <w:jc w:val="center"/>
        </w:trPr>
        <w:tc>
          <w:tcPr>
            <w:tcW w:w="2880" w:type="dxa"/>
            <w:vAlign w:val="center"/>
          </w:tcPr>
          <w:p w14:paraId="2442F578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DiscoTex</w:t>
            </w:r>
            <w:proofErr w:type="spellEnd"/>
          </w:p>
        </w:tc>
        <w:tc>
          <w:tcPr>
            <w:tcW w:w="1440" w:type="dxa"/>
            <w:vAlign w:val="center"/>
          </w:tcPr>
          <w:p w14:paraId="37CFB9BC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1.5</w:t>
            </w:r>
          </w:p>
        </w:tc>
        <w:tc>
          <w:tcPr>
            <w:tcW w:w="1800" w:type="dxa"/>
            <w:vAlign w:val="center"/>
          </w:tcPr>
          <w:p w14:paraId="37154387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3.0</w:t>
            </w:r>
          </w:p>
        </w:tc>
        <w:tc>
          <w:tcPr>
            <w:tcW w:w="1800" w:type="dxa"/>
            <w:vAlign w:val="center"/>
          </w:tcPr>
          <w:p w14:paraId="45CC70E7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1440" w:type="dxa"/>
            <w:vAlign w:val="center"/>
          </w:tcPr>
          <w:p w14:paraId="4F14261C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1.5</w:t>
            </w:r>
          </w:p>
        </w:tc>
        <w:tc>
          <w:tcPr>
            <w:tcW w:w="1944" w:type="dxa"/>
            <w:vAlign w:val="center"/>
          </w:tcPr>
          <w:p w14:paraId="5306D1FE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1.77</w:t>
            </w:r>
          </w:p>
        </w:tc>
      </w:tr>
      <w:tr w:rsidR="001C6090" w:rsidRPr="00207A6E" w14:paraId="54CCA5B4" w14:textId="77777777" w:rsidTr="008F17E2">
        <w:trPr>
          <w:jc w:val="center"/>
        </w:trPr>
        <w:tc>
          <w:tcPr>
            <w:tcW w:w="2880" w:type="dxa"/>
            <w:vAlign w:val="center"/>
          </w:tcPr>
          <w:p w14:paraId="34F8ADEE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HiPerDiF</w:t>
            </w:r>
            <w:proofErr w:type="spellEnd"/>
          </w:p>
        </w:tc>
        <w:tc>
          <w:tcPr>
            <w:tcW w:w="1440" w:type="dxa"/>
            <w:vAlign w:val="center"/>
          </w:tcPr>
          <w:p w14:paraId="43354FF6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1800" w:type="dxa"/>
            <w:vAlign w:val="center"/>
          </w:tcPr>
          <w:p w14:paraId="6F497BA9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1800" w:type="dxa"/>
            <w:vAlign w:val="center"/>
          </w:tcPr>
          <w:p w14:paraId="711A06CA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0.8</w:t>
            </w:r>
          </w:p>
        </w:tc>
        <w:tc>
          <w:tcPr>
            <w:tcW w:w="1440" w:type="dxa"/>
            <w:vAlign w:val="center"/>
          </w:tcPr>
          <w:p w14:paraId="0E837217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1944" w:type="dxa"/>
            <w:vAlign w:val="center"/>
          </w:tcPr>
          <w:p w14:paraId="63BC95D3" w14:textId="77777777" w:rsidR="001C6090" w:rsidRPr="00B2268D" w:rsidRDefault="000A60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68D">
              <w:rPr>
                <w:rFonts w:ascii="Times New Roman" w:hAnsi="Times New Roman" w:cs="Times New Roman"/>
                <w:bCs/>
                <w:sz w:val="24"/>
                <w:szCs w:val="24"/>
              </w:rPr>
              <w:t>1.15</w:t>
            </w:r>
          </w:p>
        </w:tc>
      </w:tr>
    </w:tbl>
    <w:p w14:paraId="49FDD35D" w14:textId="77777777" w:rsidR="001C6090" w:rsidRPr="00207A6E" w:rsidRDefault="000A6036">
      <w:pPr>
        <w:spacing w:before="40" w:after="120"/>
        <w:rPr>
          <w:rFonts w:ascii="Times New Roman" w:hAnsi="Times New Roman" w:cs="Times New Roman"/>
          <w:sz w:val="24"/>
          <w:szCs w:val="24"/>
        </w:rPr>
      </w:pPr>
      <w:r w:rsidRPr="00207A6E">
        <w:rPr>
          <w:rFonts w:ascii="Times New Roman" w:hAnsi="Times New Roman" w:cs="Times New Roman"/>
          <w:sz w:val="24"/>
          <w:szCs w:val="24"/>
        </w:rPr>
        <w:t>Note: The cost score is defined so that higher scores correspond to lower cost, lower equipment burden, or lower practical barrier to adoption.</w:t>
      </w:r>
    </w:p>
    <w:p w14:paraId="66B1A5A3" w14:textId="77777777" w:rsidR="008F17E2" w:rsidRPr="00207A6E" w:rsidRDefault="008F17E2">
      <w:pPr>
        <w:rPr>
          <w:rFonts w:ascii="Times New Roman" w:hAnsi="Times New Roman" w:cs="Times New Roman"/>
          <w:sz w:val="24"/>
          <w:szCs w:val="24"/>
        </w:rPr>
      </w:pPr>
    </w:p>
    <w:p w14:paraId="6643ADA1" w14:textId="77777777" w:rsidR="008F17E2" w:rsidRPr="00207A6E" w:rsidRDefault="008F17E2">
      <w:pPr>
        <w:rPr>
          <w:rFonts w:ascii="Times New Roman" w:hAnsi="Times New Roman" w:cs="Times New Roman"/>
          <w:sz w:val="24"/>
          <w:szCs w:val="24"/>
        </w:rPr>
      </w:pPr>
    </w:p>
    <w:p w14:paraId="4D93803E" w14:textId="77777777" w:rsidR="008F17E2" w:rsidRPr="00207A6E" w:rsidRDefault="008F17E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0"/>
      </w:tblGrid>
      <w:tr w:rsidR="008F17E2" w:rsidRPr="00207A6E" w14:paraId="2808FDC6" w14:textId="77777777" w:rsidTr="001273F7">
        <w:tc>
          <w:tcPr>
            <w:tcW w:w="11160" w:type="dxa"/>
          </w:tcPr>
          <w:p w14:paraId="5A91D799" w14:textId="6AEF2CB4" w:rsidR="008F17E2" w:rsidRPr="00207A6E" w:rsidRDefault="008F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92F8D0" wp14:editId="1DA4C0EB">
                  <wp:extent cx="6943725" cy="2599122"/>
                  <wp:effectExtent l="0" t="0" r="0" b="0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BCDBF0-8E88-0A4A-BA44-FA927ED334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2EBCDBF0-8E88-0A4A-BA44-FA927ED334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915" cy="261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7E2" w:rsidRPr="00207A6E" w14:paraId="18F109C4" w14:textId="77777777" w:rsidTr="001273F7">
        <w:tc>
          <w:tcPr>
            <w:tcW w:w="11160" w:type="dxa"/>
          </w:tcPr>
          <w:p w14:paraId="757A459B" w14:textId="30DE3A66" w:rsidR="008F17E2" w:rsidRPr="00207A6E" w:rsidRDefault="008F1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Supplementary Figure 1. DSC results for the hybrid UV resin combinations</w:t>
            </w: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a)</w:t>
            </w: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 0. </w:t>
            </w: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% TI and </w:t>
            </w:r>
            <w:r w:rsidRPr="00207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b)</w:t>
            </w: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25 .</w:t>
            </w:r>
            <w:proofErr w:type="spellStart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  <w:proofErr w:type="gramEnd"/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% TI. </w:t>
            </w:r>
          </w:p>
          <w:p w14:paraId="7BFC4BB3" w14:textId="154D7E51" w:rsidR="008F17E2" w:rsidRPr="00207A6E" w:rsidRDefault="008F17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C4B5D9" w14:textId="58F39CC0" w:rsidR="008F17E2" w:rsidRPr="00207A6E" w:rsidRDefault="001273F7">
      <w:pPr>
        <w:rPr>
          <w:rFonts w:ascii="Times New Roman" w:hAnsi="Times New Roman" w:cs="Times New Roman"/>
          <w:sz w:val="24"/>
          <w:szCs w:val="24"/>
        </w:rPr>
      </w:pPr>
      <w:r w:rsidRPr="00207A6E">
        <w:rPr>
          <w:rFonts w:ascii="Times New Roman" w:hAnsi="Times New Roman" w:cs="Times New Roman"/>
          <w:sz w:val="24"/>
          <w:szCs w:val="24"/>
        </w:rPr>
        <w:t>Data shows that all portions of the standard epoxy infusion resin are fully cured, and the TI has been fully reacted, resulting in no heat release.</w:t>
      </w:r>
    </w:p>
    <w:p w14:paraId="4EEC9D9B" w14:textId="77777777" w:rsidR="001273F7" w:rsidRPr="00207A6E" w:rsidRDefault="001273F7">
      <w:pPr>
        <w:rPr>
          <w:rFonts w:ascii="Times New Roman" w:hAnsi="Times New Roman" w:cs="Times New Roman"/>
          <w:sz w:val="24"/>
          <w:szCs w:val="24"/>
        </w:rPr>
      </w:pPr>
    </w:p>
    <w:p w14:paraId="1FBBAB1D" w14:textId="77777777" w:rsidR="001273F7" w:rsidRPr="00207A6E" w:rsidRDefault="001273F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0"/>
      </w:tblGrid>
      <w:tr w:rsidR="001273F7" w:rsidRPr="00207A6E" w14:paraId="512306C9" w14:textId="77777777" w:rsidTr="000A6036">
        <w:tc>
          <w:tcPr>
            <w:tcW w:w="11160" w:type="dxa"/>
          </w:tcPr>
          <w:p w14:paraId="2D167213" w14:textId="2D29E6B3" w:rsidR="001273F7" w:rsidRPr="00207A6E" w:rsidRDefault="001273F7" w:rsidP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8439D1" wp14:editId="5AAAEA21">
                  <wp:extent cx="6949440" cy="3745230"/>
                  <wp:effectExtent l="0" t="0" r="3810" b="7620"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3E969B-5238-DBC2-D6D8-D818BAB287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9C3E969B-5238-DBC2-D6D8-D818BAB287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0" cy="374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3F7" w:rsidRPr="00207A6E" w14:paraId="2C936FE7" w14:textId="77777777" w:rsidTr="000A6036">
        <w:tc>
          <w:tcPr>
            <w:tcW w:w="11160" w:type="dxa"/>
          </w:tcPr>
          <w:p w14:paraId="67C93216" w14:textId="456BBE05" w:rsidR="001273F7" w:rsidRPr="00207A6E" w:rsidRDefault="00207A6E" w:rsidP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A6E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Supplementary Figure </w:t>
            </w:r>
            <w:r w:rsidR="00D5124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2</w:t>
            </w:r>
            <w:r w:rsidRPr="00207A6E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. FTIR spectra of resin formulations containing different TBPB concentrations under different curing conditions.</w:t>
            </w: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 Representative absorbance spectra in the 1500–1800 cm⁻¹ region for formulations containing </w:t>
            </w:r>
            <w:r w:rsidRPr="00207A6E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(a) 0%, (b) 0.5%, (c) 0.75%, (d) 1%, and (e) 2% TBPB</w:t>
            </w:r>
            <w:r w:rsidRPr="00207A6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14:paraId="063151A9" w14:textId="77777777" w:rsidR="001273F7" w:rsidRDefault="001273F7">
      <w:pPr>
        <w:rPr>
          <w:rFonts w:ascii="Times New Roman" w:hAnsi="Times New Roman" w:cs="Times New Roman"/>
          <w:sz w:val="24"/>
          <w:szCs w:val="24"/>
        </w:rPr>
      </w:pPr>
    </w:p>
    <w:p w14:paraId="425D2532" w14:textId="77777777" w:rsidR="00D5124C" w:rsidRDefault="00D5124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0"/>
      </w:tblGrid>
      <w:tr w:rsidR="008C742A" w:rsidRPr="00207A6E" w14:paraId="5E17DDF4" w14:textId="77777777" w:rsidTr="000A6036">
        <w:tc>
          <w:tcPr>
            <w:tcW w:w="11160" w:type="dxa"/>
          </w:tcPr>
          <w:p w14:paraId="1DF51448" w14:textId="51A031FA" w:rsidR="008C742A" w:rsidRPr="00207A6E" w:rsidRDefault="00B33ADB" w:rsidP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3A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AA2096" wp14:editId="0D525A66">
                  <wp:extent cx="6829425" cy="4949211"/>
                  <wp:effectExtent l="0" t="0" r="0" b="3810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2B9620-8F03-9385-1FCE-83BB43F094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A02B9620-8F03-9385-1FCE-83BB43F09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661" cy="49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42A" w:rsidRPr="00207A6E" w14:paraId="364689BE" w14:textId="77777777" w:rsidTr="008C742A">
        <w:trPr>
          <w:trHeight w:val="180"/>
        </w:trPr>
        <w:tc>
          <w:tcPr>
            <w:tcW w:w="11160" w:type="dxa"/>
          </w:tcPr>
          <w:p w14:paraId="1D049D09" w14:textId="77777777" w:rsidR="00B33ADB" w:rsidRDefault="00B33ADB" w:rsidP="000A6036">
            <w:pPr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</w:p>
          <w:p w14:paraId="410EC0B1" w14:textId="0D6F2045" w:rsidR="008C742A" w:rsidRDefault="008C742A" w:rsidP="000A6036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07A6E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Supplementary Figure </w:t>
            </w:r>
            <w:r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3</w:t>
            </w:r>
            <w:r w:rsidRPr="00207A6E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60100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Examples of additive manufacturing structures </w:t>
            </w:r>
            <w:r w:rsidR="00054575" w:rsidRPr="00054575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presented </w:t>
            </w:r>
            <w:r w:rsidR="007F1DB0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in this work. </w:t>
            </w:r>
          </w:p>
          <w:p w14:paraId="09D22CCC" w14:textId="77777777" w:rsidR="007F1DB0" w:rsidRDefault="007F1DB0" w:rsidP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AC4A3" w14:textId="2AB95CF0" w:rsidR="007F1DB0" w:rsidRPr="00260100" w:rsidRDefault="007F1DB0" w:rsidP="000A6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502467" w14:textId="77777777" w:rsidR="00D5124C" w:rsidRPr="00207A6E" w:rsidRDefault="00D5124C">
      <w:pPr>
        <w:rPr>
          <w:rFonts w:ascii="Times New Roman" w:hAnsi="Times New Roman" w:cs="Times New Roman"/>
          <w:sz w:val="24"/>
          <w:szCs w:val="24"/>
        </w:rPr>
      </w:pPr>
    </w:p>
    <w:sectPr w:rsidR="00D5124C" w:rsidRPr="00207A6E" w:rsidSect="008F17E2">
      <w:pgSz w:w="12240" w:h="15840"/>
      <w:pgMar w:top="648" w:right="648" w:bottom="648" w:left="64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14425996">
    <w:abstractNumId w:val="8"/>
  </w:num>
  <w:num w:numId="2" w16cid:durableId="1994479246">
    <w:abstractNumId w:val="6"/>
  </w:num>
  <w:num w:numId="3" w16cid:durableId="256444159">
    <w:abstractNumId w:val="5"/>
  </w:num>
  <w:num w:numId="4" w16cid:durableId="750321978">
    <w:abstractNumId w:val="4"/>
  </w:num>
  <w:num w:numId="5" w16cid:durableId="1721636545">
    <w:abstractNumId w:val="7"/>
  </w:num>
  <w:num w:numId="6" w16cid:durableId="654838889">
    <w:abstractNumId w:val="3"/>
  </w:num>
  <w:num w:numId="7" w16cid:durableId="1660037119">
    <w:abstractNumId w:val="2"/>
  </w:num>
  <w:num w:numId="8" w16cid:durableId="337928951">
    <w:abstractNumId w:val="1"/>
  </w:num>
  <w:num w:numId="9" w16cid:durableId="1873683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4575"/>
    <w:rsid w:val="0006063C"/>
    <w:rsid w:val="000A6036"/>
    <w:rsid w:val="001273F7"/>
    <w:rsid w:val="0015074B"/>
    <w:rsid w:val="001507F4"/>
    <w:rsid w:val="001C6090"/>
    <w:rsid w:val="001F74F8"/>
    <w:rsid w:val="00207A6E"/>
    <w:rsid w:val="00260100"/>
    <w:rsid w:val="0029639D"/>
    <w:rsid w:val="00326F90"/>
    <w:rsid w:val="00491521"/>
    <w:rsid w:val="0052034F"/>
    <w:rsid w:val="006614BA"/>
    <w:rsid w:val="00795BC1"/>
    <w:rsid w:val="007F1DB0"/>
    <w:rsid w:val="0080343F"/>
    <w:rsid w:val="008C742A"/>
    <w:rsid w:val="008F17E2"/>
    <w:rsid w:val="008F2069"/>
    <w:rsid w:val="0095438D"/>
    <w:rsid w:val="00982C68"/>
    <w:rsid w:val="00AA1D8D"/>
    <w:rsid w:val="00B2268D"/>
    <w:rsid w:val="00B33ADB"/>
    <w:rsid w:val="00B47730"/>
    <w:rsid w:val="00CB0664"/>
    <w:rsid w:val="00D5124C"/>
    <w:rsid w:val="00F25BA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11C136"/>
  <w14:defaultImageDpi w14:val="300"/>
  <w15:docId w15:val="{0EAEA121-54D5-4EA0-8E9C-D2C3DE54E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eastAsia="Arial" w:hAnsi="Arial"/>
      <w:sz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518</Words>
  <Characters>2956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Processability Comparison</dc:title>
  <dc:subject>Supplementary table for aligned discontinuous fiber composite manufacturing methods</dc:subject>
  <dc:creator>Zaveri, Akshay</dc:creator>
  <cp:keywords/>
  <dc:description>generated by python-docx</dc:description>
  <cp:lastModifiedBy>Zaveri, Akshay</cp:lastModifiedBy>
  <cp:revision>16</cp:revision>
  <dcterms:created xsi:type="dcterms:W3CDTF">2026-05-08T19:26:00Z</dcterms:created>
  <dcterms:modified xsi:type="dcterms:W3CDTF">2026-05-11T23:06:00Z</dcterms:modified>
  <cp:category/>
</cp:coreProperties>
</file>