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Supplementary Material Index</w:t>
      </w:r>
    </w:p>
    <w:p>
      <w:r>
        <w:rPr>
          <w:b/>
        </w:rPr>
        <w:t xml:space="preserve">Manuscript title: </w:t>
      </w:r>
      <w:r>
        <w:t>Predictors of Patient Satisfaction in Three Rural Districts of Sierra Leone: A Cross-sectional Household Survey</w:t>
      </w:r>
    </w:p>
    <w:p>
      <w:pPr>
        <w:pStyle w:val="Heading1"/>
      </w:pPr>
      <w:r>
        <w:t>Supplementary files included</w:t>
      </w:r>
    </w:p>
    <w:tbl>
      <w:tblPr>
        <w:tblStyle w:val="TableGrid"/>
        <w:tblW w:type="auto" w:w="0"/>
        <w:jc w:val="center"/>
        <w:tblLook w:firstColumn="1" w:firstRow="1" w:lastColumn="0" w:lastRow="0" w:noHBand="0" w:noVBand="1" w:val="04A0"/>
      </w:tblPr>
      <w:tblGrid>
        <w:gridCol w:w="2880"/>
        <w:gridCol w:w="2880"/>
        <w:gridCol w:w="2880"/>
      </w:tblGrid>
      <w:tr>
        <w:tc>
          <w:tcPr>
            <w:tcW w:type="dxa" w:w="2880"/>
            <w:vAlign w:val="center"/>
          </w:tcPr>
          <w:p>
            <w:r>
              <w:rPr>
                <w:b/>
              </w:rPr>
              <w:t>File</w:t>
            </w:r>
          </w:p>
        </w:tc>
        <w:tc>
          <w:tcPr>
            <w:tcW w:type="dxa" w:w="2880"/>
            <w:vAlign w:val="center"/>
          </w:tcPr>
          <w:p>
            <w:r>
              <w:rPr>
                <w:b/>
              </w:rPr>
              <w:t>Title</w:t>
            </w:r>
          </w:p>
        </w:tc>
        <w:tc>
          <w:tcPr>
            <w:tcW w:type="dxa" w:w="2880"/>
            <w:vAlign w:val="center"/>
          </w:tcPr>
          <w:p>
            <w:r>
              <w:rPr>
                <w:b/>
              </w:rPr>
              <w:t>Description</w:t>
            </w:r>
          </w:p>
        </w:tc>
      </w:tr>
      <w:tr>
        <w:tc>
          <w:tcPr>
            <w:tcW w:type="dxa" w:w="2880"/>
          </w:tcPr>
          <w:p>
            <w:r>
              <w:t>Supplementary File 1</w:t>
            </w:r>
          </w:p>
        </w:tc>
        <w:tc>
          <w:tcPr>
            <w:tcW w:type="dxa" w:w="2880"/>
          </w:tcPr>
          <w:p>
            <w:r>
              <w:t>Data Dictionary</w:t>
            </w:r>
          </w:p>
        </w:tc>
        <w:tc>
          <w:tcPr>
            <w:tcW w:type="dxa" w:w="2880"/>
          </w:tcPr>
          <w:p>
            <w:r>
              <w:t>Complete codebook for variables in the working dataset, including labels, domains, coding, missingness, and analytic handling.</w:t>
            </w:r>
          </w:p>
        </w:tc>
      </w:tr>
      <w:tr>
        <w:tc>
          <w:tcPr>
            <w:tcW w:type="dxa" w:w="2880"/>
          </w:tcPr>
          <w:p>
            <w:r>
              <w:t>Supplementary File 1B</w:t>
            </w:r>
          </w:p>
        </w:tc>
        <w:tc>
          <w:tcPr>
            <w:tcW w:type="dxa" w:w="2880"/>
          </w:tcPr>
          <w:p>
            <w:r>
              <w:t>Derived Variables</w:t>
            </w:r>
          </w:p>
        </w:tc>
        <w:tc>
          <w:tcPr>
            <w:tcW w:type="dxa" w:w="2880"/>
          </w:tcPr>
          <w:p>
            <w:r>
              <w:t>Definitions and coding rules for the analytic variables used in the manuscript.</w:t>
            </w:r>
          </w:p>
        </w:tc>
      </w:tr>
      <w:tr>
        <w:tc>
          <w:tcPr>
            <w:tcW w:type="dxa" w:w="2880"/>
          </w:tcPr>
          <w:p>
            <w:r>
              <w:t>Supplementary File 2</w:t>
            </w:r>
          </w:p>
        </w:tc>
        <w:tc>
          <w:tcPr>
            <w:tcW w:type="dxa" w:w="2880"/>
          </w:tcPr>
          <w:p>
            <w:r>
              <w:t>Python Analytic Code</w:t>
            </w:r>
          </w:p>
        </w:tc>
        <w:tc>
          <w:tcPr>
            <w:tcW w:type="dxa" w:w="2880"/>
          </w:tcPr>
          <w:p>
            <w:r>
              <w:t>Reproducible Python script for data cleaning, analytic sample derivation, Table 1, ordinal logistic regression, and figure generation.</w:t>
            </w:r>
          </w:p>
        </w:tc>
      </w:tr>
      <w:tr>
        <w:tc>
          <w:tcPr>
            <w:tcW w:type="dxa" w:w="2880"/>
          </w:tcPr>
          <w:p>
            <w:r>
              <w:t>Supplementary File 3</w:t>
            </w:r>
          </w:p>
        </w:tc>
        <w:tc>
          <w:tcPr>
            <w:tcW w:type="dxa" w:w="2880"/>
          </w:tcPr>
          <w:p>
            <w:r>
              <w:t>R Forest Plot Code</w:t>
            </w:r>
          </w:p>
        </w:tc>
        <w:tc>
          <w:tcPr>
            <w:tcW w:type="dxa" w:w="2880"/>
          </w:tcPr>
          <w:p>
            <w:r>
              <w:t>R code for reproducing the publication-ready forest plot using the final manuscript effect estimates.</w:t>
            </w:r>
          </w:p>
        </w:tc>
      </w:tr>
      <w:tr>
        <w:tc>
          <w:tcPr>
            <w:tcW w:type="dxa" w:w="2880"/>
          </w:tcPr>
          <w:p>
            <w:r>
              <w:t>Supplementary File 4</w:t>
            </w:r>
          </w:p>
        </w:tc>
        <w:tc>
          <w:tcPr>
            <w:tcW w:type="dxa" w:w="2880"/>
          </w:tcPr>
          <w:p>
            <w:r>
              <w:t>STROBE Checklist</w:t>
            </w:r>
          </w:p>
        </w:tc>
        <w:tc>
          <w:tcPr>
            <w:tcW w:type="dxa" w:w="2880"/>
          </w:tcPr>
          <w:p>
            <w:r>
              <w:t>Reporting checklist for the cross-sectional study.</w:t>
            </w:r>
          </w:p>
        </w:tc>
      </w:tr>
    </w:tbl>
    <w:p>
      <w:pPr>
        <w:pStyle w:val="Heading1"/>
      </w:pPr>
      <w:r>
        <w:t>Data access note</w:t>
      </w:r>
    </w:p>
    <w:p>
      <w:r>
        <w:t>The raw respondent-level dataset is not included in this supplementary package. This is consistent with the manuscript data availability statement, which states that de-identified individual participant data are available from the corresponding author upon reasonable request, subject to review and approval by the study team and any required ethics body, and after signature of a data access agreement.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