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37E1A" w14:textId="603A7785" w:rsidR="00FF044E" w:rsidRPr="00FF044E" w:rsidRDefault="00FF044E" w:rsidP="00FF044E">
      <w:pPr>
        <w:keepNext/>
        <w:keepLines/>
        <w:widowControl/>
        <w:spacing w:before="240" w:after="120" w:line="360" w:lineRule="auto"/>
        <w:outlineLvl w:val="2"/>
        <w:rPr>
          <w:rFonts w:ascii="Calibri" w:eastAsia="MS Gothic" w:hAnsi="Calibri" w:cs="Times New Roman"/>
          <w:b/>
          <w:bCs/>
          <w:color w:val="000000"/>
          <w:kern w:val="0"/>
          <w:sz w:val="24"/>
          <w:szCs w:val="22"/>
          <w:lang w:eastAsia="en-US"/>
          <w14:ligatures w14:val="none"/>
        </w:rPr>
      </w:pPr>
      <w:r w:rsidRPr="00FF044E">
        <w:rPr>
          <w:rFonts w:ascii="Calibri" w:eastAsia="MS Gothic" w:hAnsi="Calibri" w:cs="Times New Roman"/>
          <w:b/>
          <w:bCs/>
          <w:color w:val="000000"/>
          <w:kern w:val="0"/>
          <w:sz w:val="24"/>
          <w:szCs w:val="22"/>
          <w:lang w:eastAsia="en-US"/>
          <w14:ligatures w14:val="none"/>
        </w:rPr>
        <w:t>Supplementary Figure S</w:t>
      </w:r>
      <w:r w:rsidR="00902E5B">
        <w:rPr>
          <w:rFonts w:ascii="Calibri" w:eastAsia="MS Gothic" w:hAnsi="Calibri" w:cs="Times New Roman" w:hint="eastAsia"/>
          <w:b/>
          <w:bCs/>
          <w:color w:val="000000"/>
          <w:kern w:val="0"/>
          <w:sz w:val="24"/>
          <w:szCs w:val="22"/>
          <w14:ligatures w14:val="none"/>
        </w:rPr>
        <w:t>1</w:t>
      </w:r>
      <w:r w:rsidRPr="00FF044E">
        <w:rPr>
          <w:rFonts w:ascii="Calibri" w:eastAsia="MS Gothic" w:hAnsi="Calibri" w:cs="Times New Roman"/>
          <w:b/>
          <w:bCs/>
          <w:color w:val="000000"/>
          <w:kern w:val="0"/>
          <w:sz w:val="24"/>
          <w:szCs w:val="22"/>
          <w:lang w:eastAsia="en-US"/>
          <w14:ligatures w14:val="none"/>
        </w:rPr>
        <w:t xml:space="preserve">. </w:t>
      </w:r>
      <w:r w:rsidR="00902E5B" w:rsidRPr="00902E5B">
        <w:rPr>
          <w:rFonts w:ascii="Calibri" w:eastAsia="MS Gothic" w:hAnsi="Calibri" w:cs="Times New Roman"/>
          <w:b/>
          <w:bCs/>
          <w:color w:val="000000"/>
          <w:kern w:val="0"/>
          <w:sz w:val="24"/>
          <w:szCs w:val="22"/>
          <w:lang w:eastAsia="en-US"/>
          <w14:ligatures w14:val="none"/>
        </w:rPr>
        <w:t>Participant flow diagram</w:t>
      </w:r>
    </w:p>
    <w:p w14:paraId="1DDF02B5" w14:textId="0238EB82" w:rsidR="00FF044E" w:rsidRDefault="00FF044E" w:rsidP="00FF044E">
      <w:pPr>
        <w:widowControl/>
        <w:spacing w:after="120" w:line="360" w:lineRule="auto"/>
        <w:rPr>
          <w:rFonts w:ascii="Times New Roman" w:eastAsia="MS Mincho" w:hAnsi="Times New Roman" w:cs="Times New Roman"/>
          <w:kern w:val="0"/>
          <w:sz w:val="24"/>
          <w:szCs w:val="22"/>
          <w14:ligatures w14:val="none"/>
        </w:rPr>
      </w:pPr>
      <w:r>
        <w:rPr>
          <w:rFonts w:ascii="Times New Roman" w:eastAsia="MS Mincho" w:hAnsi="Times New Roman" w:cs="Times New Roman"/>
          <w:noProof/>
          <w:kern w:val="0"/>
          <w:sz w:val="24"/>
          <w:szCs w:val="22"/>
        </w:rPr>
        <w:drawing>
          <wp:inline distT="0" distB="0" distL="0" distR="0" wp14:anchorId="5CAF8E4D" wp14:editId="26E29721">
            <wp:extent cx="4587365" cy="4373245"/>
            <wp:effectExtent l="0" t="0" r="0" b="0"/>
            <wp:docPr id="16368937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893764" name="图片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87365" cy="4373245"/>
                    </a:xfrm>
                    <a:prstGeom prst="rect">
                      <a:avLst/>
                    </a:prstGeom>
                  </pic:spPr>
                </pic:pic>
              </a:graphicData>
            </a:graphic>
          </wp:inline>
        </w:drawing>
      </w:r>
    </w:p>
    <w:p w14:paraId="3D4BE04F" w14:textId="7BDF5147" w:rsidR="00FF044E" w:rsidRPr="00FF044E" w:rsidRDefault="00902E5B">
      <w:r w:rsidRPr="00902E5B">
        <w:rPr>
          <w:rFonts w:ascii="Arial" w:eastAsia="MS Mincho" w:hAnsi="Arial" w:cs="Arial"/>
          <w:color w:val="808080" w:themeColor="background1" w:themeShade="80"/>
          <w:kern w:val="0"/>
          <w:sz w:val="20"/>
          <w:szCs w:val="20"/>
          <w:lang w:eastAsia="en-US"/>
          <w14:ligatures w14:val="none"/>
        </w:rPr>
        <w:t>Flowchart illustrating cohort derivation and landmark sub-cohort allocation. Adult patients (≥18 years) with a first ICU admission and a primary diagnosis of spontaneous intracerebral hemorrhage (ICD-9-CM 431; ICD-10-CM I61.0–I61.9) were identified from the MIMIC-IV v3.1 database, yielding a total cohort of 2,298 patients with 547 in-hospital deaths (23.8%). At each landmark time point, only patients who were still alive and remained in the ICU were included, producing four conditioning sub-cohorts: 6 h (n = 2,279; deaths = 533, 23.4%), 12 h (n = 2,222; deaths = 498, 22.4%), 24 h (n = 1,982; deaths = 423, 21.3%), and 48 h (n = 1,537; deaths = 313, 20.4%). The progressively declining sub-cohort sizes reflect landmark conditioning on survival; the declining mortality rates are an inherent feature of the landmark framework, as each model addresses the distinct clinical question of risk assessment for patients who have survived to that specific time point. Feature selection via LASSO with the one-standard-error rule was performed independently within each sub-cohort, yielding 13, 22, 20, and 22 features for the 6 h, 12 h, 24 h, and 48 h windows, respectively.</w:t>
      </w:r>
    </w:p>
    <w:sectPr w:rsidR="00FF044E" w:rsidRPr="00FF04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44E"/>
    <w:rsid w:val="00286227"/>
    <w:rsid w:val="006C6C0E"/>
    <w:rsid w:val="00902E5B"/>
    <w:rsid w:val="00FF0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341B767"/>
  <w15:chartTrackingRefBased/>
  <w15:docId w15:val="{119A77D6-BDBD-584D-B786-4CD5B1430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044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F044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F044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F044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F044E"/>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FF044E"/>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F04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04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04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044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F044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F044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F044E"/>
    <w:rPr>
      <w:rFonts w:cstheme="majorBidi"/>
      <w:color w:val="0F4761" w:themeColor="accent1" w:themeShade="BF"/>
      <w:sz w:val="28"/>
      <w:szCs w:val="28"/>
    </w:rPr>
  </w:style>
  <w:style w:type="character" w:customStyle="1" w:styleId="50">
    <w:name w:val="标题 5 字符"/>
    <w:basedOn w:val="a0"/>
    <w:link w:val="5"/>
    <w:uiPriority w:val="9"/>
    <w:semiHidden/>
    <w:rsid w:val="00FF044E"/>
    <w:rPr>
      <w:rFonts w:cstheme="majorBidi"/>
      <w:color w:val="0F4761" w:themeColor="accent1" w:themeShade="BF"/>
      <w:sz w:val="24"/>
    </w:rPr>
  </w:style>
  <w:style w:type="character" w:customStyle="1" w:styleId="60">
    <w:name w:val="标题 6 字符"/>
    <w:basedOn w:val="a0"/>
    <w:link w:val="6"/>
    <w:uiPriority w:val="9"/>
    <w:semiHidden/>
    <w:rsid w:val="00FF044E"/>
    <w:rPr>
      <w:rFonts w:cstheme="majorBidi"/>
      <w:b/>
      <w:bCs/>
      <w:color w:val="0F4761" w:themeColor="accent1" w:themeShade="BF"/>
    </w:rPr>
  </w:style>
  <w:style w:type="character" w:customStyle="1" w:styleId="70">
    <w:name w:val="标题 7 字符"/>
    <w:basedOn w:val="a0"/>
    <w:link w:val="7"/>
    <w:uiPriority w:val="9"/>
    <w:semiHidden/>
    <w:rsid w:val="00FF044E"/>
    <w:rPr>
      <w:rFonts w:cstheme="majorBidi"/>
      <w:b/>
      <w:bCs/>
      <w:color w:val="595959" w:themeColor="text1" w:themeTint="A6"/>
    </w:rPr>
  </w:style>
  <w:style w:type="character" w:customStyle="1" w:styleId="80">
    <w:name w:val="标题 8 字符"/>
    <w:basedOn w:val="a0"/>
    <w:link w:val="8"/>
    <w:uiPriority w:val="9"/>
    <w:semiHidden/>
    <w:rsid w:val="00FF044E"/>
    <w:rPr>
      <w:rFonts w:cstheme="majorBidi"/>
      <w:color w:val="595959" w:themeColor="text1" w:themeTint="A6"/>
    </w:rPr>
  </w:style>
  <w:style w:type="character" w:customStyle="1" w:styleId="90">
    <w:name w:val="标题 9 字符"/>
    <w:basedOn w:val="a0"/>
    <w:link w:val="9"/>
    <w:uiPriority w:val="9"/>
    <w:semiHidden/>
    <w:rsid w:val="00FF044E"/>
    <w:rPr>
      <w:rFonts w:eastAsiaTheme="majorEastAsia" w:cstheme="majorBidi"/>
      <w:color w:val="595959" w:themeColor="text1" w:themeTint="A6"/>
    </w:rPr>
  </w:style>
  <w:style w:type="paragraph" w:styleId="a3">
    <w:name w:val="Title"/>
    <w:basedOn w:val="a"/>
    <w:next w:val="a"/>
    <w:link w:val="a4"/>
    <w:uiPriority w:val="10"/>
    <w:qFormat/>
    <w:rsid w:val="00FF04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04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04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04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044E"/>
    <w:pPr>
      <w:spacing w:before="160"/>
      <w:jc w:val="center"/>
    </w:pPr>
    <w:rPr>
      <w:i/>
      <w:iCs/>
      <w:color w:val="404040" w:themeColor="text1" w:themeTint="BF"/>
    </w:rPr>
  </w:style>
  <w:style w:type="character" w:customStyle="1" w:styleId="a8">
    <w:name w:val="引用 字符"/>
    <w:basedOn w:val="a0"/>
    <w:link w:val="a7"/>
    <w:uiPriority w:val="29"/>
    <w:rsid w:val="00FF044E"/>
    <w:rPr>
      <w:i/>
      <w:iCs/>
      <w:color w:val="404040" w:themeColor="text1" w:themeTint="BF"/>
    </w:rPr>
  </w:style>
  <w:style w:type="paragraph" w:styleId="a9">
    <w:name w:val="List Paragraph"/>
    <w:basedOn w:val="a"/>
    <w:uiPriority w:val="34"/>
    <w:qFormat/>
    <w:rsid w:val="00FF044E"/>
    <w:pPr>
      <w:ind w:left="720"/>
      <w:contextualSpacing/>
    </w:pPr>
  </w:style>
  <w:style w:type="character" w:styleId="aa">
    <w:name w:val="Intense Emphasis"/>
    <w:basedOn w:val="a0"/>
    <w:uiPriority w:val="21"/>
    <w:qFormat/>
    <w:rsid w:val="00FF044E"/>
    <w:rPr>
      <w:i/>
      <w:iCs/>
      <w:color w:val="0F4761" w:themeColor="accent1" w:themeShade="BF"/>
    </w:rPr>
  </w:style>
  <w:style w:type="paragraph" w:styleId="ab">
    <w:name w:val="Intense Quote"/>
    <w:basedOn w:val="a"/>
    <w:next w:val="a"/>
    <w:link w:val="ac"/>
    <w:uiPriority w:val="30"/>
    <w:qFormat/>
    <w:rsid w:val="00FF04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F044E"/>
    <w:rPr>
      <w:i/>
      <w:iCs/>
      <w:color w:val="0F4761" w:themeColor="accent1" w:themeShade="BF"/>
    </w:rPr>
  </w:style>
  <w:style w:type="character" w:styleId="ad">
    <w:name w:val="Intense Reference"/>
    <w:basedOn w:val="a0"/>
    <w:uiPriority w:val="32"/>
    <w:qFormat/>
    <w:rsid w:val="00FF04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马成鑫</dc:creator>
  <cp:keywords/>
  <dc:description/>
  <cp:lastModifiedBy>马成鑫</cp:lastModifiedBy>
  <cp:revision>2</cp:revision>
  <dcterms:created xsi:type="dcterms:W3CDTF">2026-05-10T07:36:00Z</dcterms:created>
  <dcterms:modified xsi:type="dcterms:W3CDTF">2026-05-12T11:37:00Z</dcterms:modified>
</cp:coreProperties>
</file>