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7BC9" w14:textId="434B0ACC" w:rsidR="00102FCA" w:rsidRDefault="00102FCA" w:rsidP="0036612F">
      <w:pPr>
        <w:spacing w:beforeLines="50" w:before="156" w:afterLines="50" w:after="156"/>
        <w:rPr>
          <w:rFonts w:cs="Times New Roman"/>
          <w:b/>
          <w:szCs w:val="24"/>
        </w:rPr>
      </w:pPr>
      <w:r w:rsidRPr="00102FCA">
        <w:rPr>
          <w:rFonts w:cs="Times New Roman"/>
          <w:b/>
          <w:szCs w:val="24"/>
        </w:rPr>
        <w:t>Supplementary Information</w:t>
      </w:r>
    </w:p>
    <w:p w14:paraId="43E500A1" w14:textId="77777777" w:rsidR="00DD25A3" w:rsidRDefault="00DD25A3" w:rsidP="0036612F">
      <w:pPr>
        <w:spacing w:beforeLines="50" w:before="156" w:afterLines="50" w:after="156"/>
        <w:rPr>
          <w:rFonts w:cs="Times New Roman"/>
          <w:b/>
          <w:szCs w:val="24"/>
        </w:rPr>
      </w:pPr>
    </w:p>
    <w:p w14:paraId="1BD610DC" w14:textId="50F0C9B0" w:rsidR="0036612F" w:rsidRPr="00102FCA" w:rsidRDefault="0036612F" w:rsidP="00102FCA">
      <w:pPr>
        <w:spacing w:beforeLines="50" w:before="156" w:afterLines="50" w:after="156"/>
        <w:jc w:val="center"/>
        <w:rPr>
          <w:rFonts w:cs="Times New Roman"/>
          <w:b/>
          <w:bCs w:val="0"/>
          <w:sz w:val="21"/>
          <w:szCs w:val="21"/>
        </w:rPr>
      </w:pPr>
      <w:r w:rsidRPr="00102FCA">
        <w:rPr>
          <w:rFonts w:cs="Times New Roman"/>
          <w:b/>
          <w:sz w:val="21"/>
          <w:szCs w:val="21"/>
        </w:rPr>
        <w:t xml:space="preserve">DAP12 enhances </w:t>
      </w:r>
      <w:r w:rsidR="006C6B94">
        <w:rPr>
          <w:rFonts w:cs="Times New Roman" w:hint="eastAsia"/>
          <w:b/>
          <w:sz w:val="21"/>
          <w:szCs w:val="21"/>
        </w:rPr>
        <w:t>CAR-</w:t>
      </w:r>
      <w:r w:rsidRPr="00102FCA">
        <w:rPr>
          <w:rFonts w:cs="Times New Roman"/>
          <w:b/>
          <w:sz w:val="21"/>
          <w:szCs w:val="21"/>
        </w:rPr>
        <w:t>NK cell function via NR4A2-mediated upregulation of 4-1BB expression</w:t>
      </w:r>
    </w:p>
    <w:p w14:paraId="7E518F66" w14:textId="6E737D5A" w:rsidR="0036612F" w:rsidRPr="009A7601" w:rsidRDefault="0036612F" w:rsidP="0036612F">
      <w:pPr>
        <w:spacing w:beforeLines="50" w:before="156" w:afterLines="50" w:after="156"/>
        <w:rPr>
          <w:rFonts w:cs="Times New Roman"/>
          <w:sz w:val="21"/>
          <w:szCs w:val="21"/>
          <w:vertAlign w:val="superscript"/>
        </w:rPr>
      </w:pPr>
      <w:proofErr w:type="spellStart"/>
      <w:r w:rsidRPr="009A7601">
        <w:rPr>
          <w:rFonts w:cs="Times New Roman"/>
          <w:sz w:val="21"/>
          <w:szCs w:val="21"/>
        </w:rPr>
        <w:t>Yueting</w:t>
      </w:r>
      <w:proofErr w:type="spellEnd"/>
      <w:r w:rsidRPr="009A7601">
        <w:rPr>
          <w:rFonts w:cs="Times New Roman"/>
          <w:sz w:val="21"/>
          <w:szCs w:val="21"/>
        </w:rPr>
        <w:t xml:space="preserve"> Qiu</w:t>
      </w:r>
      <w:r w:rsidRPr="009A7601">
        <w:rPr>
          <w:rFonts w:cs="Times New Roman"/>
          <w:sz w:val="21"/>
          <w:szCs w:val="21"/>
          <w:vertAlign w:val="superscript"/>
        </w:rPr>
        <w:t xml:space="preserve"> 1,2,5</w:t>
      </w:r>
      <w:r w:rsidRPr="009A7601">
        <w:rPr>
          <w:rFonts w:cs="Times New Roman"/>
          <w:sz w:val="21"/>
          <w:szCs w:val="21"/>
        </w:rPr>
        <w:t>, Chang Gao</w:t>
      </w:r>
      <w:r w:rsidRPr="009A7601">
        <w:rPr>
          <w:rFonts w:cs="Times New Roman"/>
          <w:sz w:val="21"/>
          <w:szCs w:val="21"/>
          <w:vertAlign w:val="superscript"/>
        </w:rPr>
        <w:t xml:space="preserve"> </w:t>
      </w:r>
      <w:r w:rsidR="006E4546">
        <w:rPr>
          <w:rFonts w:cs="Times New Roman" w:hint="eastAsia"/>
          <w:sz w:val="21"/>
          <w:szCs w:val="21"/>
          <w:vertAlign w:val="superscript"/>
        </w:rPr>
        <w:t>1</w:t>
      </w:r>
      <w:r w:rsidRPr="009A7601">
        <w:rPr>
          <w:rFonts w:cs="Times New Roman"/>
          <w:sz w:val="21"/>
          <w:szCs w:val="21"/>
          <w:vertAlign w:val="superscript"/>
        </w:rPr>
        <w:t>,5</w:t>
      </w:r>
      <w:r w:rsidRPr="009A7601">
        <w:rPr>
          <w:rFonts w:cs="Times New Roman"/>
          <w:sz w:val="21"/>
          <w:szCs w:val="21"/>
        </w:rPr>
        <w:t>, Qi Wang</w:t>
      </w:r>
      <w:r w:rsidRPr="009A7601">
        <w:rPr>
          <w:rFonts w:cs="Times New Roman"/>
          <w:sz w:val="21"/>
          <w:szCs w:val="21"/>
          <w:vertAlign w:val="superscript"/>
        </w:rPr>
        <w:t>1,2</w:t>
      </w:r>
      <w:r w:rsidRPr="009A7601">
        <w:rPr>
          <w:rFonts w:cs="Times New Roman"/>
          <w:sz w:val="21"/>
          <w:szCs w:val="21"/>
        </w:rPr>
        <w:t xml:space="preserve">, </w:t>
      </w:r>
      <w:proofErr w:type="spellStart"/>
      <w:r w:rsidRPr="009A7601">
        <w:rPr>
          <w:rFonts w:cs="Times New Roman"/>
          <w:sz w:val="21"/>
          <w:szCs w:val="21"/>
        </w:rPr>
        <w:t>Changjie</w:t>
      </w:r>
      <w:proofErr w:type="spellEnd"/>
      <w:r w:rsidRPr="009A7601">
        <w:rPr>
          <w:rFonts w:cs="Times New Roman"/>
          <w:sz w:val="21"/>
          <w:szCs w:val="21"/>
        </w:rPr>
        <w:t xml:space="preserve"> Lou</w:t>
      </w:r>
      <w:r w:rsidRPr="009A7601">
        <w:rPr>
          <w:rFonts w:cs="Times New Roman"/>
          <w:sz w:val="21"/>
          <w:szCs w:val="21"/>
          <w:vertAlign w:val="superscript"/>
        </w:rPr>
        <w:t>3,</w:t>
      </w:r>
      <w:r w:rsidRPr="009A7601">
        <w:rPr>
          <w:rFonts w:cs="Times New Roman"/>
          <w:sz w:val="21"/>
          <w:szCs w:val="21"/>
        </w:rPr>
        <w:t>*, Jie Lan</w:t>
      </w:r>
      <w:r w:rsidRPr="009A7601">
        <w:rPr>
          <w:rFonts w:cs="Times New Roman"/>
          <w:sz w:val="21"/>
          <w:szCs w:val="21"/>
          <w:vertAlign w:val="superscript"/>
        </w:rPr>
        <w:t>4,</w:t>
      </w:r>
      <w:r w:rsidRPr="009A7601">
        <w:rPr>
          <w:rFonts w:cs="Times New Roman"/>
          <w:sz w:val="21"/>
          <w:szCs w:val="21"/>
        </w:rPr>
        <w:t>*, Hui Chen</w:t>
      </w:r>
      <w:r w:rsidRPr="009A7601">
        <w:rPr>
          <w:rFonts w:cs="Times New Roman"/>
          <w:sz w:val="21"/>
          <w:szCs w:val="21"/>
          <w:vertAlign w:val="superscript"/>
        </w:rPr>
        <w:t>1,2,</w:t>
      </w:r>
      <w:r w:rsidRPr="009A7601">
        <w:rPr>
          <w:rFonts w:cs="Times New Roman"/>
          <w:sz w:val="21"/>
          <w:szCs w:val="21"/>
        </w:rPr>
        <w:t>*</w:t>
      </w:r>
    </w:p>
    <w:p w14:paraId="19F74733" w14:textId="77777777" w:rsidR="0036612F" w:rsidRPr="009A7601" w:rsidRDefault="0036612F" w:rsidP="0036612F">
      <w:pPr>
        <w:spacing w:beforeLines="50" w:before="156" w:afterLines="50" w:after="156"/>
        <w:rPr>
          <w:rFonts w:cs="Times New Roman"/>
          <w:sz w:val="21"/>
          <w:szCs w:val="21"/>
        </w:rPr>
      </w:pPr>
      <w:r w:rsidRPr="009A7601">
        <w:rPr>
          <w:rFonts w:cs="Times New Roman"/>
          <w:sz w:val="21"/>
          <w:szCs w:val="21"/>
          <w:vertAlign w:val="superscript"/>
        </w:rPr>
        <w:t>1</w:t>
      </w:r>
      <w:r w:rsidRPr="009A7601">
        <w:rPr>
          <w:rFonts w:cs="Times New Roman"/>
          <w:sz w:val="21"/>
          <w:szCs w:val="21"/>
        </w:rPr>
        <w:t xml:space="preserve"> State Key Laboratory of Epigenetic Regulation and Intervention, Institute of Biophysics, Chinese Academy of Sciences, Beijing, 100101, China</w:t>
      </w:r>
    </w:p>
    <w:p w14:paraId="3E732ED8" w14:textId="77777777" w:rsidR="0036612F" w:rsidRPr="009A7601" w:rsidRDefault="0036612F" w:rsidP="0036612F">
      <w:pPr>
        <w:rPr>
          <w:rFonts w:cs="Times New Roman"/>
          <w:sz w:val="21"/>
          <w:szCs w:val="21"/>
        </w:rPr>
      </w:pPr>
      <w:r w:rsidRPr="009A7601">
        <w:rPr>
          <w:rFonts w:cs="Times New Roman"/>
          <w:sz w:val="21"/>
          <w:szCs w:val="21"/>
          <w:vertAlign w:val="superscript"/>
        </w:rPr>
        <w:t>2</w:t>
      </w:r>
      <w:r w:rsidRPr="009A7601">
        <w:rPr>
          <w:rFonts w:cs="Times New Roman"/>
          <w:sz w:val="21"/>
          <w:szCs w:val="21"/>
        </w:rPr>
        <w:t xml:space="preserve"> University of Chinese Academy of Sciences, Beijing, 100049, China</w:t>
      </w:r>
    </w:p>
    <w:p w14:paraId="63D8DA9A" w14:textId="77777777" w:rsidR="0036612F" w:rsidRPr="009A7601" w:rsidRDefault="0036612F" w:rsidP="0036612F">
      <w:pPr>
        <w:rPr>
          <w:rFonts w:cs="Times New Roman"/>
          <w:sz w:val="21"/>
          <w:szCs w:val="21"/>
        </w:rPr>
      </w:pPr>
      <w:r w:rsidRPr="009A7601">
        <w:rPr>
          <w:rFonts w:cs="Times New Roman"/>
          <w:sz w:val="21"/>
          <w:szCs w:val="21"/>
          <w:vertAlign w:val="superscript"/>
        </w:rPr>
        <w:t xml:space="preserve">3 </w:t>
      </w:r>
      <w:r w:rsidRPr="009A7601">
        <w:rPr>
          <w:rFonts w:cs="Times New Roman"/>
          <w:sz w:val="21"/>
          <w:szCs w:val="21"/>
        </w:rPr>
        <w:t>Department of Gastrointestinal Medical Oncology, Harbin Medical University Cancer Hospital, Harbin 150001 Heilongjiang, China</w:t>
      </w:r>
    </w:p>
    <w:p w14:paraId="11472063" w14:textId="77777777" w:rsidR="0036612F" w:rsidRPr="009A7601" w:rsidRDefault="0036612F" w:rsidP="0036612F">
      <w:pPr>
        <w:rPr>
          <w:rFonts w:cs="Times New Roman"/>
          <w:sz w:val="21"/>
          <w:szCs w:val="21"/>
        </w:rPr>
      </w:pPr>
      <w:r w:rsidRPr="009A7601">
        <w:rPr>
          <w:rFonts w:cs="Times New Roman"/>
          <w:sz w:val="21"/>
          <w:szCs w:val="21"/>
          <w:vertAlign w:val="superscript"/>
        </w:rPr>
        <w:t xml:space="preserve">4 </w:t>
      </w:r>
      <w:r w:rsidRPr="009A7601">
        <w:rPr>
          <w:rFonts w:cs="Times New Roman"/>
          <w:sz w:val="21"/>
          <w:szCs w:val="21"/>
        </w:rPr>
        <w:t>Department of Bioinformatics, College of Artificial Intelligence Medicine</w:t>
      </w:r>
      <w:r w:rsidRPr="009A7601">
        <w:rPr>
          <w:rFonts w:cs="Times New Roman"/>
          <w:sz w:val="21"/>
          <w:szCs w:val="21"/>
        </w:rPr>
        <w:t>，</w:t>
      </w:r>
      <w:r w:rsidRPr="009A7601">
        <w:rPr>
          <w:rFonts w:cs="Times New Roman"/>
          <w:sz w:val="21"/>
          <w:szCs w:val="21"/>
        </w:rPr>
        <w:t>Chongqing Medical University</w:t>
      </w:r>
      <w:r w:rsidRPr="009A7601">
        <w:rPr>
          <w:rFonts w:cs="Times New Roman"/>
          <w:sz w:val="21"/>
          <w:szCs w:val="21"/>
        </w:rPr>
        <w:t>，</w:t>
      </w:r>
      <w:r w:rsidRPr="009A7601">
        <w:rPr>
          <w:rFonts w:cs="Times New Roman"/>
          <w:sz w:val="21"/>
          <w:szCs w:val="21"/>
        </w:rPr>
        <w:t>Chongqing 400016, China</w:t>
      </w:r>
    </w:p>
    <w:p w14:paraId="1DC5C8BE" w14:textId="77777777" w:rsidR="0036612F" w:rsidRPr="009A7601" w:rsidRDefault="0036612F" w:rsidP="0036612F">
      <w:pPr>
        <w:spacing w:beforeLines="50" w:before="156" w:afterLines="50" w:after="156"/>
        <w:rPr>
          <w:rFonts w:cs="Times New Roman"/>
          <w:sz w:val="21"/>
          <w:szCs w:val="21"/>
        </w:rPr>
      </w:pPr>
      <w:r w:rsidRPr="009A7601">
        <w:rPr>
          <w:rFonts w:cs="Times New Roman"/>
          <w:sz w:val="21"/>
          <w:szCs w:val="21"/>
          <w:vertAlign w:val="superscript"/>
        </w:rPr>
        <w:t xml:space="preserve">5 </w:t>
      </w:r>
      <w:r w:rsidRPr="009A7601">
        <w:rPr>
          <w:rFonts w:cs="Times New Roman"/>
          <w:sz w:val="21"/>
          <w:szCs w:val="21"/>
        </w:rPr>
        <w:t>These authors contributed equally.</w:t>
      </w:r>
    </w:p>
    <w:p w14:paraId="47B2F2B2" w14:textId="77777777" w:rsidR="0036612F" w:rsidRDefault="0036612F" w:rsidP="0036612F">
      <w:pPr>
        <w:spacing w:beforeLines="50" w:before="156" w:afterLines="50" w:after="156"/>
        <w:rPr>
          <w:rFonts w:cs="Times New Roman"/>
          <w:sz w:val="21"/>
          <w:szCs w:val="21"/>
        </w:rPr>
      </w:pPr>
      <w:r w:rsidRPr="009A7601">
        <w:rPr>
          <w:rFonts w:cs="Times New Roman"/>
          <w:sz w:val="21"/>
          <w:szCs w:val="21"/>
        </w:rPr>
        <w:t xml:space="preserve">*Correspondence: </w:t>
      </w:r>
      <w:hyperlink r:id="rId6" w:history="1">
        <w:r w:rsidRPr="009A7601">
          <w:rPr>
            <w:rStyle w:val="af0"/>
            <w:rFonts w:cs="Times New Roman"/>
            <w:sz w:val="21"/>
            <w:szCs w:val="21"/>
          </w:rPr>
          <w:t>601245@hrbmu.edu.cn</w:t>
        </w:r>
      </w:hyperlink>
      <w:r w:rsidRPr="009A7601">
        <w:rPr>
          <w:rFonts w:cs="Times New Roman"/>
          <w:sz w:val="21"/>
          <w:szCs w:val="21"/>
        </w:rPr>
        <w:t xml:space="preserve"> (C. L.); </w:t>
      </w:r>
      <w:hyperlink r:id="rId7" w:history="1">
        <w:r w:rsidRPr="009A7601">
          <w:rPr>
            <w:rStyle w:val="af0"/>
            <w:rFonts w:cs="Times New Roman"/>
            <w:sz w:val="21"/>
            <w:szCs w:val="21"/>
          </w:rPr>
          <w:t>jielan@cqmu.edu.cn</w:t>
        </w:r>
      </w:hyperlink>
      <w:r w:rsidRPr="009A7601">
        <w:rPr>
          <w:rFonts w:cs="Times New Roman"/>
          <w:sz w:val="21"/>
          <w:szCs w:val="21"/>
        </w:rPr>
        <w:t xml:space="preserve"> (J. L.); </w:t>
      </w:r>
      <w:hyperlink r:id="rId8" w:history="1">
        <w:r w:rsidRPr="009A7601">
          <w:rPr>
            <w:rStyle w:val="af0"/>
            <w:rFonts w:cs="Times New Roman"/>
            <w:sz w:val="21"/>
            <w:szCs w:val="21"/>
          </w:rPr>
          <w:t>cdchenhui@ibp.ac.cn</w:t>
        </w:r>
      </w:hyperlink>
      <w:r w:rsidRPr="009A7601">
        <w:rPr>
          <w:rFonts w:cs="Times New Roman"/>
          <w:sz w:val="21"/>
          <w:szCs w:val="21"/>
        </w:rPr>
        <w:t xml:space="preserve"> (H. C.)</w:t>
      </w:r>
    </w:p>
    <w:p w14:paraId="47554B14" w14:textId="77777777" w:rsidR="0036612F" w:rsidRPr="009A7601" w:rsidRDefault="0036612F" w:rsidP="0036612F">
      <w:pPr>
        <w:spacing w:beforeLines="50" w:before="156" w:afterLines="50" w:after="156"/>
        <w:rPr>
          <w:rFonts w:cs="Times New Roman"/>
          <w:sz w:val="21"/>
          <w:szCs w:val="21"/>
        </w:rPr>
      </w:pPr>
    </w:p>
    <w:p w14:paraId="13D60287" w14:textId="58A602F4" w:rsidR="00EC4DB2" w:rsidRDefault="0036612F">
      <w:pPr>
        <w:spacing w:after="0" w:line="240" w:lineRule="auto"/>
        <w:jc w:val="both"/>
        <w:rPr>
          <w:b/>
          <w:bCs w:val="0"/>
          <w:sz w:val="21"/>
          <w:szCs w:val="21"/>
        </w:rPr>
      </w:pPr>
      <w:r w:rsidRPr="00091D8A">
        <w:rPr>
          <w:rFonts w:hint="eastAsia"/>
          <w:b/>
          <w:bCs w:val="0"/>
          <w:sz w:val="21"/>
          <w:szCs w:val="21"/>
        </w:rPr>
        <w:t>Supplementary figures:</w:t>
      </w:r>
      <w:r w:rsidRPr="00102FCA">
        <w:rPr>
          <w:rFonts w:hint="eastAsia"/>
          <w:b/>
          <w:bCs w:val="0"/>
          <w:sz w:val="21"/>
          <w:szCs w:val="21"/>
        </w:rPr>
        <w:t xml:space="preserve"> </w:t>
      </w:r>
      <w:r w:rsidR="00091D8A" w:rsidRPr="00102FCA">
        <w:rPr>
          <w:rFonts w:hint="eastAsia"/>
          <w:b/>
          <w:bCs w:val="0"/>
          <w:sz w:val="21"/>
          <w:szCs w:val="21"/>
        </w:rPr>
        <w:t>F</w:t>
      </w:r>
      <w:r w:rsidRPr="00102FCA">
        <w:rPr>
          <w:rFonts w:hint="eastAsia"/>
          <w:b/>
          <w:bCs w:val="0"/>
          <w:sz w:val="21"/>
          <w:szCs w:val="21"/>
        </w:rPr>
        <w:t xml:space="preserve">igure 1 - </w:t>
      </w:r>
      <w:r w:rsidR="00091D8A" w:rsidRPr="00102FCA">
        <w:rPr>
          <w:rFonts w:hint="eastAsia"/>
          <w:b/>
          <w:bCs w:val="0"/>
          <w:sz w:val="21"/>
          <w:szCs w:val="21"/>
        </w:rPr>
        <w:t>F</w:t>
      </w:r>
      <w:r w:rsidRPr="00102FCA">
        <w:rPr>
          <w:b/>
          <w:bCs w:val="0"/>
          <w:sz w:val="21"/>
          <w:szCs w:val="21"/>
        </w:rPr>
        <w:t>igure</w:t>
      </w:r>
      <w:r w:rsidRPr="00102FCA">
        <w:rPr>
          <w:rFonts w:hint="eastAsia"/>
          <w:b/>
          <w:bCs w:val="0"/>
          <w:sz w:val="21"/>
          <w:szCs w:val="21"/>
        </w:rPr>
        <w:t xml:space="preserve"> 5</w:t>
      </w:r>
    </w:p>
    <w:p w14:paraId="2958753B" w14:textId="77777777" w:rsidR="005F4343" w:rsidRPr="005F4343" w:rsidRDefault="005F4343" w:rsidP="005F4343">
      <w:pPr>
        <w:spacing w:after="0" w:line="240" w:lineRule="auto"/>
        <w:jc w:val="both"/>
        <w:rPr>
          <w:b/>
          <w:sz w:val="21"/>
          <w:szCs w:val="21"/>
        </w:rPr>
      </w:pPr>
      <w:r w:rsidRPr="005F4343">
        <w:rPr>
          <w:b/>
          <w:sz w:val="21"/>
          <w:szCs w:val="21"/>
        </w:rPr>
        <w:t>Supplementary Tables: Table 1- Table 4</w:t>
      </w:r>
    </w:p>
    <w:p w14:paraId="70F2B00A" w14:textId="77777777" w:rsidR="005F4343" w:rsidRPr="005F4343" w:rsidRDefault="005F4343">
      <w:pPr>
        <w:spacing w:after="0" w:line="240" w:lineRule="auto"/>
        <w:jc w:val="both"/>
        <w:rPr>
          <w:b/>
          <w:bCs w:val="0"/>
          <w:sz w:val="21"/>
          <w:szCs w:val="21"/>
        </w:rPr>
      </w:pPr>
    </w:p>
    <w:p w14:paraId="142BA9F2" w14:textId="77777777" w:rsidR="00EC4DB2" w:rsidRDefault="00000000">
      <w:pPr>
        <w:spacing w:after="0" w:line="240" w:lineRule="auto"/>
        <w:jc w:val="center"/>
        <w:rPr>
          <w:b/>
        </w:rPr>
      </w:pPr>
      <w:r>
        <w:rPr>
          <w:noProof/>
        </w:rPr>
        <w:lastRenderedPageBreak/>
        <w:drawing>
          <wp:inline distT="0" distB="0" distL="114300" distR="114300" wp14:anchorId="683C64A2" wp14:editId="6FED95CE">
            <wp:extent cx="5218430" cy="65728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r="1000"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657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36587" w14:textId="301FBE61" w:rsidR="00EC4DB2" w:rsidRDefault="00091D8A">
      <w:pPr>
        <w:spacing w:after="0" w:line="240" w:lineRule="auto"/>
        <w:jc w:val="both"/>
        <w:rPr>
          <w:b/>
        </w:rPr>
      </w:pPr>
      <w:r>
        <w:rPr>
          <w:rFonts w:hint="eastAsia"/>
          <w:b/>
        </w:rPr>
        <w:t>Supplementary F</w:t>
      </w:r>
      <w:r>
        <w:rPr>
          <w:b/>
        </w:rPr>
        <w:t xml:space="preserve">igure </w:t>
      </w:r>
      <w:r>
        <w:rPr>
          <w:rFonts w:hint="eastAsia"/>
          <w:b/>
        </w:rPr>
        <w:t>1</w:t>
      </w:r>
      <w:r>
        <w:rPr>
          <w:b/>
        </w:rPr>
        <w:t xml:space="preserve"> |</w:t>
      </w:r>
      <w:r>
        <w:rPr>
          <w:rFonts w:hint="eastAsia"/>
          <w:b/>
        </w:rPr>
        <w:t xml:space="preserve"> </w:t>
      </w:r>
      <w:r>
        <w:rPr>
          <w:b/>
        </w:rPr>
        <w:t xml:space="preserve">Construction of CAR-NK </w:t>
      </w:r>
      <w:r w:rsidR="00F201B0">
        <w:rPr>
          <w:rFonts w:hint="eastAsia"/>
          <w:b/>
        </w:rPr>
        <w:t>c</w:t>
      </w:r>
      <w:r>
        <w:rPr>
          <w:b/>
        </w:rPr>
        <w:t xml:space="preserve">ells and </w:t>
      </w:r>
      <w:r w:rsidR="00F201B0">
        <w:rPr>
          <w:rFonts w:hint="eastAsia"/>
          <w:b/>
        </w:rPr>
        <w:t>t</w:t>
      </w:r>
      <w:r>
        <w:rPr>
          <w:b/>
        </w:rPr>
        <w:t xml:space="preserve">heir </w:t>
      </w:r>
      <w:r w:rsidR="00F201B0">
        <w:rPr>
          <w:rFonts w:hint="eastAsia"/>
          <w:b/>
        </w:rPr>
        <w:t>e</w:t>
      </w:r>
      <w:r>
        <w:rPr>
          <w:b/>
        </w:rPr>
        <w:t xml:space="preserve">ffector </w:t>
      </w:r>
      <w:r w:rsidR="00F201B0">
        <w:rPr>
          <w:rFonts w:hint="eastAsia"/>
          <w:b/>
        </w:rPr>
        <w:t>f</w:t>
      </w:r>
      <w:r>
        <w:rPr>
          <w:b/>
        </w:rPr>
        <w:t xml:space="preserve">unctions and </w:t>
      </w:r>
      <w:r w:rsidR="00F201B0">
        <w:rPr>
          <w:rFonts w:hint="eastAsia"/>
          <w:b/>
        </w:rPr>
        <w:t>e</w:t>
      </w:r>
      <w:r>
        <w:rPr>
          <w:b/>
        </w:rPr>
        <w:t xml:space="preserve">xhaustion </w:t>
      </w:r>
      <w:r w:rsidR="00F201B0">
        <w:rPr>
          <w:rFonts w:hint="eastAsia"/>
          <w:b/>
        </w:rPr>
        <w:t>s</w:t>
      </w:r>
      <w:r>
        <w:rPr>
          <w:b/>
        </w:rPr>
        <w:t>tatus</w:t>
      </w:r>
    </w:p>
    <w:p w14:paraId="6AFAEA38" w14:textId="77777777" w:rsidR="00EC4DB2" w:rsidRDefault="00000000">
      <w:pPr>
        <w:spacing w:after="0" w:line="240" w:lineRule="auto"/>
        <w:jc w:val="both"/>
        <w:rPr>
          <w:rFonts w:cs="Times New Roman"/>
        </w:rPr>
      </w:pPr>
      <w:r>
        <w:rPr>
          <w:rFonts w:cs="Times New Roman" w:hint="eastAsia"/>
          <w:b/>
        </w:rPr>
        <w:t>A.</w:t>
      </w:r>
      <w:r>
        <w:rPr>
          <w:rFonts w:cs="Times New Roman" w:hint="eastAsia"/>
          <w:bCs w:val="0"/>
        </w:rPr>
        <w:t xml:space="preserve"> </w:t>
      </w:r>
      <w:r>
        <w:rPr>
          <w:rFonts w:cs="Times New Roman"/>
        </w:rPr>
        <w:t>Flow cytometry analysis of CD19-CAR expression in NK-92MI cells. The panels display the positive cell populations of CD19-CAR constructs with CD3ζ (left panel), DAP10 (middle panel), and DAP12 (right panel) intracellular signaling domains, respectively.</w:t>
      </w:r>
      <w:r>
        <w:rPr>
          <w:rFonts w:cs="Times New Roman" w:hint="eastAsia"/>
        </w:rPr>
        <w:t xml:space="preserve"> </w:t>
      </w:r>
    </w:p>
    <w:p w14:paraId="36F8620D" w14:textId="77777777" w:rsidR="00EC4DB2" w:rsidRDefault="00000000">
      <w:pPr>
        <w:spacing w:after="0" w:line="240" w:lineRule="auto"/>
        <w:jc w:val="both"/>
      </w:pPr>
      <w:r>
        <w:rPr>
          <w:rFonts w:cs="Times New Roman" w:hint="eastAsia"/>
          <w:b/>
        </w:rPr>
        <w:t>B-C.</w:t>
      </w:r>
      <w:r>
        <w:rPr>
          <w:rFonts w:cs="Times New Roman" w:hint="eastAsia"/>
          <w:bCs w:val="0"/>
        </w:rPr>
        <w:t xml:space="preserve"> </w:t>
      </w:r>
      <w:r>
        <w:rPr>
          <w:rFonts w:cs="Times New Roman"/>
        </w:rPr>
        <w:t>Flow cytometry to evaluate cellular degranulation capacity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>measured by</w:t>
      </w:r>
      <w:r>
        <w:t xml:space="preserve"> </w:t>
      </w:r>
      <w:r>
        <w:rPr>
          <w:rFonts w:cs="Times New Roman"/>
        </w:rPr>
        <w:t>CD107a expression.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>Quantification of CD107a-positive cell percentage</w:t>
      </w:r>
      <w:r>
        <w:rPr>
          <w:rFonts w:cs="Times New Roman" w:hint="eastAsia"/>
        </w:rPr>
        <w:t xml:space="preserve"> </w:t>
      </w:r>
      <w:r>
        <w:rPr>
          <w:rFonts w:cs="Times New Roman" w:hint="eastAsia"/>
          <w:b/>
          <w:bCs w:val="0"/>
        </w:rPr>
        <w:t>(B)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Representative flow cytometry histograms</w:t>
      </w:r>
      <w:r>
        <w:rPr>
          <w:rFonts w:cs="Times New Roman" w:hint="eastAsia"/>
        </w:rPr>
        <w:t xml:space="preserve"> </w:t>
      </w:r>
      <w:r>
        <w:rPr>
          <w:rFonts w:hint="eastAsia"/>
          <w:b/>
          <w:bCs w:val="0"/>
        </w:rPr>
        <w:t>(C)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>in CD3ζ, DAP10, and DAP12 CAR-NK cells</w:t>
      </w:r>
      <w:r>
        <w:rPr>
          <w:rFonts w:cs="Times New Roman" w:hint="eastAsia"/>
        </w:rPr>
        <w:t>.</w:t>
      </w:r>
      <w:r>
        <w:rPr>
          <w:rFonts w:cs="Times New Roman"/>
        </w:rPr>
        <w:t xml:space="preserve"> Data are presented as mean ± standard deviation (SD) from independent experiments.</w:t>
      </w:r>
      <w:r>
        <w:t xml:space="preserve"> </w:t>
      </w:r>
    </w:p>
    <w:p w14:paraId="71D6625D" w14:textId="77777777" w:rsidR="00EC4DB2" w:rsidRDefault="00000000">
      <w:pPr>
        <w:spacing w:after="0" w:line="240" w:lineRule="auto"/>
        <w:jc w:val="both"/>
        <w:rPr>
          <w:rFonts w:cs="Times New Roman"/>
        </w:rPr>
      </w:pPr>
      <w:r>
        <w:rPr>
          <w:rFonts w:hint="eastAsia"/>
          <w:b/>
          <w:bCs w:val="0"/>
        </w:rPr>
        <w:lastRenderedPageBreak/>
        <w:t xml:space="preserve">D-E. </w:t>
      </w:r>
      <w:r>
        <w:rPr>
          <w:rFonts w:hint="eastAsia"/>
        </w:rPr>
        <w:t>F</w:t>
      </w:r>
      <w:r>
        <w:rPr>
          <w:rFonts w:cs="Times New Roman"/>
        </w:rPr>
        <w:t>low cytometry to evaluate cellular degranulation capacity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>measured by</w:t>
      </w:r>
      <w:r>
        <w:t xml:space="preserve"> </w:t>
      </w:r>
      <w:r>
        <w:rPr>
          <w:rFonts w:cs="Times New Roman"/>
        </w:rPr>
        <w:t>CD107a expression.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>Quantification of CD107a-positive cell percentage</w:t>
      </w:r>
      <w:r>
        <w:rPr>
          <w:rFonts w:cs="Times New Roman" w:hint="eastAsia"/>
        </w:rPr>
        <w:t xml:space="preserve"> </w:t>
      </w:r>
      <w:r>
        <w:rPr>
          <w:rFonts w:cs="Times New Roman" w:hint="eastAsia"/>
          <w:b/>
          <w:bCs w:val="0"/>
        </w:rPr>
        <w:t>(D)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Representative flow cytometry histograms</w:t>
      </w:r>
      <w:r>
        <w:rPr>
          <w:rFonts w:cs="Times New Roman" w:hint="eastAsia"/>
        </w:rPr>
        <w:t xml:space="preserve"> </w:t>
      </w:r>
      <w:r>
        <w:rPr>
          <w:rFonts w:hint="eastAsia"/>
          <w:b/>
          <w:bCs w:val="0"/>
        </w:rPr>
        <w:t>(E)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 xml:space="preserve">in </w:t>
      </w:r>
      <w:r>
        <w:rPr>
          <w:rFonts w:cs="Times New Roman" w:hint="eastAsia"/>
        </w:rPr>
        <w:t>DAP12</w:t>
      </w:r>
      <w:r>
        <w:rPr>
          <w:rFonts w:cs="Times New Roman"/>
        </w:rPr>
        <w:t xml:space="preserve">, </w:t>
      </w:r>
      <w:r>
        <w:rPr>
          <w:rFonts w:cs="Times New Roman" w:hint="eastAsia"/>
        </w:rPr>
        <w:t>28Z</w:t>
      </w:r>
      <w:r>
        <w:rPr>
          <w:rFonts w:cs="Times New Roman"/>
        </w:rPr>
        <w:t xml:space="preserve">, and </w:t>
      </w:r>
      <w:r>
        <w:rPr>
          <w:rFonts w:cs="Times New Roman" w:hint="eastAsia"/>
        </w:rPr>
        <w:t>BBZ</w:t>
      </w:r>
      <w:r>
        <w:rPr>
          <w:rFonts w:cs="Times New Roman"/>
        </w:rPr>
        <w:t xml:space="preserve"> CAR-NK cells</w:t>
      </w:r>
      <w:r>
        <w:rPr>
          <w:rFonts w:cs="Times New Roman" w:hint="eastAsia"/>
        </w:rPr>
        <w:t>.</w:t>
      </w:r>
      <w:r>
        <w:rPr>
          <w:rFonts w:cs="Times New Roman"/>
        </w:rPr>
        <w:t xml:space="preserve"> Data are presented as mean ± standard deviation (SD) from independent experiments.</w:t>
      </w:r>
    </w:p>
    <w:p w14:paraId="48887B3A" w14:textId="77777777" w:rsidR="00EC4DB2" w:rsidRDefault="00000000">
      <w:pPr>
        <w:spacing w:after="0" w:line="240" w:lineRule="auto"/>
        <w:jc w:val="both"/>
        <w:rPr>
          <w:rFonts w:cs="Times New Roman"/>
          <w:b/>
          <w:bCs w:val="0"/>
        </w:rPr>
      </w:pPr>
      <w:r>
        <w:rPr>
          <w:rFonts w:cs="Times New Roman" w:hint="eastAsia"/>
          <w:b/>
          <w:bCs w:val="0"/>
        </w:rPr>
        <w:t>F.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>Representative flow cytometry histograms showing the expression of immune exhaustion markers (Lag-3, Tim-3, and PD-1) in NK-92MI cells engineered with CD3ζ, DAP10, DAP12, 28</w:t>
      </w:r>
      <w:r>
        <w:rPr>
          <w:rFonts w:cs="Times New Roman" w:hint="eastAsia"/>
        </w:rPr>
        <w:t>Z</w:t>
      </w:r>
      <w:r>
        <w:rPr>
          <w:rFonts w:cs="Times New Roman"/>
        </w:rPr>
        <w:t>, or BB</w:t>
      </w:r>
      <w:r>
        <w:rPr>
          <w:rFonts w:cs="Times New Roman" w:hint="eastAsia"/>
        </w:rPr>
        <w:t>Z</w:t>
      </w:r>
      <w:r>
        <w:rPr>
          <w:rFonts w:cs="Times New Roman"/>
        </w:rPr>
        <w:t xml:space="preserve"> CAR, under resting (control, gray) and </w:t>
      </w:r>
      <w:r>
        <w:rPr>
          <w:rFonts w:cs="Times New Roman" w:hint="eastAsia"/>
        </w:rPr>
        <w:t>Raji cells</w:t>
      </w:r>
      <w:r>
        <w:rPr>
          <w:rFonts w:cs="Times New Roman"/>
        </w:rPr>
        <w:t xml:space="preserve"> stimulation (stimulate, colored) conditions. All plots are representative of at least 3 independent experiments.</w:t>
      </w:r>
    </w:p>
    <w:p w14:paraId="36EC3A36" w14:textId="77777777" w:rsidR="00EC4DB2" w:rsidRDefault="00EC4DB2">
      <w:pPr>
        <w:spacing w:after="0" w:line="240" w:lineRule="auto"/>
        <w:jc w:val="both"/>
      </w:pPr>
    </w:p>
    <w:p w14:paraId="1F81F0CD" w14:textId="77777777" w:rsidR="00EC4DB2" w:rsidRDefault="00EC4DB2">
      <w:pPr>
        <w:spacing w:after="0" w:line="240" w:lineRule="auto"/>
        <w:jc w:val="both"/>
      </w:pPr>
    </w:p>
    <w:p w14:paraId="56FFB160" w14:textId="77777777" w:rsidR="00EC4DB2" w:rsidRDefault="00EC4DB2">
      <w:pPr>
        <w:spacing w:after="0" w:line="240" w:lineRule="auto"/>
        <w:jc w:val="both"/>
      </w:pPr>
    </w:p>
    <w:p w14:paraId="2A44A5F7" w14:textId="77777777" w:rsidR="00EC4DB2" w:rsidRDefault="00EC4DB2">
      <w:pPr>
        <w:spacing w:after="0" w:line="240" w:lineRule="auto"/>
        <w:jc w:val="both"/>
      </w:pPr>
    </w:p>
    <w:p w14:paraId="269FB266" w14:textId="77777777" w:rsidR="00EC4DB2" w:rsidRDefault="00000000">
      <w:pPr>
        <w:spacing w:after="0" w:line="240" w:lineRule="auto"/>
        <w:jc w:val="center"/>
        <w:rPr>
          <w:b/>
        </w:rPr>
      </w:pPr>
      <w:r>
        <w:rPr>
          <w:noProof/>
        </w:rPr>
        <w:lastRenderedPageBreak/>
        <w:drawing>
          <wp:inline distT="0" distB="0" distL="114300" distR="114300" wp14:anchorId="089902D0" wp14:editId="710DAC84">
            <wp:extent cx="5217795" cy="6354445"/>
            <wp:effectExtent l="0" t="0" r="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rcRect l="458" r="566"/>
                    <a:stretch>
                      <a:fillRect/>
                    </a:stretch>
                  </pic:blipFill>
                  <pic:spPr>
                    <a:xfrm>
                      <a:off x="0" y="0"/>
                      <a:ext cx="5217795" cy="635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BB956" w14:textId="7844F20D" w:rsidR="00EC4DB2" w:rsidRDefault="00000000">
      <w:pPr>
        <w:spacing w:after="0" w:line="240" w:lineRule="auto"/>
        <w:jc w:val="both"/>
        <w:rPr>
          <w:b/>
        </w:rPr>
      </w:pPr>
      <w:r>
        <w:rPr>
          <w:b/>
        </w:rPr>
        <w:t xml:space="preserve">Supplementary Figure </w:t>
      </w:r>
      <w:r>
        <w:rPr>
          <w:rFonts w:hint="eastAsia"/>
          <w:b/>
        </w:rPr>
        <w:t>2</w:t>
      </w:r>
      <w:r>
        <w:rPr>
          <w:b/>
        </w:rPr>
        <w:t xml:space="preserve"> | RNA</w:t>
      </w:r>
      <w:r>
        <w:rPr>
          <w:b/>
        </w:rPr>
        <w:noBreakHyphen/>
        <w:t xml:space="preserve">seq </w:t>
      </w:r>
      <w:r w:rsidR="00C925BF">
        <w:rPr>
          <w:rFonts w:hint="eastAsia"/>
          <w:b/>
        </w:rPr>
        <w:t>q</w:t>
      </w:r>
      <w:r>
        <w:rPr>
          <w:b/>
        </w:rPr>
        <w:t xml:space="preserve">uality </w:t>
      </w:r>
      <w:r w:rsidR="00C925BF">
        <w:rPr>
          <w:rFonts w:hint="eastAsia"/>
          <w:b/>
        </w:rPr>
        <w:t>c</w:t>
      </w:r>
      <w:r>
        <w:rPr>
          <w:b/>
        </w:rPr>
        <w:t xml:space="preserve">ontrol and </w:t>
      </w:r>
      <w:r w:rsidR="00C925BF">
        <w:rPr>
          <w:rFonts w:hint="eastAsia"/>
          <w:b/>
        </w:rPr>
        <w:t>d</w:t>
      </w:r>
      <w:r>
        <w:rPr>
          <w:b/>
        </w:rPr>
        <w:t xml:space="preserve">ifferential </w:t>
      </w:r>
      <w:r w:rsidR="00C925BF">
        <w:rPr>
          <w:rFonts w:hint="eastAsia"/>
          <w:b/>
        </w:rPr>
        <w:t>e</w:t>
      </w:r>
      <w:r>
        <w:rPr>
          <w:b/>
        </w:rPr>
        <w:t xml:space="preserve">xpression </w:t>
      </w:r>
      <w:r w:rsidR="00C925BF">
        <w:rPr>
          <w:rFonts w:hint="eastAsia"/>
          <w:b/>
        </w:rPr>
        <w:t>a</w:t>
      </w:r>
      <w:r>
        <w:rPr>
          <w:b/>
        </w:rPr>
        <w:t>nalysis.</w:t>
      </w:r>
    </w:p>
    <w:p w14:paraId="2652009F" w14:textId="56CECA5F" w:rsidR="00EC4DB2" w:rsidRDefault="00000000">
      <w:pPr>
        <w:spacing w:after="0" w:line="240" w:lineRule="auto"/>
        <w:jc w:val="both"/>
      </w:pPr>
      <w:r>
        <w:rPr>
          <w:rFonts w:hint="eastAsia"/>
          <w:b/>
        </w:rPr>
        <w:t>A.</w:t>
      </w:r>
      <w:r>
        <w:t> Boxplot of log</w:t>
      </w:r>
      <w:r>
        <w:rPr>
          <w:rFonts w:hint="eastAsia"/>
        </w:rPr>
        <w:t>2</w:t>
      </w:r>
      <w:r>
        <w:t>(raw count +1) values across all samples after filtering.</w:t>
      </w:r>
    </w:p>
    <w:p w14:paraId="32EE8836" w14:textId="563693C6" w:rsidR="00EC4DB2" w:rsidRDefault="00000000">
      <w:pPr>
        <w:spacing w:after="0" w:line="240" w:lineRule="auto"/>
        <w:jc w:val="both"/>
      </w:pPr>
      <w:r>
        <w:rPr>
          <w:rFonts w:hint="eastAsia"/>
          <w:b/>
        </w:rPr>
        <w:t>B.</w:t>
      </w:r>
      <w:r>
        <w:t> Boxplot of log</w:t>
      </w:r>
      <w:r>
        <w:rPr>
          <w:rFonts w:hint="eastAsia"/>
        </w:rPr>
        <w:t>2</w:t>
      </w:r>
      <w:r>
        <w:t>(transcripts per million (TPM) +1) values across all samples after filtering low</w:t>
      </w:r>
      <w:r>
        <w:noBreakHyphen/>
        <w:t>expressed genes (retaining genes with CPM ≥ 1 in at least one sample.</w:t>
      </w:r>
    </w:p>
    <w:p w14:paraId="03EC5F28" w14:textId="06CFF70A" w:rsidR="00EC4DB2" w:rsidRDefault="00000000">
      <w:pPr>
        <w:spacing w:after="0" w:line="240" w:lineRule="auto"/>
        <w:jc w:val="both"/>
      </w:pPr>
      <w:r>
        <w:rPr>
          <w:rFonts w:hint="eastAsia"/>
          <w:b/>
        </w:rPr>
        <w:t>C.</w:t>
      </w:r>
      <w:r>
        <w:t>  Heatmap of sample</w:t>
      </w:r>
      <w:r>
        <w:noBreakHyphen/>
        <w:t>to</w:t>
      </w:r>
      <w:r>
        <w:noBreakHyphen/>
        <w:t>sample Pearson correlation coefficients calculated from the log</w:t>
      </w:r>
      <w:r>
        <w:rPr>
          <w:rFonts w:hint="eastAsia"/>
        </w:rPr>
        <w:t>2</w:t>
      </w:r>
      <w:r>
        <w:t>(TPM +1) expression matrix. Samples are ordered by experimental group (WT, DAP12, DAP12</w:t>
      </w:r>
      <w:r>
        <w:rPr>
          <w:rFonts w:hint="eastAsia"/>
        </w:rPr>
        <w:t>-</w:t>
      </w:r>
      <w:r>
        <w:t>stim)</w:t>
      </w:r>
      <w:r>
        <w:rPr>
          <w:rFonts w:hint="eastAsia"/>
        </w:rPr>
        <w:t>.</w:t>
      </w:r>
    </w:p>
    <w:p w14:paraId="1E0B2559" w14:textId="77777777" w:rsidR="00EC4DB2" w:rsidRDefault="00000000">
      <w:pPr>
        <w:spacing w:after="0" w:line="240" w:lineRule="auto"/>
        <w:jc w:val="both"/>
      </w:pPr>
      <w:r>
        <w:rPr>
          <w:rFonts w:hint="eastAsia"/>
          <w:b/>
        </w:rPr>
        <w:t>D-E.</w:t>
      </w:r>
      <w:r>
        <w:rPr>
          <w:bCs w:val="0"/>
        </w:rPr>
        <w:t xml:space="preserve"> </w:t>
      </w:r>
      <w:r>
        <w:t xml:space="preserve">Volcano plots of differentially expressed genes (DEGs) for </w:t>
      </w:r>
      <w:r>
        <w:rPr>
          <w:rFonts w:hint="eastAsia"/>
        </w:rPr>
        <w:t>DAP12</w:t>
      </w:r>
      <w:r>
        <w:t xml:space="preserve"> vs </w:t>
      </w:r>
      <w:r>
        <w:rPr>
          <w:rFonts w:hint="eastAsia"/>
        </w:rPr>
        <w:t>WT</w:t>
      </w:r>
      <w:r>
        <w:rPr>
          <w:b/>
          <w:bCs w:val="0"/>
        </w:rPr>
        <w:t xml:space="preserve"> (D)</w:t>
      </w:r>
      <w:r>
        <w:t xml:space="preserve"> and DAP12</w:t>
      </w:r>
      <w:r>
        <w:rPr>
          <w:rFonts w:hint="eastAsia"/>
        </w:rPr>
        <w:t>-</w:t>
      </w:r>
      <w:r>
        <w:t>stim</w:t>
      </w:r>
      <w:r>
        <w:rPr>
          <w:rFonts w:hint="eastAsia"/>
        </w:rPr>
        <w:t xml:space="preserve"> vs</w:t>
      </w:r>
      <w:r>
        <w:rPr>
          <w:b/>
          <w:bCs w:val="0"/>
        </w:rPr>
        <w:t xml:space="preserve"> </w:t>
      </w:r>
      <w:r>
        <w:rPr>
          <w:rFonts w:hint="eastAsia"/>
        </w:rPr>
        <w:t xml:space="preserve">WT </w:t>
      </w:r>
      <w:r>
        <w:rPr>
          <w:b/>
          <w:bCs w:val="0"/>
        </w:rPr>
        <w:t>(E)</w:t>
      </w:r>
      <w:r>
        <w:t>. DEGs were defined by |log</w:t>
      </w:r>
      <w:r>
        <w:rPr>
          <w:rFonts w:hint="eastAsia"/>
        </w:rPr>
        <w:t>2</w:t>
      </w:r>
      <w:r>
        <w:t>FC| ≥ 1 and adjusted P value (</w:t>
      </w:r>
      <w:proofErr w:type="spellStart"/>
      <w:r>
        <w:rPr>
          <w:rFonts w:hint="eastAsia"/>
        </w:rPr>
        <w:t>p</w:t>
      </w:r>
      <w:r>
        <w:t>adj</w:t>
      </w:r>
      <w:proofErr w:type="spellEnd"/>
      <w:r>
        <w:t>) &lt; 0.05.</w:t>
      </w:r>
    </w:p>
    <w:p w14:paraId="2CA49A6E" w14:textId="77777777" w:rsidR="00EC4DB2" w:rsidRDefault="00000000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114300" distR="114300" wp14:anchorId="34A044AE" wp14:editId="0377A374">
            <wp:extent cx="5271770" cy="4224655"/>
            <wp:effectExtent l="0" t="0" r="5080" b="444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5324C" w14:textId="5692C7FA" w:rsidR="00EC4DB2" w:rsidRDefault="00000000">
      <w:pPr>
        <w:spacing w:after="0" w:line="240" w:lineRule="auto"/>
        <w:jc w:val="both"/>
      </w:pPr>
      <w:r>
        <w:rPr>
          <w:b/>
        </w:rPr>
        <w:t xml:space="preserve">Supplementary Figure </w:t>
      </w:r>
      <w:r>
        <w:rPr>
          <w:rFonts w:hint="eastAsia"/>
          <w:b/>
        </w:rPr>
        <w:t>3</w:t>
      </w:r>
      <w:r>
        <w:rPr>
          <w:b/>
        </w:rPr>
        <w:t xml:space="preserve"> | TNFRSF9 </w:t>
      </w:r>
      <w:r w:rsidR="00F85E98">
        <w:rPr>
          <w:rFonts w:hint="eastAsia"/>
          <w:b/>
        </w:rPr>
        <w:t>i</w:t>
      </w:r>
      <w:r>
        <w:rPr>
          <w:b/>
        </w:rPr>
        <w:t xml:space="preserve">s a </w:t>
      </w:r>
      <w:r w:rsidR="00F85E98">
        <w:rPr>
          <w:rFonts w:hint="eastAsia"/>
          <w:b/>
        </w:rPr>
        <w:t>l</w:t>
      </w:r>
      <w:r>
        <w:rPr>
          <w:b/>
        </w:rPr>
        <w:t>eading</w:t>
      </w:r>
      <w:r>
        <w:rPr>
          <w:b/>
        </w:rPr>
        <w:noBreakHyphen/>
      </w:r>
      <w:r w:rsidR="00F85E98">
        <w:rPr>
          <w:rFonts w:hint="eastAsia"/>
          <w:b/>
        </w:rPr>
        <w:t>e</w:t>
      </w:r>
      <w:r>
        <w:rPr>
          <w:b/>
        </w:rPr>
        <w:t xml:space="preserve">dge </w:t>
      </w:r>
      <w:r w:rsidR="00F85E98">
        <w:rPr>
          <w:rFonts w:hint="eastAsia"/>
          <w:b/>
        </w:rPr>
        <w:t>g</w:t>
      </w:r>
      <w:r>
        <w:rPr>
          <w:b/>
        </w:rPr>
        <w:t>ene in DAP12</w:t>
      </w:r>
      <w:r>
        <w:rPr>
          <w:b/>
        </w:rPr>
        <w:noBreakHyphen/>
      </w:r>
      <w:r w:rsidR="00F85E98">
        <w:rPr>
          <w:rFonts w:hint="eastAsia"/>
          <w:b/>
        </w:rPr>
        <w:t>i</w:t>
      </w:r>
      <w:r>
        <w:rPr>
          <w:b/>
        </w:rPr>
        <w:t xml:space="preserve">nduced </w:t>
      </w:r>
      <w:r w:rsidR="00F85E98">
        <w:rPr>
          <w:rFonts w:hint="eastAsia"/>
          <w:b/>
        </w:rPr>
        <w:t>i</w:t>
      </w:r>
      <w:r>
        <w:rPr>
          <w:b/>
        </w:rPr>
        <w:t xml:space="preserve">nflammatory and </w:t>
      </w:r>
      <w:r w:rsidR="00F85E98">
        <w:rPr>
          <w:rFonts w:hint="eastAsia"/>
          <w:b/>
        </w:rPr>
        <w:t>c</w:t>
      </w:r>
      <w:r>
        <w:rPr>
          <w:b/>
        </w:rPr>
        <w:t xml:space="preserve">ytokine </w:t>
      </w:r>
      <w:r w:rsidR="00F85E98">
        <w:rPr>
          <w:rFonts w:hint="eastAsia"/>
          <w:b/>
        </w:rPr>
        <w:t>s</w:t>
      </w:r>
      <w:r>
        <w:rPr>
          <w:b/>
        </w:rPr>
        <w:t xml:space="preserve">ignaling </w:t>
      </w:r>
      <w:r w:rsidR="00F85E98">
        <w:rPr>
          <w:rFonts w:hint="eastAsia"/>
          <w:b/>
        </w:rPr>
        <w:t>p</w:t>
      </w:r>
      <w:r>
        <w:rPr>
          <w:b/>
        </w:rPr>
        <w:t>athways.</w:t>
      </w:r>
    </w:p>
    <w:p w14:paraId="45275A43" w14:textId="778BD145" w:rsidR="00EC4DB2" w:rsidRDefault="00000000" w:rsidP="008B75AF">
      <w:pPr>
        <w:spacing w:after="0" w:line="240" w:lineRule="auto"/>
        <w:jc w:val="both"/>
      </w:pPr>
      <w:r>
        <w:rPr>
          <w:rFonts w:hint="eastAsia"/>
          <w:b/>
        </w:rPr>
        <w:t>A-C.</w:t>
      </w:r>
      <w:r>
        <w:t> Gene Set Enrichment Analysis (GSEA) running score plots for HALLMARK_</w:t>
      </w:r>
      <w:r w:rsidR="008B75AF">
        <w:rPr>
          <w:rFonts w:hint="eastAsia"/>
        </w:rPr>
        <w:t xml:space="preserve"> </w:t>
      </w:r>
      <w:r>
        <w:t>INFLAMMATORY_RESPONSE</w:t>
      </w:r>
      <w:r w:rsidR="008B75AF">
        <w:rPr>
          <w:rFonts w:hint="eastAsia"/>
        </w:rPr>
        <w:t xml:space="preserve"> </w:t>
      </w:r>
      <w:r w:rsidR="008B75AF">
        <w:rPr>
          <w:b/>
        </w:rPr>
        <w:t>(A)</w:t>
      </w:r>
      <w:r>
        <w:t>, HALLMARK_TNFA_SIGNALING_VIA_NF</w:t>
      </w:r>
      <w:r w:rsidR="008B75AF">
        <w:rPr>
          <w:rFonts w:hint="eastAsia"/>
        </w:rPr>
        <w:t xml:space="preserve"> </w:t>
      </w:r>
      <w:r>
        <w:t>KB</w:t>
      </w:r>
      <w:r w:rsidR="008B75AF">
        <w:rPr>
          <w:rFonts w:hint="eastAsia"/>
        </w:rPr>
        <w:t xml:space="preserve"> </w:t>
      </w:r>
      <w:r w:rsidR="008B75AF">
        <w:rPr>
          <w:b/>
        </w:rPr>
        <w:t>(B)</w:t>
      </w:r>
      <w:r>
        <w:t>, and HALLMARK_IL2_STAT5_SIGNALING</w:t>
      </w:r>
      <w:r w:rsidR="008B75AF">
        <w:rPr>
          <w:rFonts w:hint="eastAsia"/>
        </w:rPr>
        <w:t xml:space="preserve"> </w:t>
      </w:r>
      <w:r w:rsidR="008B75AF">
        <w:rPr>
          <w:b/>
        </w:rPr>
        <w:t>(C)</w:t>
      </w:r>
      <w:r>
        <w:t xml:space="preserve"> in the DAP12</w:t>
      </w:r>
      <w:r>
        <w:rPr>
          <w:rFonts w:hint="eastAsia"/>
        </w:rPr>
        <w:t xml:space="preserve"> vs DAP12-stim </w:t>
      </w:r>
      <w:r>
        <w:t>comparison. Normalized enrichment score (NES) and adjusted P value (</w:t>
      </w:r>
      <w:proofErr w:type="spellStart"/>
      <w:r>
        <w:t>padj</w:t>
      </w:r>
      <w:proofErr w:type="spellEnd"/>
      <w:r>
        <w:t>) are indicated.</w:t>
      </w:r>
    </w:p>
    <w:p w14:paraId="11BE8F37" w14:textId="77777777" w:rsidR="00EC4DB2" w:rsidRDefault="00EC4DB2">
      <w:pPr>
        <w:spacing w:after="0" w:line="240" w:lineRule="auto"/>
        <w:jc w:val="both"/>
      </w:pPr>
    </w:p>
    <w:p w14:paraId="538A2911" w14:textId="77777777" w:rsidR="00297FC8" w:rsidRDefault="00297FC8">
      <w:pPr>
        <w:spacing w:after="0" w:line="240" w:lineRule="auto"/>
        <w:jc w:val="center"/>
        <w:rPr>
          <w:noProof/>
        </w:rPr>
      </w:pPr>
    </w:p>
    <w:p w14:paraId="5688E069" w14:textId="3F5FA6AE" w:rsidR="00EC4DB2" w:rsidRDefault="007A1063">
      <w:pPr>
        <w:spacing w:after="0" w:line="240" w:lineRule="auto"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6B262F5C" wp14:editId="7D945A78">
            <wp:extent cx="5274310" cy="5491695"/>
            <wp:effectExtent l="0" t="0" r="2540" b="0"/>
            <wp:docPr id="20770920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9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15F528" w14:textId="77777777" w:rsidR="00EC4DB2" w:rsidRDefault="00000000">
      <w:pPr>
        <w:spacing w:after="0" w:line="240" w:lineRule="auto"/>
        <w:jc w:val="both"/>
        <w:rPr>
          <w:b/>
        </w:rPr>
      </w:pPr>
      <w:r>
        <w:rPr>
          <w:b/>
        </w:rPr>
        <w:t xml:space="preserve">Supplementary Figure </w:t>
      </w:r>
      <w:r>
        <w:rPr>
          <w:rFonts w:hint="eastAsia"/>
          <w:b/>
        </w:rPr>
        <w:t>4</w:t>
      </w:r>
      <w:r>
        <w:rPr>
          <w:b/>
        </w:rPr>
        <w:t xml:space="preserve"> | Weighted gene co</w:t>
      </w:r>
      <w:r>
        <w:rPr>
          <w:b/>
        </w:rPr>
        <w:noBreakHyphen/>
        <w:t xml:space="preserve">expression network analysis (WGCNA) parameter selection and brown module Gene Ontology (GO) enrichment. </w:t>
      </w:r>
    </w:p>
    <w:p w14:paraId="516AF7A4" w14:textId="77777777" w:rsidR="00EC4DB2" w:rsidRDefault="00000000">
      <w:pPr>
        <w:spacing w:after="0" w:line="240" w:lineRule="auto"/>
        <w:jc w:val="both"/>
      </w:pPr>
      <w:r>
        <w:rPr>
          <w:rFonts w:hint="eastAsia"/>
          <w:b/>
        </w:rPr>
        <w:t xml:space="preserve">A. </w:t>
      </w:r>
      <w:r>
        <w:t>Scale</w:t>
      </w:r>
      <w:r>
        <w:noBreakHyphen/>
        <w:t>free topology model fit (R²) as a function of soft</w:t>
      </w:r>
      <w:r>
        <w:noBreakHyphen/>
        <w:t>thresholding power (β). The red horizontal line indicates R² = 0.8. A power of β = 23 was selected to approximate scale</w:t>
      </w:r>
      <w:r>
        <w:noBreakHyphen/>
        <w:t>free topology.</w:t>
      </w:r>
    </w:p>
    <w:p w14:paraId="0FAB2EF0" w14:textId="77777777" w:rsidR="00EC4DB2" w:rsidRDefault="00000000">
      <w:pPr>
        <w:spacing w:after="0" w:line="240" w:lineRule="auto"/>
        <w:jc w:val="both"/>
      </w:pPr>
      <w:r>
        <w:rPr>
          <w:rFonts w:hint="eastAsia"/>
          <w:b/>
        </w:rPr>
        <w:t>B.</w:t>
      </w:r>
      <w:r>
        <w:t> Mean connectivity across different soft</w:t>
      </w:r>
      <w:r>
        <w:noBreakHyphen/>
        <w:t>thresholding powers.</w:t>
      </w:r>
    </w:p>
    <w:p w14:paraId="4AE3D175" w14:textId="7F8A1E29" w:rsidR="00B739A7" w:rsidRPr="009E66C3" w:rsidRDefault="00B739A7">
      <w:pPr>
        <w:spacing w:after="0" w:line="240" w:lineRule="auto"/>
        <w:jc w:val="both"/>
      </w:pPr>
      <w:r w:rsidRPr="009E66C3">
        <w:rPr>
          <w:rFonts w:hint="eastAsia"/>
          <w:b/>
        </w:rPr>
        <w:t>(</w:t>
      </w:r>
      <w:r w:rsidRPr="009E66C3">
        <w:rPr>
          <w:b/>
        </w:rPr>
        <w:t>C–E)</w:t>
      </w:r>
      <w:r w:rsidRPr="009E66C3">
        <w:t xml:space="preserve"> Gene clustering dendrograms for the remaining blocks from </w:t>
      </w:r>
      <w:proofErr w:type="spellStart"/>
      <w:r w:rsidRPr="009E66C3">
        <w:t>blockwise</w:t>
      </w:r>
      <w:proofErr w:type="spellEnd"/>
      <w:r w:rsidRPr="009E66C3">
        <w:t xml:space="preserve"> WGCNA.</w:t>
      </w:r>
    </w:p>
    <w:p w14:paraId="3534774B" w14:textId="4617B008" w:rsidR="00EC4DB2" w:rsidRDefault="00B739A7">
      <w:pPr>
        <w:spacing w:after="0" w:line="240" w:lineRule="auto"/>
        <w:jc w:val="both"/>
      </w:pPr>
      <w:r>
        <w:rPr>
          <w:rFonts w:hint="eastAsia"/>
          <w:b/>
        </w:rPr>
        <w:t>F.</w:t>
      </w:r>
      <w:r>
        <w:t> Gene Ontology (GO) enrichment analysis of genes in the brown module. The top significantly enriched terms (</w:t>
      </w:r>
      <w:proofErr w:type="spellStart"/>
      <w:r w:rsidR="00DC0448">
        <w:rPr>
          <w:rFonts w:hint="eastAsia"/>
        </w:rPr>
        <w:t>p</w:t>
      </w:r>
      <w:r>
        <w:t>adj</w:t>
      </w:r>
      <w:proofErr w:type="spellEnd"/>
      <w:r>
        <w:t xml:space="preserve"> &lt; 0.05) spanning Biological Process, Cellular Component, and Molecular Function categories are shown. Dot size represents gene count; color gradient indicates adjusted </w:t>
      </w:r>
      <w:r>
        <w:rPr>
          <w:i/>
          <w:iCs/>
        </w:rPr>
        <w:t>P</w:t>
      </w:r>
      <w:r>
        <w:t> value.</w:t>
      </w:r>
    </w:p>
    <w:p w14:paraId="38D14460" w14:textId="77777777" w:rsidR="00EC4DB2" w:rsidRDefault="00EC4DB2">
      <w:pPr>
        <w:spacing w:after="0" w:line="240" w:lineRule="auto"/>
        <w:jc w:val="both"/>
      </w:pPr>
    </w:p>
    <w:p w14:paraId="4F38DF54" w14:textId="77777777" w:rsidR="00EC4DB2" w:rsidRDefault="00EC4DB2">
      <w:pPr>
        <w:spacing w:after="0" w:line="240" w:lineRule="auto"/>
        <w:jc w:val="both"/>
      </w:pPr>
    </w:p>
    <w:p w14:paraId="53DC8C28" w14:textId="77777777" w:rsidR="00EC4DB2" w:rsidRDefault="00EC4DB2">
      <w:pPr>
        <w:spacing w:after="0" w:line="240" w:lineRule="auto"/>
        <w:jc w:val="both"/>
      </w:pPr>
    </w:p>
    <w:p w14:paraId="4EF9B0EC" w14:textId="77777777" w:rsidR="00EC4DB2" w:rsidRDefault="00000000">
      <w:pPr>
        <w:spacing w:after="0" w:line="240" w:lineRule="auto"/>
        <w:jc w:val="center"/>
        <w:rPr>
          <w:b/>
        </w:rPr>
      </w:pPr>
      <w:r>
        <w:rPr>
          <w:noProof/>
        </w:rPr>
        <w:lastRenderedPageBreak/>
        <w:drawing>
          <wp:inline distT="0" distB="0" distL="114300" distR="114300" wp14:anchorId="20968F58" wp14:editId="0326009D">
            <wp:extent cx="2287194" cy="1830070"/>
            <wp:effectExtent l="0" t="0" r="0" b="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8568" r="48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194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8D690C" w14:textId="7825458F" w:rsidR="00C84806" w:rsidRPr="0045219D" w:rsidRDefault="00000000">
      <w:pPr>
        <w:spacing w:after="0" w:line="240" w:lineRule="auto"/>
        <w:jc w:val="both"/>
        <w:rPr>
          <w:bCs w:val="0"/>
        </w:rPr>
      </w:pPr>
      <w:r>
        <w:rPr>
          <w:b/>
        </w:rPr>
        <w:t>Supplementary Figure 5 |</w:t>
      </w:r>
      <w:r w:rsidR="00201EF3" w:rsidRPr="00201EF3">
        <w:rPr>
          <w:rFonts w:hint="eastAsia"/>
          <w:b/>
          <w:color w:val="EE0000"/>
        </w:rPr>
        <w:t xml:space="preserve"> </w:t>
      </w:r>
      <w:r>
        <w:rPr>
          <w:bCs w:val="0"/>
        </w:rPr>
        <w:t xml:space="preserve">Representative flow histograms of 4-1BBL expression in Nalm6, Raji cell lines, and </w:t>
      </w:r>
      <w:r>
        <w:rPr>
          <w:rFonts w:hint="eastAsia"/>
          <w:bCs w:val="0"/>
        </w:rPr>
        <w:t xml:space="preserve">unstained cells as the </w:t>
      </w:r>
      <w:r>
        <w:rPr>
          <w:bCs w:val="0"/>
        </w:rPr>
        <w:t>negative</w:t>
      </w:r>
      <w:r>
        <w:rPr>
          <w:rFonts w:hint="eastAsia"/>
          <w:bCs w:val="0"/>
        </w:rPr>
        <w:t xml:space="preserve"> </w:t>
      </w:r>
      <w:r>
        <w:rPr>
          <w:bCs w:val="0"/>
        </w:rPr>
        <w:t>control, detected with Alexa 647-conjugated anti-4-1BBL antibody.</w:t>
      </w:r>
    </w:p>
    <w:p w14:paraId="17969FF4" w14:textId="77777777" w:rsidR="00E53526" w:rsidRDefault="00E53526">
      <w:pPr>
        <w:widowControl/>
        <w:spacing w:after="0" w:line="240" w:lineRule="auto"/>
        <w:rPr>
          <w:b/>
        </w:rPr>
      </w:pPr>
      <w:r>
        <w:rPr>
          <w:b/>
        </w:rPr>
        <w:br w:type="page"/>
      </w:r>
    </w:p>
    <w:p w14:paraId="1894AACC" w14:textId="77777777" w:rsidR="00CD4BC1" w:rsidRPr="00EB25C6" w:rsidRDefault="00CD4BC1" w:rsidP="00CD4BC1">
      <w:pPr>
        <w:spacing w:line="240" w:lineRule="auto"/>
        <w:rPr>
          <w:rFonts w:cs="Times New Roman"/>
          <w:bCs w:val="0"/>
        </w:rPr>
      </w:pPr>
      <w:r w:rsidRPr="00F23485">
        <w:rPr>
          <w:rFonts w:cs="Times New Roman"/>
          <w:b/>
        </w:rPr>
        <w:lastRenderedPageBreak/>
        <w:t xml:space="preserve">Supplementary Table 1. </w:t>
      </w:r>
      <w:r w:rsidRPr="007A3AB4">
        <w:rPr>
          <w:rFonts w:cs="Times New Roman"/>
          <w:bCs w:val="0"/>
        </w:rPr>
        <w:t>Eight common DEGs (IL18RAP, LTA, PAX5, GZMB, ATP10A, SLFN5, ZBTB32, ZBP1) across WT, DAP12, and DAP12</w:t>
      </w:r>
      <w:r w:rsidRPr="007A3AB4">
        <w:rPr>
          <w:rFonts w:cs="Times New Roman"/>
          <w:bCs w:val="0"/>
        </w:rPr>
        <w:noBreakHyphen/>
        <w:t xml:space="preserve">stim NK cells (DESeq2, |log2FC| ≥ 1, </w:t>
      </w:r>
      <w:proofErr w:type="spellStart"/>
      <w:r w:rsidRPr="007A3AB4">
        <w:rPr>
          <w:rFonts w:cs="Times New Roman"/>
          <w:bCs w:val="0"/>
        </w:rPr>
        <w:t>padj</w:t>
      </w:r>
      <w:proofErr w:type="spellEnd"/>
      <w:r w:rsidRPr="007A3AB4">
        <w:rPr>
          <w:rFonts w:cs="Times New Roman"/>
          <w:bCs w:val="0"/>
        </w:rPr>
        <w:t xml:space="preserve"> &lt; 0.05)</w:t>
      </w:r>
      <w:r w:rsidRPr="007A3AB4">
        <w:rPr>
          <w:rFonts w:cs="Times New Roman" w:hint="eastAsia"/>
          <w:bCs w:val="0"/>
        </w:rPr>
        <w:t>.</w:t>
      </w:r>
    </w:p>
    <w:tbl>
      <w:tblPr>
        <w:tblW w:w="7633" w:type="dxa"/>
        <w:tblLook w:val="04A0" w:firstRow="1" w:lastRow="0" w:firstColumn="1" w:lastColumn="0" w:noHBand="0" w:noVBand="1"/>
      </w:tblPr>
      <w:tblGrid>
        <w:gridCol w:w="1080"/>
        <w:gridCol w:w="3541"/>
        <w:gridCol w:w="1566"/>
        <w:gridCol w:w="1446"/>
      </w:tblGrid>
      <w:tr w:rsidR="00CD4BC1" w14:paraId="5AD50309" w14:textId="77777777" w:rsidTr="00684BD3">
        <w:trPr>
          <w:trHeight w:val="277"/>
        </w:trPr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690C3C" w14:textId="77777777" w:rsidR="00CD4BC1" w:rsidRDefault="00CD4BC1" w:rsidP="00684BD3">
            <w:pPr>
              <w:widowControl/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354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070F25" w14:textId="77777777" w:rsidR="00CD4BC1" w:rsidRDefault="00CD4BC1" w:rsidP="00684BD3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Comparison</w:t>
            </w:r>
          </w:p>
        </w:tc>
        <w:tc>
          <w:tcPr>
            <w:tcW w:w="156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DCE4DE" w14:textId="77777777" w:rsidR="00CD4BC1" w:rsidRDefault="00CD4BC1" w:rsidP="00684BD3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Log2FC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44FE19" w14:textId="77777777" w:rsidR="00CD4BC1" w:rsidRDefault="00CD4BC1" w:rsidP="00684BD3">
            <w:pPr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padj</w:t>
            </w:r>
            <w:proofErr w:type="spellEnd"/>
          </w:p>
        </w:tc>
      </w:tr>
      <w:tr w:rsidR="00CD4BC1" w14:paraId="0FB675C4" w14:textId="77777777" w:rsidTr="00684BD3">
        <w:trPr>
          <w:trHeight w:val="277"/>
        </w:trPr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25726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IL18RAP</w:t>
            </w: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60F57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 vs WT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761D5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2.537 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1116D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1.832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-19</w:t>
            </w:r>
          </w:p>
        </w:tc>
      </w:tr>
      <w:tr w:rsidR="00CD4BC1" w14:paraId="30361F12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09AA5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LTA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99FDC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 vs WT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66E52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3.952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330DB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2.975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-182</w:t>
            </w:r>
          </w:p>
        </w:tc>
      </w:tr>
      <w:tr w:rsidR="00CD4BC1" w14:paraId="1C7908DA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2C364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PAX5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EA29B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 vs WT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0CE88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3.301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FF00E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1.533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-09</w:t>
            </w:r>
          </w:p>
        </w:tc>
      </w:tr>
      <w:tr w:rsidR="00CD4BC1" w14:paraId="2E3A630D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55CC6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GZMB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50001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 vs WT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E0BAA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2.139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268C7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3.015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-30</w:t>
            </w:r>
          </w:p>
        </w:tc>
      </w:tr>
      <w:tr w:rsidR="00CD4BC1" w14:paraId="2CCAD9D0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6AB83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ATP10A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E867F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 vs WT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AA209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-2.804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6FC53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6.331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-27</w:t>
            </w:r>
          </w:p>
        </w:tc>
      </w:tr>
      <w:tr w:rsidR="00CD4BC1" w14:paraId="274DED62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2DC59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SLFN5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C2FBA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 vs WT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FD3E8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-1.900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11CE3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2.833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-51</w:t>
            </w:r>
          </w:p>
        </w:tc>
      </w:tr>
      <w:tr w:rsidR="00CD4BC1" w14:paraId="23464F39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895ED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ZBTB32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C9052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 vs WT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970EE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4.021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E3DD0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1.571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-73</w:t>
            </w:r>
          </w:p>
        </w:tc>
      </w:tr>
      <w:tr w:rsidR="00CD4BC1" w14:paraId="1F610762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9FE72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ZBP1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332DB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 vs WT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2D46D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-2.295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C1D69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1.235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-20</w:t>
            </w:r>
          </w:p>
        </w:tc>
      </w:tr>
      <w:tr w:rsidR="00CD4BC1" w14:paraId="327A60C6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503F4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IL18RAP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5A12E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WT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506A7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4.393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CFD33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3.749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-102</w:t>
            </w:r>
          </w:p>
        </w:tc>
      </w:tr>
      <w:tr w:rsidR="00CD4BC1" w14:paraId="3953AF56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F5E34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LTA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DB54C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WT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11E97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5.525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F7BF8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0.000</w:t>
            </w:r>
          </w:p>
        </w:tc>
      </w:tr>
      <w:tr w:rsidR="00CD4BC1" w14:paraId="218594C2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A52B4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PAX5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3A2C7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WT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86888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5.461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F2B1C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6.379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-37</w:t>
            </w:r>
          </w:p>
        </w:tc>
      </w:tr>
      <w:tr w:rsidR="00CD4BC1" w14:paraId="1017DB93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8AA2D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GZMB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52FB5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WT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3DE70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4.495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9448E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5.250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-283</w:t>
            </w:r>
          </w:p>
        </w:tc>
      </w:tr>
      <w:tr w:rsidR="00CD4BC1" w14:paraId="20466F23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F3DA9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ATP10A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D837E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WT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A3F6E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-5.010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043D1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7.555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-53</w:t>
            </w:r>
          </w:p>
        </w:tc>
      </w:tr>
      <w:tr w:rsidR="00CD4BC1" w14:paraId="133A7AF9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24CC2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SLFN5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78D69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WT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8D44E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-3.176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5820A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1.447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-252</w:t>
            </w:r>
          </w:p>
        </w:tc>
      </w:tr>
      <w:tr w:rsidR="00CD4BC1" w14:paraId="2981E19F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C64EB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ZBTB32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869A2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WT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932A8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6.609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949D2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4.034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-265</w:t>
            </w:r>
          </w:p>
        </w:tc>
      </w:tr>
      <w:tr w:rsidR="00CD4BC1" w14:paraId="39149C9C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94CA0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ZBP1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D9B59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WT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D7DAD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-3.880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B0F3D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1.454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-64</w:t>
            </w:r>
          </w:p>
        </w:tc>
      </w:tr>
      <w:tr w:rsidR="00CD4BC1" w14:paraId="25618513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8D37A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IL18RAP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5E21C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DAP12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0307F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1.856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180A8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1.670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-13</w:t>
            </w:r>
          </w:p>
        </w:tc>
      </w:tr>
      <w:tr w:rsidR="00CD4BC1" w14:paraId="18AD4FB4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AEDCA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LTA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12796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DAP12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89118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1.573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2F2E6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2.770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-08</w:t>
            </w:r>
          </w:p>
        </w:tc>
      </w:tr>
      <w:tr w:rsidR="00CD4BC1" w14:paraId="22829FE5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76077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PAX5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C984A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DAP12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B074E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2.160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40C90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6.855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-08</w:t>
            </w:r>
          </w:p>
        </w:tc>
      </w:tr>
      <w:tr w:rsidR="00CD4BC1" w14:paraId="291C57E1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CD4C9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GZMB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BC62A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DAP12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DF400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2.356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68D6C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7.033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-43</w:t>
            </w:r>
          </w:p>
        </w:tc>
      </w:tr>
      <w:tr w:rsidR="00CD4BC1" w14:paraId="3536023E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41EF1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ATP10A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3D2F9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DAP12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188FA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-2.206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0B5AA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8.148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-04</w:t>
            </w:r>
          </w:p>
        </w:tc>
      </w:tr>
      <w:tr w:rsidR="00CD4BC1" w14:paraId="66AD5A92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0C2F0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SLFN5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356CA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DAP12</w:t>
            </w: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E6568EA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-1.276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69135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1.677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-03</w:t>
            </w:r>
          </w:p>
        </w:tc>
      </w:tr>
      <w:tr w:rsidR="00CD4BC1" w14:paraId="1B12CA17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87559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ZBTB32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A96CB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DAP12</w:t>
            </w: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5B7E42D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2.588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98AE8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3.706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-93</w:t>
            </w:r>
          </w:p>
        </w:tc>
      </w:tr>
      <w:tr w:rsidR="00CD4BC1" w14:paraId="44015843" w14:textId="77777777" w:rsidTr="00684BD3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ADF85BC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ZBP1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C1A4BAC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DAP12</w:t>
            </w:r>
          </w:p>
        </w:tc>
        <w:tc>
          <w:tcPr>
            <w:tcW w:w="1566" w:type="dxa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7D5DF2D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-1.585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2DF8515" w14:textId="77777777" w:rsidR="00CD4BC1" w:rsidRDefault="00CD4BC1" w:rsidP="00684BD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3.842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-02</w:t>
            </w:r>
          </w:p>
        </w:tc>
      </w:tr>
    </w:tbl>
    <w:p w14:paraId="2658B433" w14:textId="77777777" w:rsidR="00E53526" w:rsidRDefault="00E53526">
      <w:pPr>
        <w:widowControl/>
        <w:spacing w:after="0" w:line="240" w:lineRule="auto"/>
        <w:rPr>
          <w:rFonts w:cs="Times New Roman"/>
          <w:b/>
          <w:bCs w:val="0"/>
        </w:rPr>
      </w:pPr>
      <w:r>
        <w:rPr>
          <w:rFonts w:cs="Times New Roman"/>
          <w:b/>
          <w:bCs w:val="0"/>
        </w:rPr>
        <w:br w:type="page"/>
      </w:r>
    </w:p>
    <w:p w14:paraId="7AFA2308" w14:textId="08830B64" w:rsidR="00CD4BC1" w:rsidRPr="00D93EDA" w:rsidRDefault="00CD4BC1" w:rsidP="00CD4BC1">
      <w:pPr>
        <w:rPr>
          <w:rFonts w:cs="Times New Roman"/>
        </w:rPr>
      </w:pPr>
      <w:r w:rsidRPr="00CD4BC1">
        <w:rPr>
          <w:rFonts w:cs="Times New Roman"/>
          <w:b/>
          <w:bCs w:val="0"/>
        </w:rPr>
        <w:lastRenderedPageBreak/>
        <w:t>Supplementary Table 2</w:t>
      </w:r>
      <w:r w:rsidRPr="00CD4BC1">
        <w:rPr>
          <w:rFonts w:cs="Times New Roman" w:hint="eastAsia"/>
          <w:b/>
          <w:bCs w:val="0"/>
        </w:rPr>
        <w:t>.</w:t>
      </w:r>
      <w:r>
        <w:rPr>
          <w:rFonts w:cs="Times New Roman" w:hint="eastAsia"/>
        </w:rPr>
        <w:t xml:space="preserve"> </w:t>
      </w:r>
      <w:r w:rsidRPr="00362D6E">
        <w:rPr>
          <w:rFonts w:cs="Times New Roman"/>
        </w:rPr>
        <w:t>Hub transcription factors (|</w:t>
      </w:r>
      <w:proofErr w:type="spellStart"/>
      <w:r w:rsidRPr="00362D6E">
        <w:rPr>
          <w:rFonts w:cs="Times New Roman"/>
        </w:rPr>
        <w:t>kME</w:t>
      </w:r>
      <w:proofErr w:type="spellEnd"/>
      <w:r w:rsidRPr="00362D6E">
        <w:rPr>
          <w:rFonts w:cs="Times New Roman"/>
        </w:rPr>
        <w:t>| &gt; 0.5) in the brown module</w:t>
      </w:r>
    </w:p>
    <w:tbl>
      <w:tblPr>
        <w:tblW w:w="8184" w:type="dxa"/>
        <w:tblLook w:val="04A0" w:firstRow="1" w:lastRow="0" w:firstColumn="1" w:lastColumn="0" w:noHBand="0" w:noVBand="1"/>
      </w:tblPr>
      <w:tblGrid>
        <w:gridCol w:w="1080"/>
        <w:gridCol w:w="1566"/>
        <w:gridCol w:w="1446"/>
        <w:gridCol w:w="1170"/>
        <w:gridCol w:w="1566"/>
        <w:gridCol w:w="1446"/>
      </w:tblGrid>
      <w:tr w:rsidR="00CD4BC1" w:rsidRPr="0078163F" w14:paraId="275A51ED" w14:textId="77777777" w:rsidTr="00684BD3">
        <w:trPr>
          <w:trHeight w:val="270"/>
        </w:trPr>
        <w:tc>
          <w:tcPr>
            <w:tcW w:w="108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691EDE0B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Gene</w:t>
            </w:r>
          </w:p>
        </w:tc>
        <w:tc>
          <w:tcPr>
            <w:tcW w:w="156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60393AD0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proofErr w:type="spellStart"/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kME</w:t>
            </w:r>
            <w:proofErr w:type="spellEnd"/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0E923035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proofErr w:type="spellStart"/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padj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19501149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Gene</w:t>
            </w:r>
          </w:p>
        </w:tc>
        <w:tc>
          <w:tcPr>
            <w:tcW w:w="156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FB3E18E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proofErr w:type="spellStart"/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kME</w:t>
            </w:r>
            <w:proofErr w:type="spellEnd"/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2E0DBBB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proofErr w:type="spellStart"/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padj</w:t>
            </w:r>
            <w:proofErr w:type="spellEnd"/>
          </w:p>
        </w:tc>
      </w:tr>
      <w:tr w:rsidR="00CD4BC1" w:rsidRPr="0078163F" w14:paraId="32FA2E20" w14:textId="77777777" w:rsidTr="00684BD3">
        <w:trPr>
          <w:trHeight w:val="270"/>
        </w:trPr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5C564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NFKB2</w:t>
            </w:r>
          </w:p>
        </w:tc>
        <w:tc>
          <w:tcPr>
            <w:tcW w:w="156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2746E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0.996 </w:t>
            </w:r>
          </w:p>
        </w:tc>
        <w:tc>
          <w:tcPr>
            <w:tcW w:w="144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97767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1.460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-06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68348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FOXP3</w:t>
            </w:r>
          </w:p>
        </w:tc>
        <w:tc>
          <w:tcPr>
            <w:tcW w:w="156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74B54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0.923 </w:t>
            </w:r>
          </w:p>
        </w:tc>
        <w:tc>
          <w:tcPr>
            <w:tcW w:w="144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1BE31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9.280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-04</w:t>
            </w:r>
          </w:p>
        </w:tc>
      </w:tr>
      <w:tr w:rsidR="00CD4BC1" w:rsidRPr="0078163F" w14:paraId="18DB90A1" w14:textId="77777777" w:rsidTr="00684BD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850AD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HOXB4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BC887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-0.990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8A80D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1.334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3DFBA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RUNX2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AB6B7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0.913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063A4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1.271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-03</w:t>
            </w:r>
          </w:p>
        </w:tc>
      </w:tr>
      <w:tr w:rsidR="00CD4BC1" w:rsidRPr="0078163F" w14:paraId="6CEE082B" w14:textId="77777777" w:rsidTr="00684BD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82251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ZBTB32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94F3E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0.983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20B37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4.703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5030A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ESRRB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26A1A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0.904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D4EA0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1.604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-03</w:t>
            </w:r>
          </w:p>
        </w:tc>
      </w:tr>
      <w:tr w:rsidR="00CD4BC1" w:rsidRPr="0078163F" w14:paraId="5339A481" w14:textId="77777777" w:rsidTr="00684BD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C54BB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MAX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B4E32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-0.981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399D9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5.731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207D5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ZNF416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31C5E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-0.902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41F82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1.726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-03</w:t>
            </w:r>
          </w:p>
        </w:tc>
      </w:tr>
      <w:tr w:rsidR="00CD4BC1" w:rsidRPr="0078163F" w14:paraId="67D9A770" w14:textId="77777777" w:rsidTr="00684BD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8C061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EOMES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92911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-0.980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97D98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5.731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3F2FB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NFYC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D5AF4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-0.891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71F54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2.306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-03</w:t>
            </w:r>
          </w:p>
        </w:tc>
      </w:tr>
      <w:tr w:rsidR="00CD4BC1" w:rsidRPr="0078163F" w14:paraId="2EE8A92D" w14:textId="77777777" w:rsidTr="00684BD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9704C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XBP1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5C9B5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-0.980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80422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5.842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39553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HOXB7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44620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-0.887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32393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2.576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-03</w:t>
            </w:r>
          </w:p>
        </w:tc>
      </w:tr>
      <w:tr w:rsidR="00CD4BC1" w:rsidRPr="0078163F" w14:paraId="45EB3544" w14:textId="77777777" w:rsidTr="00684BD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EF70B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POU2F3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836B8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0.975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7DC87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8.090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3FCE9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FOXK1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A56A1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0.880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A2C1E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3.002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-03</w:t>
            </w:r>
          </w:p>
        </w:tc>
      </w:tr>
      <w:tr w:rsidR="00CD4BC1" w:rsidRPr="0078163F" w14:paraId="3D19E7C7" w14:textId="77777777" w:rsidTr="00684BD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75EA6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PAX5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6E430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0.975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CF634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8.090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E10F8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HOXA1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DB909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-0.871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057EC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3.645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-03</w:t>
            </w:r>
          </w:p>
        </w:tc>
      </w:tr>
      <w:tr w:rsidR="00CD4BC1" w:rsidRPr="0078163F" w14:paraId="23DDF9B4" w14:textId="77777777" w:rsidTr="00684BD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D9E7A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RBPJ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5785A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0.962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6D9DB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1.882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07323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HES1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DD19E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0.871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F7450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3.660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-03</w:t>
            </w:r>
          </w:p>
        </w:tc>
      </w:tr>
      <w:tr w:rsidR="00CD4BC1" w:rsidRPr="0078163F" w14:paraId="0D183C97" w14:textId="77777777" w:rsidTr="00684BD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143A9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ETV3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D78FF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-0.961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796DE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1.955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3A062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NFYA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CB25B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-0.869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33655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3.795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-03</w:t>
            </w:r>
          </w:p>
        </w:tc>
      </w:tr>
      <w:tr w:rsidR="00CD4BC1" w:rsidRPr="0078163F" w14:paraId="6C7097D0" w14:textId="77777777" w:rsidTr="00684BD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91AEF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ZNF652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B37DD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-0.956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AE8A2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2.553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B7666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BHLHE40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A2874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0.868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EDEA8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3.896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-03</w:t>
            </w:r>
          </w:p>
        </w:tc>
      </w:tr>
      <w:tr w:rsidR="00CD4BC1" w:rsidRPr="0078163F" w14:paraId="0F38A037" w14:textId="77777777" w:rsidTr="00684BD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CFD06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ELK4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3AFC2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-0.949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AAAD9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3.405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92CF6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MSC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EA2F3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0.859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E05FD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4.726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-03</w:t>
            </w:r>
          </w:p>
        </w:tc>
      </w:tr>
      <w:tr w:rsidR="00CD4BC1" w:rsidRPr="0078163F" w14:paraId="0BD9FA65" w14:textId="77777777" w:rsidTr="00684BD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727A3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HINFP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860E5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-0.946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A125F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3.908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FB6E8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ZNF317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8A771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0.858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C66A0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4.773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-03</w:t>
            </w:r>
          </w:p>
        </w:tc>
      </w:tr>
      <w:tr w:rsidR="00CD4BC1" w:rsidRPr="0078163F" w14:paraId="2B15E4C1" w14:textId="77777777" w:rsidTr="00684BD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7A851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NR2C1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10B08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-0.936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1296B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5.654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EBCD8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ETV1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F958A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-0.856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8BEA1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4.971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-03</w:t>
            </w:r>
          </w:p>
        </w:tc>
      </w:tr>
      <w:tr w:rsidR="00CD4BC1" w:rsidRPr="0078163F" w14:paraId="58D3BAD8" w14:textId="77777777" w:rsidTr="00684BD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597C9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IKZF1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C9B10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0.933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592A0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6.299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6DE7D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NR4A2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23D7F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0.834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E140B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7.391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-03</w:t>
            </w:r>
          </w:p>
        </w:tc>
      </w:tr>
      <w:tr w:rsidR="00CD4BC1" w:rsidRPr="0078163F" w14:paraId="7E65392F" w14:textId="77777777" w:rsidTr="00684BD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3C9EF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PITX1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6AB06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0.925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BA672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8.862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D5621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MAFF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E0D5A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-0.809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2F59B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1.113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-02</w:t>
            </w:r>
          </w:p>
        </w:tc>
      </w:tr>
      <w:tr w:rsidR="00CD4BC1" w:rsidRPr="0078163F" w14:paraId="6A346ED8" w14:textId="77777777" w:rsidTr="00684BD3">
        <w:trPr>
          <w:trHeight w:val="270"/>
        </w:trPr>
        <w:tc>
          <w:tcPr>
            <w:tcW w:w="10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C4FC646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SPIB</w:t>
            </w: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B762B31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0.924 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F63E6BF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9.007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97EF40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MZF1</w:t>
            </w: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DC23721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-0.766 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EC9AE67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1.976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-02</w:t>
            </w:r>
          </w:p>
        </w:tc>
      </w:tr>
      <w:tr w:rsidR="00CD4BC1" w:rsidRPr="0078163F" w14:paraId="4D5CD37A" w14:textId="77777777" w:rsidTr="00684BD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88D54F8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PATZ1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1019BA3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-0.923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5BCABA3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9.240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2114384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RFX1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B57D460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 xml:space="preserve">-0.751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37B5446" w14:textId="77777777" w:rsidR="00CD4BC1" w:rsidRPr="0078163F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 w:rsidRPr="0078163F"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  <w:t>2.322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-02</w:t>
            </w:r>
          </w:p>
        </w:tc>
      </w:tr>
    </w:tbl>
    <w:p w14:paraId="7110054A" w14:textId="77777777" w:rsidR="00E53526" w:rsidRDefault="00E53526">
      <w:pPr>
        <w:widowControl/>
        <w:spacing w:after="0" w:line="240" w:lineRule="auto"/>
        <w:rPr>
          <w:rFonts w:cs="Times New Roman"/>
          <w:b/>
          <w:bCs w:val="0"/>
        </w:rPr>
      </w:pPr>
      <w:r>
        <w:rPr>
          <w:rFonts w:cs="Times New Roman"/>
          <w:b/>
          <w:bCs w:val="0"/>
        </w:rPr>
        <w:br w:type="page"/>
      </w:r>
    </w:p>
    <w:p w14:paraId="31AB3A54" w14:textId="5E90B8D7" w:rsidR="00CD4BC1" w:rsidRDefault="00CD4BC1" w:rsidP="00CD4BC1">
      <w:pPr>
        <w:rPr>
          <w:rFonts w:cs="Times New Roman"/>
        </w:rPr>
      </w:pPr>
      <w:r w:rsidRPr="004D7D4B">
        <w:rPr>
          <w:rFonts w:cs="Times New Roman"/>
          <w:b/>
          <w:bCs w:val="0"/>
        </w:rPr>
        <w:lastRenderedPageBreak/>
        <w:t xml:space="preserve">Supplementary Table </w:t>
      </w:r>
      <w:r w:rsidRPr="004D7D4B">
        <w:rPr>
          <w:rFonts w:cs="Times New Roman" w:hint="eastAsia"/>
          <w:b/>
          <w:bCs w:val="0"/>
        </w:rPr>
        <w:t>3.</w:t>
      </w:r>
      <w:r w:rsidRPr="004D7D4B">
        <w:t xml:space="preserve"> </w:t>
      </w:r>
      <w:r w:rsidRPr="004D7D4B">
        <w:rPr>
          <w:rFonts w:cs="Times New Roman"/>
        </w:rPr>
        <w:t xml:space="preserve">NR4A2 and ZBTB32 expression changes in WT, DAP12, and DAP12‑stim NK cells (|log2FC| ≥ 0.5, </w:t>
      </w:r>
      <w:proofErr w:type="spellStart"/>
      <w:r w:rsidRPr="004D7D4B">
        <w:rPr>
          <w:rFonts w:cs="Times New Roman"/>
        </w:rPr>
        <w:t>padj</w:t>
      </w:r>
      <w:proofErr w:type="spellEnd"/>
      <w:r w:rsidRPr="004D7D4B">
        <w:rPr>
          <w:rFonts w:cs="Times New Roman"/>
        </w:rPr>
        <w:t xml:space="preserve"> &lt; 0.05), a permissive cutoff chosen to accommodate the modest expression changes frequently observed for transcriptional regulators.</w:t>
      </w:r>
    </w:p>
    <w:tbl>
      <w:tblPr>
        <w:tblW w:w="8702" w:type="dxa"/>
        <w:tblLook w:val="04A0" w:firstRow="1" w:lastRow="0" w:firstColumn="1" w:lastColumn="0" w:noHBand="0" w:noVBand="1"/>
      </w:tblPr>
      <w:tblGrid>
        <w:gridCol w:w="1056"/>
        <w:gridCol w:w="2630"/>
        <w:gridCol w:w="1559"/>
        <w:gridCol w:w="1701"/>
        <w:gridCol w:w="1756"/>
      </w:tblGrid>
      <w:tr w:rsidR="00CD4BC1" w:rsidRPr="00513231" w14:paraId="4D4F2B91" w14:textId="77777777" w:rsidTr="00684BD3">
        <w:trPr>
          <w:trHeight w:val="277"/>
        </w:trPr>
        <w:tc>
          <w:tcPr>
            <w:tcW w:w="105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10E983B5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263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696E6C66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Comparison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4C41875B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Log2FC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08F28308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padj</w:t>
            </w:r>
            <w:proofErr w:type="spellEnd"/>
          </w:p>
        </w:tc>
        <w:tc>
          <w:tcPr>
            <w:tcW w:w="175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5A997CA2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Significance</w:t>
            </w:r>
          </w:p>
        </w:tc>
      </w:tr>
      <w:tr w:rsidR="00CD4BC1" w:rsidRPr="00513231" w14:paraId="2134939F" w14:textId="77777777" w:rsidTr="00684BD3">
        <w:trPr>
          <w:trHeight w:val="277"/>
        </w:trPr>
        <w:tc>
          <w:tcPr>
            <w:tcW w:w="105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735E9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NR4A2</w:t>
            </w:r>
          </w:p>
        </w:tc>
        <w:tc>
          <w:tcPr>
            <w:tcW w:w="263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C1C7C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 vs WT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DB02B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-0.227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C2369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1.000 </w:t>
            </w:r>
          </w:p>
        </w:tc>
        <w:tc>
          <w:tcPr>
            <w:tcW w:w="175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7390E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Not significant</w:t>
            </w:r>
          </w:p>
        </w:tc>
      </w:tr>
      <w:tr w:rsidR="00CD4BC1" w:rsidRPr="00513231" w14:paraId="76709ED3" w14:textId="77777777" w:rsidTr="00684BD3">
        <w:trPr>
          <w:trHeight w:val="277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003D0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ZBTB32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F4695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 vs WT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3C46E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4.021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38502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3.583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-100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2576C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Upregulated</w:t>
            </w:r>
          </w:p>
        </w:tc>
      </w:tr>
      <w:tr w:rsidR="00CD4BC1" w:rsidRPr="00513231" w14:paraId="7C54F349" w14:textId="77777777" w:rsidTr="00684BD3">
        <w:trPr>
          <w:trHeight w:val="277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A07A0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NR4A2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37273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WT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A59C7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0.969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30362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3.250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58325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Upregulated</w:t>
            </w:r>
          </w:p>
        </w:tc>
      </w:tr>
      <w:tr w:rsidR="00CD4BC1" w:rsidRPr="00513231" w14:paraId="2A0CA75A" w14:textId="77777777" w:rsidTr="00684BD3">
        <w:trPr>
          <w:trHeight w:val="277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63758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ZBTB32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626AD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WT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6906A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6.609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F1CFC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7A75F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Upregulated</w:t>
            </w:r>
          </w:p>
        </w:tc>
      </w:tr>
      <w:tr w:rsidR="00CD4BC1" w:rsidRPr="00513231" w14:paraId="3FEA9120" w14:textId="77777777" w:rsidTr="00684BD3">
        <w:trPr>
          <w:trHeight w:val="277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D03B5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NR4A2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412B1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DAP12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DE545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1.196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16128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7.866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9143F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Upregulated</w:t>
            </w:r>
          </w:p>
        </w:tc>
      </w:tr>
      <w:tr w:rsidR="00CD4BC1" w:rsidRPr="00513231" w14:paraId="3EEC1D5A" w14:textId="77777777" w:rsidTr="00684BD3">
        <w:trPr>
          <w:trHeight w:val="277"/>
        </w:trPr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4CE431B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ZBTB32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7F12B6B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DAP12-stim vs DAP12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A1B5BB9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2.588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69A965C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3.069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×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10</w:t>
            </w:r>
            <w:r>
              <w:rPr>
                <w:rFonts w:cs="Times New Roman" w:hint="eastAsia"/>
                <w:color w:val="000000"/>
                <w:sz w:val="22"/>
                <w:szCs w:val="22"/>
                <w:vertAlign w:val="superscript"/>
              </w:rPr>
              <w:t>-162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3870C36" w14:textId="77777777" w:rsidR="00CD4BC1" w:rsidRPr="00513231" w:rsidRDefault="00CD4BC1" w:rsidP="00684BD3">
            <w:pPr>
              <w:widowControl/>
              <w:spacing w:after="0" w:line="360" w:lineRule="auto"/>
              <w:jc w:val="center"/>
              <w:rPr>
                <w:rFonts w:cs="Times New Roman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Upregulated</w:t>
            </w:r>
          </w:p>
        </w:tc>
      </w:tr>
    </w:tbl>
    <w:p w14:paraId="6A7AF718" w14:textId="77777777" w:rsidR="00E53526" w:rsidRDefault="00E53526">
      <w:pPr>
        <w:widowControl/>
        <w:spacing w:after="0" w:line="240" w:lineRule="auto"/>
        <w:rPr>
          <w:rFonts w:cs="Times New Roman"/>
          <w:b/>
          <w:bCs w:val="0"/>
        </w:rPr>
      </w:pPr>
      <w:r>
        <w:rPr>
          <w:rFonts w:cs="Times New Roman"/>
          <w:b/>
          <w:bCs w:val="0"/>
        </w:rPr>
        <w:br w:type="page"/>
      </w:r>
    </w:p>
    <w:p w14:paraId="3C0A5E9D" w14:textId="1E4C26D8" w:rsidR="00CD4BC1" w:rsidRDefault="00CD4BC1" w:rsidP="00CD4BC1">
      <w:pPr>
        <w:spacing w:line="240" w:lineRule="auto"/>
        <w:rPr>
          <w:rFonts w:cs="Times New Roman"/>
        </w:rPr>
      </w:pPr>
      <w:r w:rsidRPr="00CD4BC1">
        <w:rPr>
          <w:rFonts w:cs="Times New Roman"/>
          <w:b/>
          <w:bCs w:val="0"/>
        </w:rPr>
        <w:lastRenderedPageBreak/>
        <w:t xml:space="preserve">Supplementary Table </w:t>
      </w:r>
      <w:r w:rsidRPr="00CD4BC1">
        <w:rPr>
          <w:rFonts w:cs="Times New Roman" w:hint="eastAsia"/>
          <w:b/>
          <w:bCs w:val="0"/>
        </w:rPr>
        <w:t>4</w:t>
      </w:r>
      <w:r>
        <w:rPr>
          <w:rFonts w:cs="Times New Roman" w:hint="eastAsia"/>
        </w:rPr>
        <w:t xml:space="preserve">. </w:t>
      </w:r>
      <w:r w:rsidRPr="00A70F55">
        <w:rPr>
          <w:rFonts w:cs="Times New Roman"/>
        </w:rPr>
        <w:t>Integrated metrics (JASPAR score, correlation with TNFRSF9, DAP12‑stim</w:t>
      </w:r>
      <w:r>
        <w:rPr>
          <w:rFonts w:cs="Times New Roman" w:hint="eastAsia"/>
        </w:rPr>
        <w:t xml:space="preserve"> vs DAP12</w:t>
      </w:r>
      <w:r w:rsidRPr="00A70F55">
        <w:rPr>
          <w:rFonts w:cs="Times New Roman"/>
        </w:rPr>
        <w:t xml:space="preserve"> log2FC, brown‑module </w:t>
      </w:r>
      <w:proofErr w:type="spellStart"/>
      <w:r w:rsidRPr="00A70F55">
        <w:rPr>
          <w:rFonts w:cs="Times New Roman"/>
        </w:rPr>
        <w:t>kME</w:t>
      </w:r>
      <w:proofErr w:type="spellEnd"/>
      <w:r w:rsidRPr="00A70F55">
        <w:rPr>
          <w:rFonts w:cs="Times New Roman"/>
        </w:rPr>
        <w:t>) for the candidate transcription factors.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4"/>
        <w:gridCol w:w="850"/>
        <w:gridCol w:w="992"/>
        <w:gridCol w:w="1135"/>
        <w:gridCol w:w="709"/>
        <w:gridCol w:w="1276"/>
        <w:gridCol w:w="1135"/>
        <w:gridCol w:w="1075"/>
      </w:tblGrid>
      <w:tr w:rsidR="00CD4BC1" w:rsidRPr="00781254" w14:paraId="1B083FD1" w14:textId="77777777" w:rsidTr="00684BD3">
        <w:trPr>
          <w:trHeight w:val="270"/>
        </w:trPr>
        <w:tc>
          <w:tcPr>
            <w:tcW w:w="68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74DC78DC" w14:textId="77777777" w:rsidR="00CD4BC1" w:rsidRPr="00781254" w:rsidRDefault="00CD4BC1" w:rsidP="00684BD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TF</w:t>
            </w:r>
          </w:p>
        </w:tc>
        <w:tc>
          <w:tcPr>
            <w:tcW w:w="512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4915893B" w14:textId="77777777" w:rsidR="00CD4BC1" w:rsidRPr="00781254" w:rsidRDefault="00CD4BC1" w:rsidP="00684BD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781254">
              <w:rPr>
                <w:rFonts w:cs="Times New Roman"/>
                <w:color w:val="000000"/>
                <w:kern w:val="0"/>
                <w:sz w:val="22"/>
              </w:rPr>
              <w:t>kME</w:t>
            </w:r>
            <w:proofErr w:type="spellEnd"/>
          </w:p>
        </w:tc>
        <w:tc>
          <w:tcPr>
            <w:tcW w:w="597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5A3E7945" w14:textId="77777777" w:rsidR="00CD4BC1" w:rsidRPr="00781254" w:rsidRDefault="00CD4BC1" w:rsidP="00684BD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cs="Times New Roman" w:hint="eastAsia"/>
                <w:color w:val="000000"/>
                <w:kern w:val="0"/>
                <w:sz w:val="22"/>
              </w:rPr>
              <w:t>c</w:t>
            </w:r>
            <w:r w:rsidRPr="00781254">
              <w:rPr>
                <w:rFonts w:cs="Times New Roman"/>
                <w:color w:val="000000"/>
                <w:kern w:val="0"/>
                <w:sz w:val="22"/>
              </w:rPr>
              <w:t>or</w:t>
            </w:r>
            <w:proofErr w:type="spellEnd"/>
            <w:r>
              <w:rPr>
                <w:rFonts w:cs="Times New Roman" w:hint="eastAsia"/>
                <w:color w:val="000000"/>
                <w:kern w:val="0"/>
                <w:sz w:val="22"/>
              </w:rPr>
              <w:t xml:space="preserve"> </w:t>
            </w:r>
            <w:r w:rsidRPr="00121F9D">
              <w:rPr>
                <w:rFonts w:cs="Times New Roman"/>
                <w:i/>
                <w:iCs/>
                <w:color w:val="000000"/>
                <w:kern w:val="0"/>
                <w:sz w:val="22"/>
              </w:rPr>
              <w:t>r</w:t>
            </w:r>
          </w:p>
        </w:tc>
        <w:tc>
          <w:tcPr>
            <w:tcW w:w="68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9BF27EE" w14:textId="77777777" w:rsidR="00CD4BC1" w:rsidRPr="00781254" w:rsidRDefault="00CD4BC1" w:rsidP="00684BD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cs="Times New Roman" w:hint="eastAsia"/>
                <w:color w:val="000000"/>
                <w:kern w:val="0"/>
                <w:sz w:val="22"/>
              </w:rPr>
              <w:t>c</w:t>
            </w:r>
            <w:r w:rsidRPr="00781254">
              <w:rPr>
                <w:rFonts w:cs="Times New Roman"/>
                <w:color w:val="000000"/>
                <w:kern w:val="0"/>
                <w:sz w:val="22"/>
              </w:rPr>
              <w:t>or</w:t>
            </w:r>
            <w:proofErr w:type="spellEnd"/>
            <w:r>
              <w:rPr>
                <w:rFonts w:cs="Times New Roman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cs="Times New Roman" w:hint="eastAsia"/>
                <w:color w:val="000000"/>
                <w:kern w:val="0"/>
                <w:sz w:val="22"/>
              </w:rPr>
              <w:t>p</w:t>
            </w:r>
            <w:r w:rsidRPr="00781254">
              <w:rPr>
                <w:rFonts w:cs="Times New Roman"/>
                <w:color w:val="000000"/>
                <w:kern w:val="0"/>
                <w:sz w:val="22"/>
              </w:rPr>
              <w:t>adj</w:t>
            </w:r>
            <w:proofErr w:type="spellEnd"/>
          </w:p>
        </w:tc>
        <w:tc>
          <w:tcPr>
            <w:tcW w:w="427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56BA377" w14:textId="77777777" w:rsidR="00CD4BC1" w:rsidRPr="00781254" w:rsidRDefault="00CD4BC1" w:rsidP="00684BD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log2FC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D6AC314" w14:textId="77777777" w:rsidR="00CD4BC1" w:rsidRPr="00781254" w:rsidRDefault="00CD4BC1" w:rsidP="00684BD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DE</w:t>
            </w:r>
            <w:r>
              <w:rPr>
                <w:rFonts w:cs="Times New Roman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cs="Times New Roman" w:hint="eastAsia"/>
                <w:color w:val="000000"/>
                <w:kern w:val="0"/>
                <w:sz w:val="22"/>
              </w:rPr>
              <w:t>p</w:t>
            </w:r>
            <w:r w:rsidRPr="00781254">
              <w:rPr>
                <w:rFonts w:cs="Times New Roman"/>
                <w:color w:val="000000"/>
                <w:kern w:val="0"/>
                <w:sz w:val="22"/>
              </w:rPr>
              <w:t>adj</w:t>
            </w:r>
            <w:proofErr w:type="spellEnd"/>
          </w:p>
        </w:tc>
        <w:tc>
          <w:tcPr>
            <w:tcW w:w="68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73CAAE9A" w14:textId="77777777" w:rsidR="00CD4BC1" w:rsidRPr="00781254" w:rsidRDefault="00CD4BC1" w:rsidP="00684BD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JASPAR</w:t>
            </w:r>
            <w:r>
              <w:rPr>
                <w:rFonts w:cs="Times New Roman" w:hint="eastAsia"/>
                <w:color w:val="000000"/>
                <w:kern w:val="0"/>
                <w:sz w:val="22"/>
              </w:rPr>
              <w:t xml:space="preserve"> </w:t>
            </w:r>
            <w:r w:rsidRPr="00781254">
              <w:rPr>
                <w:rFonts w:cs="Times New Roman"/>
                <w:color w:val="000000"/>
                <w:kern w:val="0"/>
                <w:sz w:val="22"/>
              </w:rPr>
              <w:t>Score</w:t>
            </w:r>
          </w:p>
        </w:tc>
        <w:tc>
          <w:tcPr>
            <w:tcW w:w="647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41995011" w14:textId="77777777" w:rsidR="00CD4BC1" w:rsidRPr="00781254" w:rsidRDefault="00CD4BC1" w:rsidP="00684BD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JASPAR</w:t>
            </w:r>
            <w:r>
              <w:rPr>
                <w:rFonts w:cs="Times New Roman" w:hint="eastAsia"/>
                <w:color w:val="000000"/>
                <w:kern w:val="0"/>
                <w:sz w:val="22"/>
              </w:rPr>
              <w:t xml:space="preserve"> </w:t>
            </w:r>
          </w:p>
          <w:p w14:paraId="31A17B69" w14:textId="77777777" w:rsidR="00CD4BC1" w:rsidRPr="00781254" w:rsidRDefault="00CD4BC1" w:rsidP="00684BD3">
            <w:pPr>
              <w:widowControl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Sites</w:t>
            </w:r>
          </w:p>
        </w:tc>
      </w:tr>
      <w:tr w:rsidR="00CD4BC1" w:rsidRPr="00781254" w14:paraId="72FFEE1F" w14:textId="77777777" w:rsidTr="00684BD3">
        <w:trPr>
          <w:trHeight w:val="270"/>
        </w:trPr>
        <w:tc>
          <w:tcPr>
            <w:tcW w:w="683" w:type="pct"/>
            <w:tcBorders>
              <w:top w:val="single" w:sz="6" w:space="0" w:color="auto"/>
              <w:left w:val="nil"/>
              <w:right w:val="nil"/>
            </w:tcBorders>
            <w:noWrap/>
            <w:vAlign w:val="center"/>
            <w:hideMark/>
          </w:tcPr>
          <w:p w14:paraId="2684F225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ZBTB32</w:t>
            </w:r>
          </w:p>
        </w:tc>
        <w:tc>
          <w:tcPr>
            <w:tcW w:w="512" w:type="pct"/>
            <w:tcBorders>
              <w:top w:val="single" w:sz="6" w:space="0" w:color="auto"/>
              <w:left w:val="nil"/>
              <w:right w:val="nil"/>
            </w:tcBorders>
            <w:noWrap/>
            <w:vAlign w:val="center"/>
            <w:hideMark/>
          </w:tcPr>
          <w:p w14:paraId="554A3847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0.983</w:t>
            </w:r>
          </w:p>
        </w:tc>
        <w:tc>
          <w:tcPr>
            <w:tcW w:w="597" w:type="pct"/>
            <w:tcBorders>
              <w:top w:val="single" w:sz="6" w:space="0" w:color="auto"/>
              <w:left w:val="nil"/>
              <w:right w:val="nil"/>
            </w:tcBorders>
            <w:noWrap/>
            <w:vAlign w:val="center"/>
            <w:hideMark/>
          </w:tcPr>
          <w:p w14:paraId="1B5DD689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0.918</w:t>
            </w:r>
          </w:p>
        </w:tc>
        <w:tc>
          <w:tcPr>
            <w:tcW w:w="683" w:type="pct"/>
            <w:tcBorders>
              <w:top w:val="single" w:sz="6" w:space="0" w:color="auto"/>
              <w:left w:val="nil"/>
              <w:right w:val="nil"/>
            </w:tcBorders>
            <w:noWrap/>
            <w:vAlign w:val="center"/>
            <w:hideMark/>
          </w:tcPr>
          <w:p w14:paraId="79FBF7F8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9.02×10⁻³</w:t>
            </w:r>
          </w:p>
        </w:tc>
        <w:tc>
          <w:tcPr>
            <w:tcW w:w="427" w:type="pct"/>
            <w:tcBorders>
              <w:top w:val="single" w:sz="6" w:space="0" w:color="auto"/>
              <w:left w:val="nil"/>
              <w:right w:val="nil"/>
            </w:tcBorders>
            <w:noWrap/>
            <w:vAlign w:val="center"/>
            <w:hideMark/>
          </w:tcPr>
          <w:p w14:paraId="5264D9C2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2.59</w:t>
            </w:r>
          </w:p>
        </w:tc>
        <w:tc>
          <w:tcPr>
            <w:tcW w:w="768" w:type="pct"/>
            <w:tcBorders>
              <w:top w:val="single" w:sz="6" w:space="0" w:color="auto"/>
              <w:left w:val="nil"/>
              <w:right w:val="nil"/>
            </w:tcBorders>
            <w:noWrap/>
            <w:vAlign w:val="center"/>
            <w:hideMark/>
          </w:tcPr>
          <w:p w14:paraId="0202BA47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3.07×10⁻¹⁶²</w:t>
            </w:r>
          </w:p>
        </w:tc>
        <w:tc>
          <w:tcPr>
            <w:tcW w:w="683" w:type="pct"/>
            <w:tcBorders>
              <w:top w:val="single" w:sz="6" w:space="0" w:color="auto"/>
              <w:left w:val="nil"/>
              <w:right w:val="nil"/>
            </w:tcBorders>
            <w:noWrap/>
            <w:vAlign w:val="center"/>
            <w:hideMark/>
          </w:tcPr>
          <w:p w14:paraId="3DB0DE41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0.989</w:t>
            </w:r>
          </w:p>
        </w:tc>
        <w:tc>
          <w:tcPr>
            <w:tcW w:w="647" w:type="pct"/>
            <w:tcBorders>
              <w:top w:val="single" w:sz="6" w:space="0" w:color="auto"/>
              <w:left w:val="nil"/>
              <w:right w:val="nil"/>
            </w:tcBorders>
            <w:noWrap/>
            <w:vAlign w:val="center"/>
            <w:hideMark/>
          </w:tcPr>
          <w:p w14:paraId="454B40C0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8</w:t>
            </w:r>
          </w:p>
        </w:tc>
      </w:tr>
      <w:tr w:rsidR="00CD4BC1" w:rsidRPr="00781254" w14:paraId="5A1E1DA2" w14:textId="77777777" w:rsidTr="00684BD3">
        <w:trPr>
          <w:trHeight w:val="270"/>
        </w:trPr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5F5F1C70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XBP1</w:t>
            </w:r>
          </w:p>
        </w:tc>
        <w:tc>
          <w:tcPr>
            <w:tcW w:w="512" w:type="pct"/>
            <w:tcBorders>
              <w:left w:val="nil"/>
              <w:right w:val="nil"/>
            </w:tcBorders>
            <w:noWrap/>
            <w:vAlign w:val="center"/>
          </w:tcPr>
          <w:p w14:paraId="5ED2D438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-0.98</w:t>
            </w:r>
          </w:p>
        </w:tc>
        <w:tc>
          <w:tcPr>
            <w:tcW w:w="597" w:type="pct"/>
            <w:tcBorders>
              <w:left w:val="nil"/>
              <w:right w:val="nil"/>
            </w:tcBorders>
            <w:noWrap/>
            <w:vAlign w:val="center"/>
          </w:tcPr>
          <w:p w14:paraId="592458E3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-0.92</w:t>
            </w:r>
          </w:p>
        </w:tc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6272CF8F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9.02×10⁻³</w:t>
            </w:r>
          </w:p>
        </w:tc>
        <w:tc>
          <w:tcPr>
            <w:tcW w:w="427" w:type="pct"/>
            <w:tcBorders>
              <w:left w:val="nil"/>
              <w:right w:val="nil"/>
            </w:tcBorders>
            <w:noWrap/>
            <w:vAlign w:val="center"/>
          </w:tcPr>
          <w:p w14:paraId="69918BA5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-0.82</w:t>
            </w:r>
          </w:p>
        </w:tc>
        <w:tc>
          <w:tcPr>
            <w:tcW w:w="768" w:type="pct"/>
            <w:tcBorders>
              <w:left w:val="nil"/>
              <w:right w:val="nil"/>
            </w:tcBorders>
            <w:noWrap/>
            <w:vAlign w:val="center"/>
          </w:tcPr>
          <w:p w14:paraId="0FA72BF6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3.48×10⁻¹⁵</w:t>
            </w:r>
          </w:p>
        </w:tc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1B4E28E1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0.812</w:t>
            </w:r>
          </w:p>
        </w:tc>
        <w:tc>
          <w:tcPr>
            <w:tcW w:w="647" w:type="pct"/>
            <w:tcBorders>
              <w:left w:val="nil"/>
              <w:right w:val="nil"/>
            </w:tcBorders>
            <w:noWrap/>
            <w:vAlign w:val="center"/>
          </w:tcPr>
          <w:p w14:paraId="2082EF2C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3</w:t>
            </w:r>
          </w:p>
        </w:tc>
      </w:tr>
      <w:tr w:rsidR="00CD4BC1" w:rsidRPr="00781254" w14:paraId="509665EC" w14:textId="77777777" w:rsidTr="00684BD3">
        <w:trPr>
          <w:trHeight w:val="270"/>
        </w:trPr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5063C7F6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 xml:space="preserve"> </w:t>
            </w:r>
            <w:r w:rsidRPr="00781254">
              <w:rPr>
                <w:rFonts w:cs="Times New Roman"/>
                <w:color w:val="000000"/>
                <w:kern w:val="0"/>
                <w:sz w:val="22"/>
              </w:rPr>
              <w:t>NFKB2</w:t>
            </w:r>
          </w:p>
        </w:tc>
        <w:tc>
          <w:tcPr>
            <w:tcW w:w="512" w:type="pct"/>
            <w:tcBorders>
              <w:left w:val="nil"/>
              <w:right w:val="nil"/>
            </w:tcBorders>
            <w:noWrap/>
            <w:vAlign w:val="center"/>
          </w:tcPr>
          <w:p w14:paraId="1EFB08BA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0.996</w:t>
            </w:r>
          </w:p>
        </w:tc>
        <w:tc>
          <w:tcPr>
            <w:tcW w:w="597" w:type="pct"/>
            <w:tcBorders>
              <w:left w:val="nil"/>
              <w:right w:val="nil"/>
            </w:tcBorders>
            <w:noWrap/>
            <w:vAlign w:val="center"/>
          </w:tcPr>
          <w:p w14:paraId="1F8A91AD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0.968</w:t>
            </w:r>
          </w:p>
        </w:tc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220365FA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1.56×10⁻³</w:t>
            </w:r>
          </w:p>
        </w:tc>
        <w:tc>
          <w:tcPr>
            <w:tcW w:w="427" w:type="pct"/>
            <w:tcBorders>
              <w:left w:val="nil"/>
              <w:right w:val="nil"/>
            </w:tcBorders>
            <w:noWrap/>
            <w:vAlign w:val="center"/>
          </w:tcPr>
          <w:p w14:paraId="776BF046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768" w:type="pct"/>
            <w:tcBorders>
              <w:left w:val="nil"/>
              <w:right w:val="nil"/>
            </w:tcBorders>
            <w:noWrap/>
            <w:vAlign w:val="center"/>
          </w:tcPr>
          <w:p w14:paraId="02EDA013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3.27×10⁻²³</w:t>
            </w:r>
          </w:p>
        </w:tc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7122A914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0.927</w:t>
            </w:r>
          </w:p>
        </w:tc>
        <w:tc>
          <w:tcPr>
            <w:tcW w:w="647" w:type="pct"/>
            <w:tcBorders>
              <w:left w:val="nil"/>
              <w:right w:val="nil"/>
            </w:tcBorders>
            <w:noWrap/>
            <w:vAlign w:val="center"/>
          </w:tcPr>
          <w:p w14:paraId="59BD5C9A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14</w:t>
            </w:r>
          </w:p>
        </w:tc>
      </w:tr>
      <w:tr w:rsidR="00CD4BC1" w:rsidRPr="00781254" w14:paraId="7151E8E9" w14:textId="77777777" w:rsidTr="00684BD3">
        <w:trPr>
          <w:trHeight w:val="270"/>
        </w:trPr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34D0F0BE" w14:textId="77777777" w:rsidR="00CD4BC1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PAX5</w:t>
            </w:r>
          </w:p>
        </w:tc>
        <w:tc>
          <w:tcPr>
            <w:tcW w:w="512" w:type="pct"/>
            <w:tcBorders>
              <w:left w:val="nil"/>
              <w:right w:val="nil"/>
            </w:tcBorders>
            <w:noWrap/>
            <w:vAlign w:val="center"/>
          </w:tcPr>
          <w:p w14:paraId="4EB072FA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0.975</w:t>
            </w:r>
          </w:p>
        </w:tc>
        <w:tc>
          <w:tcPr>
            <w:tcW w:w="597" w:type="pct"/>
            <w:tcBorders>
              <w:left w:val="nil"/>
              <w:right w:val="nil"/>
            </w:tcBorders>
            <w:noWrap/>
            <w:vAlign w:val="center"/>
          </w:tcPr>
          <w:p w14:paraId="6237C55F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0.904</w:t>
            </w:r>
          </w:p>
        </w:tc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109BC493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1.16×10⁻²</w:t>
            </w:r>
          </w:p>
        </w:tc>
        <w:tc>
          <w:tcPr>
            <w:tcW w:w="427" w:type="pct"/>
            <w:tcBorders>
              <w:left w:val="nil"/>
              <w:right w:val="nil"/>
            </w:tcBorders>
            <w:noWrap/>
            <w:vAlign w:val="center"/>
          </w:tcPr>
          <w:p w14:paraId="42D106EE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2.16</w:t>
            </w:r>
          </w:p>
        </w:tc>
        <w:tc>
          <w:tcPr>
            <w:tcW w:w="768" w:type="pct"/>
            <w:tcBorders>
              <w:left w:val="nil"/>
              <w:right w:val="nil"/>
            </w:tcBorders>
            <w:noWrap/>
            <w:vAlign w:val="center"/>
          </w:tcPr>
          <w:p w14:paraId="6803B5E5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6.64×10⁻¹⁷</w:t>
            </w:r>
          </w:p>
        </w:tc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7165FF6F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0.823</w:t>
            </w:r>
          </w:p>
        </w:tc>
        <w:tc>
          <w:tcPr>
            <w:tcW w:w="647" w:type="pct"/>
            <w:tcBorders>
              <w:left w:val="nil"/>
              <w:right w:val="nil"/>
            </w:tcBorders>
            <w:noWrap/>
            <w:vAlign w:val="center"/>
          </w:tcPr>
          <w:p w14:paraId="71053F14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3</w:t>
            </w:r>
          </w:p>
        </w:tc>
      </w:tr>
      <w:tr w:rsidR="00CD4BC1" w:rsidRPr="00781254" w14:paraId="59112D07" w14:textId="77777777" w:rsidTr="00684BD3">
        <w:trPr>
          <w:trHeight w:val="270"/>
        </w:trPr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6E611C37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ZNF652</w:t>
            </w:r>
          </w:p>
        </w:tc>
        <w:tc>
          <w:tcPr>
            <w:tcW w:w="512" w:type="pct"/>
            <w:tcBorders>
              <w:left w:val="nil"/>
              <w:right w:val="nil"/>
            </w:tcBorders>
            <w:noWrap/>
            <w:vAlign w:val="center"/>
          </w:tcPr>
          <w:p w14:paraId="1E8467A3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-0.956</w:t>
            </w:r>
          </w:p>
        </w:tc>
        <w:tc>
          <w:tcPr>
            <w:tcW w:w="597" w:type="pct"/>
            <w:tcBorders>
              <w:left w:val="nil"/>
              <w:right w:val="nil"/>
            </w:tcBorders>
            <w:noWrap/>
            <w:vAlign w:val="center"/>
          </w:tcPr>
          <w:p w14:paraId="5888A338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-0.88</w:t>
            </w:r>
          </w:p>
        </w:tc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0CEA6E5E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1.97×10⁻²</w:t>
            </w:r>
          </w:p>
        </w:tc>
        <w:tc>
          <w:tcPr>
            <w:tcW w:w="427" w:type="pct"/>
            <w:tcBorders>
              <w:left w:val="nil"/>
              <w:right w:val="nil"/>
            </w:tcBorders>
            <w:noWrap/>
            <w:vAlign w:val="center"/>
          </w:tcPr>
          <w:p w14:paraId="1898C984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-0.89</w:t>
            </w:r>
          </w:p>
        </w:tc>
        <w:tc>
          <w:tcPr>
            <w:tcW w:w="768" w:type="pct"/>
            <w:tcBorders>
              <w:left w:val="nil"/>
              <w:right w:val="nil"/>
            </w:tcBorders>
            <w:noWrap/>
            <w:vAlign w:val="center"/>
          </w:tcPr>
          <w:p w14:paraId="38779DBA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1.14×10</w:t>
            </w:r>
            <w:r w:rsidRPr="006340F8">
              <w:rPr>
                <w:rFonts w:cs="Times New Roman" w:hint="eastAsia"/>
                <w:color w:val="000000"/>
                <w:kern w:val="0"/>
                <w:sz w:val="22"/>
                <w:vertAlign w:val="superscript"/>
              </w:rPr>
              <w:t>-03</w:t>
            </w:r>
          </w:p>
        </w:tc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5FEABB11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0.822</w:t>
            </w:r>
          </w:p>
        </w:tc>
        <w:tc>
          <w:tcPr>
            <w:tcW w:w="647" w:type="pct"/>
            <w:tcBorders>
              <w:left w:val="nil"/>
              <w:right w:val="nil"/>
            </w:tcBorders>
            <w:noWrap/>
            <w:vAlign w:val="center"/>
          </w:tcPr>
          <w:p w14:paraId="4B17547D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6</w:t>
            </w:r>
          </w:p>
        </w:tc>
      </w:tr>
      <w:tr w:rsidR="00CD4BC1" w:rsidRPr="00781254" w14:paraId="6582C2B6" w14:textId="77777777" w:rsidTr="00684BD3">
        <w:trPr>
          <w:trHeight w:val="270"/>
        </w:trPr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02F95BC9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NR4A2</w:t>
            </w:r>
          </w:p>
        </w:tc>
        <w:tc>
          <w:tcPr>
            <w:tcW w:w="512" w:type="pct"/>
            <w:tcBorders>
              <w:left w:val="nil"/>
              <w:right w:val="nil"/>
            </w:tcBorders>
            <w:noWrap/>
            <w:vAlign w:val="center"/>
          </w:tcPr>
          <w:p w14:paraId="3342D343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0.834</w:t>
            </w:r>
          </w:p>
        </w:tc>
        <w:tc>
          <w:tcPr>
            <w:tcW w:w="597" w:type="pct"/>
            <w:tcBorders>
              <w:left w:val="nil"/>
              <w:right w:val="nil"/>
            </w:tcBorders>
            <w:noWrap/>
            <w:vAlign w:val="center"/>
          </w:tcPr>
          <w:p w14:paraId="25AF6F62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0.882</w:t>
            </w:r>
          </w:p>
        </w:tc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5650DC5D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1.91×10⁻²</w:t>
            </w:r>
          </w:p>
        </w:tc>
        <w:tc>
          <w:tcPr>
            <w:tcW w:w="427" w:type="pct"/>
            <w:tcBorders>
              <w:left w:val="nil"/>
              <w:right w:val="nil"/>
            </w:tcBorders>
            <w:noWrap/>
            <w:vAlign w:val="center"/>
          </w:tcPr>
          <w:p w14:paraId="7722CCD9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768" w:type="pct"/>
            <w:tcBorders>
              <w:left w:val="nil"/>
              <w:right w:val="nil"/>
            </w:tcBorders>
            <w:noWrap/>
            <w:vAlign w:val="center"/>
          </w:tcPr>
          <w:p w14:paraId="0D19A4B6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7.87×10</w:t>
            </w:r>
            <w:r w:rsidRPr="006340F8">
              <w:rPr>
                <w:rFonts w:cs="Times New Roman" w:hint="eastAsia"/>
                <w:color w:val="000000"/>
                <w:kern w:val="0"/>
                <w:sz w:val="22"/>
                <w:vertAlign w:val="superscript"/>
              </w:rPr>
              <w:t>-03</w:t>
            </w:r>
          </w:p>
        </w:tc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2BD0819B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0.892</w:t>
            </w:r>
          </w:p>
        </w:tc>
        <w:tc>
          <w:tcPr>
            <w:tcW w:w="647" w:type="pct"/>
            <w:tcBorders>
              <w:left w:val="nil"/>
              <w:right w:val="nil"/>
            </w:tcBorders>
            <w:noWrap/>
            <w:vAlign w:val="center"/>
          </w:tcPr>
          <w:p w14:paraId="7908E694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31</w:t>
            </w:r>
          </w:p>
        </w:tc>
      </w:tr>
      <w:tr w:rsidR="00CD4BC1" w:rsidRPr="00781254" w14:paraId="57DA255A" w14:textId="77777777" w:rsidTr="00684BD3">
        <w:trPr>
          <w:trHeight w:val="270"/>
        </w:trPr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64749F33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POU2F3</w:t>
            </w:r>
          </w:p>
        </w:tc>
        <w:tc>
          <w:tcPr>
            <w:tcW w:w="512" w:type="pct"/>
            <w:tcBorders>
              <w:left w:val="nil"/>
              <w:right w:val="nil"/>
            </w:tcBorders>
            <w:noWrap/>
            <w:vAlign w:val="center"/>
          </w:tcPr>
          <w:p w14:paraId="690C549F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0.975</w:t>
            </w:r>
          </w:p>
        </w:tc>
        <w:tc>
          <w:tcPr>
            <w:tcW w:w="597" w:type="pct"/>
            <w:tcBorders>
              <w:left w:val="nil"/>
              <w:right w:val="nil"/>
            </w:tcBorders>
            <w:noWrap/>
            <w:vAlign w:val="center"/>
          </w:tcPr>
          <w:p w14:paraId="19174396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0.973</w:t>
            </w:r>
          </w:p>
        </w:tc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2C889395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1.39×10⁻³</w:t>
            </w:r>
          </w:p>
        </w:tc>
        <w:tc>
          <w:tcPr>
            <w:tcW w:w="427" w:type="pct"/>
            <w:tcBorders>
              <w:left w:val="nil"/>
              <w:right w:val="nil"/>
            </w:tcBorders>
            <w:noWrap/>
            <w:vAlign w:val="center"/>
          </w:tcPr>
          <w:p w14:paraId="0E92768D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4.44</w:t>
            </w:r>
          </w:p>
        </w:tc>
        <w:tc>
          <w:tcPr>
            <w:tcW w:w="768" w:type="pct"/>
            <w:tcBorders>
              <w:left w:val="nil"/>
              <w:right w:val="nil"/>
            </w:tcBorders>
            <w:noWrap/>
            <w:vAlign w:val="center"/>
          </w:tcPr>
          <w:p w14:paraId="23DAB446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1.28×10</w:t>
            </w:r>
            <w:r w:rsidRPr="006340F8">
              <w:rPr>
                <w:rFonts w:cs="Times New Roman" w:hint="eastAsia"/>
                <w:color w:val="000000"/>
                <w:kern w:val="0"/>
                <w:sz w:val="22"/>
                <w:vertAlign w:val="superscript"/>
              </w:rPr>
              <w:t>-05</w:t>
            </w:r>
          </w:p>
        </w:tc>
        <w:tc>
          <w:tcPr>
            <w:tcW w:w="683" w:type="pct"/>
            <w:tcBorders>
              <w:left w:val="nil"/>
              <w:right w:val="nil"/>
            </w:tcBorders>
            <w:noWrap/>
            <w:vAlign w:val="center"/>
          </w:tcPr>
          <w:p w14:paraId="1842ABFC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0.965</w:t>
            </w:r>
          </w:p>
        </w:tc>
        <w:tc>
          <w:tcPr>
            <w:tcW w:w="647" w:type="pct"/>
            <w:tcBorders>
              <w:left w:val="nil"/>
              <w:right w:val="nil"/>
            </w:tcBorders>
            <w:noWrap/>
            <w:vAlign w:val="center"/>
          </w:tcPr>
          <w:p w14:paraId="50CCB21F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5</w:t>
            </w:r>
          </w:p>
        </w:tc>
      </w:tr>
      <w:tr w:rsidR="00CD4BC1" w:rsidRPr="00781254" w14:paraId="72EA7D15" w14:textId="77777777" w:rsidTr="00684BD3">
        <w:trPr>
          <w:trHeight w:val="270"/>
        </w:trPr>
        <w:tc>
          <w:tcPr>
            <w:tcW w:w="683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D7E295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PITX1</w:t>
            </w:r>
          </w:p>
        </w:tc>
        <w:tc>
          <w:tcPr>
            <w:tcW w:w="512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1C55C2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0.925</w:t>
            </w:r>
          </w:p>
        </w:tc>
        <w:tc>
          <w:tcPr>
            <w:tcW w:w="597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12AEF8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0.914</w:t>
            </w:r>
          </w:p>
        </w:tc>
        <w:tc>
          <w:tcPr>
            <w:tcW w:w="683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CF4279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9.15×10⁻³</w:t>
            </w:r>
          </w:p>
        </w:tc>
        <w:tc>
          <w:tcPr>
            <w:tcW w:w="427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361FC1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3.79</w:t>
            </w:r>
          </w:p>
        </w:tc>
        <w:tc>
          <w:tcPr>
            <w:tcW w:w="768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6D1C70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9.36×10</w:t>
            </w:r>
            <w:r w:rsidRPr="006340F8">
              <w:rPr>
                <w:rFonts w:cs="Times New Roman" w:hint="eastAsia"/>
                <w:color w:val="000000"/>
                <w:kern w:val="0"/>
                <w:sz w:val="22"/>
                <w:vertAlign w:val="superscript"/>
              </w:rPr>
              <w:t>-03</w:t>
            </w:r>
          </w:p>
        </w:tc>
        <w:tc>
          <w:tcPr>
            <w:tcW w:w="683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E8A8B0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0.995</w:t>
            </w:r>
          </w:p>
        </w:tc>
        <w:tc>
          <w:tcPr>
            <w:tcW w:w="647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9C4406" w14:textId="77777777" w:rsidR="00CD4BC1" w:rsidRPr="00781254" w:rsidRDefault="00CD4BC1" w:rsidP="00684BD3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781254">
              <w:rPr>
                <w:rFonts w:cs="Times New Roman"/>
                <w:color w:val="000000"/>
                <w:kern w:val="0"/>
                <w:sz w:val="22"/>
              </w:rPr>
              <w:t>20</w:t>
            </w:r>
          </w:p>
        </w:tc>
      </w:tr>
    </w:tbl>
    <w:p w14:paraId="02600866" w14:textId="77777777" w:rsidR="00CD4BC1" w:rsidRPr="00CD4BC1" w:rsidRDefault="00CD4BC1" w:rsidP="00AC2E5E">
      <w:pPr>
        <w:spacing w:after="0" w:line="240" w:lineRule="auto"/>
        <w:jc w:val="both"/>
        <w:rPr>
          <w:b/>
        </w:rPr>
      </w:pPr>
    </w:p>
    <w:sectPr w:rsidR="00CD4BC1" w:rsidRPr="00CD4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EA941" w14:textId="77777777" w:rsidR="00136FE1" w:rsidRDefault="00136FE1">
      <w:pPr>
        <w:spacing w:line="240" w:lineRule="auto"/>
      </w:pPr>
      <w:r>
        <w:separator/>
      </w:r>
    </w:p>
  </w:endnote>
  <w:endnote w:type="continuationSeparator" w:id="0">
    <w:p w14:paraId="71FC922D" w14:textId="77777777" w:rsidR="00136FE1" w:rsidRDefault="00136F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20A7F" w14:textId="77777777" w:rsidR="00136FE1" w:rsidRDefault="00136FE1">
      <w:pPr>
        <w:spacing w:after="0"/>
      </w:pPr>
      <w:r>
        <w:separator/>
      </w:r>
    </w:p>
  </w:footnote>
  <w:footnote w:type="continuationSeparator" w:id="0">
    <w:p w14:paraId="1A1904DB" w14:textId="77777777" w:rsidR="00136FE1" w:rsidRDefault="00136F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045"/>
    <w:rsid w:val="00002D27"/>
    <w:rsid w:val="00014075"/>
    <w:rsid w:val="000211BA"/>
    <w:rsid w:val="0002542D"/>
    <w:rsid w:val="00025C85"/>
    <w:rsid w:val="00041510"/>
    <w:rsid w:val="000461BC"/>
    <w:rsid w:val="00053689"/>
    <w:rsid w:val="00056FFF"/>
    <w:rsid w:val="00066CE7"/>
    <w:rsid w:val="0009177B"/>
    <w:rsid w:val="00091D8A"/>
    <w:rsid w:val="000973E1"/>
    <w:rsid w:val="000A001E"/>
    <w:rsid w:val="000B0857"/>
    <w:rsid w:val="000B2648"/>
    <w:rsid w:val="000B3126"/>
    <w:rsid w:val="000B3E3E"/>
    <w:rsid w:val="000C55A6"/>
    <w:rsid w:val="000D0D0F"/>
    <w:rsid w:val="000E1B1E"/>
    <w:rsid w:val="000E5403"/>
    <w:rsid w:val="000E65AA"/>
    <w:rsid w:val="00102FCA"/>
    <w:rsid w:val="001032B1"/>
    <w:rsid w:val="001111D1"/>
    <w:rsid w:val="00113F41"/>
    <w:rsid w:val="001232D8"/>
    <w:rsid w:val="00127379"/>
    <w:rsid w:val="00132E82"/>
    <w:rsid w:val="0013359A"/>
    <w:rsid w:val="0013499A"/>
    <w:rsid w:val="00135BFD"/>
    <w:rsid w:val="00136FE1"/>
    <w:rsid w:val="001370FD"/>
    <w:rsid w:val="001424BC"/>
    <w:rsid w:val="001537F1"/>
    <w:rsid w:val="001576FF"/>
    <w:rsid w:val="00161CA9"/>
    <w:rsid w:val="00167091"/>
    <w:rsid w:val="00172492"/>
    <w:rsid w:val="00180E13"/>
    <w:rsid w:val="001867D8"/>
    <w:rsid w:val="0018745C"/>
    <w:rsid w:val="001A30BE"/>
    <w:rsid w:val="001A6D51"/>
    <w:rsid w:val="001B2D52"/>
    <w:rsid w:val="001B4478"/>
    <w:rsid w:val="001B5EEC"/>
    <w:rsid w:val="001B7D9A"/>
    <w:rsid w:val="001C6E88"/>
    <w:rsid w:val="001D0C26"/>
    <w:rsid w:val="001D11DF"/>
    <w:rsid w:val="001D1A3B"/>
    <w:rsid w:val="001F7672"/>
    <w:rsid w:val="001F78B3"/>
    <w:rsid w:val="0020069C"/>
    <w:rsid w:val="00201EF3"/>
    <w:rsid w:val="00216177"/>
    <w:rsid w:val="002274C1"/>
    <w:rsid w:val="002412CB"/>
    <w:rsid w:val="00241923"/>
    <w:rsid w:val="00246E4A"/>
    <w:rsid w:val="0025175E"/>
    <w:rsid w:val="00251879"/>
    <w:rsid w:val="00252103"/>
    <w:rsid w:val="00262418"/>
    <w:rsid w:val="0027010F"/>
    <w:rsid w:val="00275DAC"/>
    <w:rsid w:val="00281199"/>
    <w:rsid w:val="00282E1E"/>
    <w:rsid w:val="00297FC8"/>
    <w:rsid w:val="002B57C5"/>
    <w:rsid w:val="002C0161"/>
    <w:rsid w:val="002C564F"/>
    <w:rsid w:val="002D3A0D"/>
    <w:rsid w:val="002F05AF"/>
    <w:rsid w:val="002F0BE0"/>
    <w:rsid w:val="002F45C4"/>
    <w:rsid w:val="003163A7"/>
    <w:rsid w:val="003178B9"/>
    <w:rsid w:val="003257AB"/>
    <w:rsid w:val="00325E1B"/>
    <w:rsid w:val="003269D8"/>
    <w:rsid w:val="00345A0E"/>
    <w:rsid w:val="00352B02"/>
    <w:rsid w:val="00363005"/>
    <w:rsid w:val="003634A3"/>
    <w:rsid w:val="0036612F"/>
    <w:rsid w:val="003766A4"/>
    <w:rsid w:val="003A5BF4"/>
    <w:rsid w:val="003C7D50"/>
    <w:rsid w:val="003D338E"/>
    <w:rsid w:val="003F025A"/>
    <w:rsid w:val="003F0F4A"/>
    <w:rsid w:val="003F34CC"/>
    <w:rsid w:val="003F5ABE"/>
    <w:rsid w:val="0041566D"/>
    <w:rsid w:val="004207DB"/>
    <w:rsid w:val="004251D2"/>
    <w:rsid w:val="00425AA0"/>
    <w:rsid w:val="00425DF0"/>
    <w:rsid w:val="004316B4"/>
    <w:rsid w:val="00432D75"/>
    <w:rsid w:val="00444B21"/>
    <w:rsid w:val="004451EA"/>
    <w:rsid w:val="0045219D"/>
    <w:rsid w:val="00462A5D"/>
    <w:rsid w:val="00464FC7"/>
    <w:rsid w:val="00477196"/>
    <w:rsid w:val="004803F6"/>
    <w:rsid w:val="0048391F"/>
    <w:rsid w:val="004847E0"/>
    <w:rsid w:val="0049787E"/>
    <w:rsid w:val="004A1333"/>
    <w:rsid w:val="004A275F"/>
    <w:rsid w:val="004C0A66"/>
    <w:rsid w:val="004C78FE"/>
    <w:rsid w:val="004D06D9"/>
    <w:rsid w:val="004D143D"/>
    <w:rsid w:val="004D6378"/>
    <w:rsid w:val="004E0166"/>
    <w:rsid w:val="004E0DDE"/>
    <w:rsid w:val="004E4BB4"/>
    <w:rsid w:val="004F49D6"/>
    <w:rsid w:val="004F4F0D"/>
    <w:rsid w:val="004F6800"/>
    <w:rsid w:val="004F71C7"/>
    <w:rsid w:val="005002E0"/>
    <w:rsid w:val="00506031"/>
    <w:rsid w:val="00525F8B"/>
    <w:rsid w:val="00526554"/>
    <w:rsid w:val="005306EF"/>
    <w:rsid w:val="00532182"/>
    <w:rsid w:val="00535E0F"/>
    <w:rsid w:val="005421EA"/>
    <w:rsid w:val="00562A61"/>
    <w:rsid w:val="00577B05"/>
    <w:rsid w:val="00586024"/>
    <w:rsid w:val="00590BDE"/>
    <w:rsid w:val="005A58BF"/>
    <w:rsid w:val="005B5C66"/>
    <w:rsid w:val="005B5C89"/>
    <w:rsid w:val="005C19FD"/>
    <w:rsid w:val="005C248D"/>
    <w:rsid w:val="005D445D"/>
    <w:rsid w:val="005E3CD6"/>
    <w:rsid w:val="005E4C83"/>
    <w:rsid w:val="005F3E9F"/>
    <w:rsid w:val="005F4343"/>
    <w:rsid w:val="006050A7"/>
    <w:rsid w:val="0060533A"/>
    <w:rsid w:val="0061271D"/>
    <w:rsid w:val="00627B1B"/>
    <w:rsid w:val="0064785C"/>
    <w:rsid w:val="00660EEF"/>
    <w:rsid w:val="00664FE3"/>
    <w:rsid w:val="006820FE"/>
    <w:rsid w:val="00692562"/>
    <w:rsid w:val="00695881"/>
    <w:rsid w:val="00696E35"/>
    <w:rsid w:val="0069732B"/>
    <w:rsid w:val="006A46E4"/>
    <w:rsid w:val="006B340F"/>
    <w:rsid w:val="006C6B94"/>
    <w:rsid w:val="006D6F0E"/>
    <w:rsid w:val="006E271A"/>
    <w:rsid w:val="006E4546"/>
    <w:rsid w:val="006F76A4"/>
    <w:rsid w:val="00704B6F"/>
    <w:rsid w:val="0070504A"/>
    <w:rsid w:val="007215EE"/>
    <w:rsid w:val="00722441"/>
    <w:rsid w:val="00725836"/>
    <w:rsid w:val="007322B8"/>
    <w:rsid w:val="00745958"/>
    <w:rsid w:val="00762918"/>
    <w:rsid w:val="00766A33"/>
    <w:rsid w:val="00785B99"/>
    <w:rsid w:val="0078732E"/>
    <w:rsid w:val="007A1063"/>
    <w:rsid w:val="007A58AE"/>
    <w:rsid w:val="007B2218"/>
    <w:rsid w:val="007B778B"/>
    <w:rsid w:val="007B7FDE"/>
    <w:rsid w:val="007C512F"/>
    <w:rsid w:val="007F22A2"/>
    <w:rsid w:val="007F327B"/>
    <w:rsid w:val="00824108"/>
    <w:rsid w:val="0082477F"/>
    <w:rsid w:val="00824B9F"/>
    <w:rsid w:val="00832C53"/>
    <w:rsid w:val="00846ACB"/>
    <w:rsid w:val="00860A48"/>
    <w:rsid w:val="00861DCA"/>
    <w:rsid w:val="00863024"/>
    <w:rsid w:val="00873130"/>
    <w:rsid w:val="0088527A"/>
    <w:rsid w:val="0089518B"/>
    <w:rsid w:val="0089598C"/>
    <w:rsid w:val="00896631"/>
    <w:rsid w:val="008A0FBD"/>
    <w:rsid w:val="008A1609"/>
    <w:rsid w:val="008B108A"/>
    <w:rsid w:val="008B2945"/>
    <w:rsid w:val="008B5C85"/>
    <w:rsid w:val="008B6BA9"/>
    <w:rsid w:val="008B75AF"/>
    <w:rsid w:val="008C1DFC"/>
    <w:rsid w:val="008D2419"/>
    <w:rsid w:val="008D63A3"/>
    <w:rsid w:val="008E54FD"/>
    <w:rsid w:val="008E662F"/>
    <w:rsid w:val="00900595"/>
    <w:rsid w:val="00906398"/>
    <w:rsid w:val="00913D62"/>
    <w:rsid w:val="00930980"/>
    <w:rsid w:val="00931587"/>
    <w:rsid w:val="0093494D"/>
    <w:rsid w:val="00934F4D"/>
    <w:rsid w:val="00940150"/>
    <w:rsid w:val="009464A0"/>
    <w:rsid w:val="00953C1F"/>
    <w:rsid w:val="00963B37"/>
    <w:rsid w:val="00963FCE"/>
    <w:rsid w:val="009663B3"/>
    <w:rsid w:val="00967672"/>
    <w:rsid w:val="009816F1"/>
    <w:rsid w:val="0099611E"/>
    <w:rsid w:val="009B20CA"/>
    <w:rsid w:val="009C21E9"/>
    <w:rsid w:val="009C3C60"/>
    <w:rsid w:val="009C43D3"/>
    <w:rsid w:val="009D4EEE"/>
    <w:rsid w:val="009D56C2"/>
    <w:rsid w:val="009E66C3"/>
    <w:rsid w:val="009F294D"/>
    <w:rsid w:val="009F3D4A"/>
    <w:rsid w:val="00A05864"/>
    <w:rsid w:val="00A10B7A"/>
    <w:rsid w:val="00A13AFC"/>
    <w:rsid w:val="00A237CF"/>
    <w:rsid w:val="00A250DF"/>
    <w:rsid w:val="00A25BA8"/>
    <w:rsid w:val="00A461E1"/>
    <w:rsid w:val="00A7713B"/>
    <w:rsid w:val="00A96733"/>
    <w:rsid w:val="00AA10A7"/>
    <w:rsid w:val="00AA3A5A"/>
    <w:rsid w:val="00AA4D9A"/>
    <w:rsid w:val="00AB0EDE"/>
    <w:rsid w:val="00AB4B7A"/>
    <w:rsid w:val="00AB5290"/>
    <w:rsid w:val="00AC2E5E"/>
    <w:rsid w:val="00AC730B"/>
    <w:rsid w:val="00AE28AB"/>
    <w:rsid w:val="00AE34DC"/>
    <w:rsid w:val="00AF3EA3"/>
    <w:rsid w:val="00AF7AC6"/>
    <w:rsid w:val="00B05644"/>
    <w:rsid w:val="00B10484"/>
    <w:rsid w:val="00B1189C"/>
    <w:rsid w:val="00B11FC3"/>
    <w:rsid w:val="00B161F9"/>
    <w:rsid w:val="00B221B3"/>
    <w:rsid w:val="00B25EB2"/>
    <w:rsid w:val="00B31AE7"/>
    <w:rsid w:val="00B34602"/>
    <w:rsid w:val="00B36B24"/>
    <w:rsid w:val="00B40AD9"/>
    <w:rsid w:val="00B46895"/>
    <w:rsid w:val="00B56495"/>
    <w:rsid w:val="00B64ED6"/>
    <w:rsid w:val="00B65340"/>
    <w:rsid w:val="00B6618F"/>
    <w:rsid w:val="00B72589"/>
    <w:rsid w:val="00B72BF4"/>
    <w:rsid w:val="00B739A7"/>
    <w:rsid w:val="00B807AD"/>
    <w:rsid w:val="00B83206"/>
    <w:rsid w:val="00B94041"/>
    <w:rsid w:val="00BA3F9D"/>
    <w:rsid w:val="00BB458F"/>
    <w:rsid w:val="00BB682D"/>
    <w:rsid w:val="00BC795A"/>
    <w:rsid w:val="00BE1340"/>
    <w:rsid w:val="00BE3F85"/>
    <w:rsid w:val="00BE7438"/>
    <w:rsid w:val="00BE76F8"/>
    <w:rsid w:val="00BE7F7A"/>
    <w:rsid w:val="00C04D74"/>
    <w:rsid w:val="00C17C8C"/>
    <w:rsid w:val="00C27B3C"/>
    <w:rsid w:val="00C34B73"/>
    <w:rsid w:val="00C46F88"/>
    <w:rsid w:val="00C47077"/>
    <w:rsid w:val="00C5547C"/>
    <w:rsid w:val="00C556CC"/>
    <w:rsid w:val="00C574A0"/>
    <w:rsid w:val="00C63AD8"/>
    <w:rsid w:val="00C646C9"/>
    <w:rsid w:val="00C66438"/>
    <w:rsid w:val="00C66BE6"/>
    <w:rsid w:val="00C747F7"/>
    <w:rsid w:val="00C74FC4"/>
    <w:rsid w:val="00C84806"/>
    <w:rsid w:val="00C87073"/>
    <w:rsid w:val="00C925BF"/>
    <w:rsid w:val="00C94169"/>
    <w:rsid w:val="00CA1C1F"/>
    <w:rsid w:val="00CA378F"/>
    <w:rsid w:val="00CB0994"/>
    <w:rsid w:val="00CB6290"/>
    <w:rsid w:val="00CB67DB"/>
    <w:rsid w:val="00CB68B6"/>
    <w:rsid w:val="00CC0C26"/>
    <w:rsid w:val="00CD4BC1"/>
    <w:rsid w:val="00CD6477"/>
    <w:rsid w:val="00CE20D3"/>
    <w:rsid w:val="00CF7898"/>
    <w:rsid w:val="00D15FCB"/>
    <w:rsid w:val="00D26A53"/>
    <w:rsid w:val="00D44D77"/>
    <w:rsid w:val="00D64934"/>
    <w:rsid w:val="00D740F9"/>
    <w:rsid w:val="00D7492F"/>
    <w:rsid w:val="00D8588A"/>
    <w:rsid w:val="00DA4F81"/>
    <w:rsid w:val="00DB1BBC"/>
    <w:rsid w:val="00DB33C1"/>
    <w:rsid w:val="00DC0448"/>
    <w:rsid w:val="00DC3DAD"/>
    <w:rsid w:val="00DD0E32"/>
    <w:rsid w:val="00DD25A3"/>
    <w:rsid w:val="00DD7887"/>
    <w:rsid w:val="00DE799D"/>
    <w:rsid w:val="00DF007D"/>
    <w:rsid w:val="00DF469C"/>
    <w:rsid w:val="00DF4B48"/>
    <w:rsid w:val="00E001D0"/>
    <w:rsid w:val="00E002DB"/>
    <w:rsid w:val="00E21E2F"/>
    <w:rsid w:val="00E24490"/>
    <w:rsid w:val="00E24A72"/>
    <w:rsid w:val="00E24EF8"/>
    <w:rsid w:val="00E257AE"/>
    <w:rsid w:val="00E33240"/>
    <w:rsid w:val="00E432FF"/>
    <w:rsid w:val="00E44634"/>
    <w:rsid w:val="00E53526"/>
    <w:rsid w:val="00E60D0B"/>
    <w:rsid w:val="00E62C43"/>
    <w:rsid w:val="00E8461B"/>
    <w:rsid w:val="00EA495A"/>
    <w:rsid w:val="00EB07D3"/>
    <w:rsid w:val="00EC4DB2"/>
    <w:rsid w:val="00EC63AB"/>
    <w:rsid w:val="00ED7B20"/>
    <w:rsid w:val="00EE0975"/>
    <w:rsid w:val="00EE25A0"/>
    <w:rsid w:val="00EF4E4D"/>
    <w:rsid w:val="00EF5A7B"/>
    <w:rsid w:val="00EF68A3"/>
    <w:rsid w:val="00F041E3"/>
    <w:rsid w:val="00F11E59"/>
    <w:rsid w:val="00F121A2"/>
    <w:rsid w:val="00F125A0"/>
    <w:rsid w:val="00F17647"/>
    <w:rsid w:val="00F201B0"/>
    <w:rsid w:val="00F22045"/>
    <w:rsid w:val="00F6080D"/>
    <w:rsid w:val="00F62475"/>
    <w:rsid w:val="00F7334F"/>
    <w:rsid w:val="00F82FEA"/>
    <w:rsid w:val="00F85E98"/>
    <w:rsid w:val="00F924E5"/>
    <w:rsid w:val="00F97A48"/>
    <w:rsid w:val="00FA54A5"/>
    <w:rsid w:val="00FB2D33"/>
    <w:rsid w:val="00FB5123"/>
    <w:rsid w:val="00FC7C6C"/>
    <w:rsid w:val="00FD56D8"/>
    <w:rsid w:val="00FD6F19"/>
    <w:rsid w:val="00FE0404"/>
    <w:rsid w:val="00FE31CC"/>
    <w:rsid w:val="00FE74C3"/>
    <w:rsid w:val="00FE7AC8"/>
    <w:rsid w:val="00FE7E8C"/>
    <w:rsid w:val="00FE7EE0"/>
    <w:rsid w:val="00FF63F3"/>
    <w:rsid w:val="137360BC"/>
    <w:rsid w:val="20501ECD"/>
    <w:rsid w:val="21774099"/>
    <w:rsid w:val="32DD6F2C"/>
    <w:rsid w:val="41A0173B"/>
    <w:rsid w:val="445B0426"/>
    <w:rsid w:val="512116BE"/>
    <w:rsid w:val="5CC51367"/>
    <w:rsid w:val="65295CAB"/>
    <w:rsid w:val="7C83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3E43A"/>
  <w15:docId w15:val="{02C776F6-2792-4EDA-B4C8-802C6C58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cs="黑体"/>
      <w:bCs/>
      <w:kern w:val="2"/>
      <w:sz w:val="24"/>
      <w:szCs w:val="3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asciiTheme="minorHAnsi" w:eastAsiaTheme="minorEastAsia" w:hAnsiTheme="minorHAnsi" w:cstheme="majorBidi"/>
      <w:b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asciiTheme="minorHAnsi" w:eastAsiaTheme="minorEastAsia" w:hAnsiTheme="minorHAnsi" w:cstheme="majorBidi"/>
      <w:b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f0">
    <w:name w:val="Hyperlink"/>
    <w:basedOn w:val="a0"/>
    <w:uiPriority w:val="99"/>
    <w:unhideWhenUsed/>
    <w:rsid w:val="0036612F"/>
    <w:rPr>
      <w:color w:val="467886" w:themeColor="hyperlink"/>
      <w:u w:val="single"/>
    </w:rPr>
  </w:style>
  <w:style w:type="paragraph" w:styleId="af1">
    <w:name w:val="Revision"/>
    <w:hidden/>
    <w:uiPriority w:val="99"/>
    <w:unhideWhenUsed/>
    <w:rsid w:val="00CD4BC1"/>
    <w:rPr>
      <w:rFonts w:cs="黑体"/>
      <w:bCs/>
      <w:kern w:val="2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chenhui@ibp.ac.cn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mailto:jielan@cqmu.edu.cn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601245@hrbmu.edu.cn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1200</Words>
  <Characters>6842</Characters>
  <Application>Microsoft Office Word</Application>
  <DocSecurity>0</DocSecurity>
  <Lines>57</Lines>
  <Paragraphs>16</Paragraphs>
  <ScaleCrop>false</ScaleCrop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Hifu Yun</dc:creator>
  <cp:lastModifiedBy>玥婷 邱</cp:lastModifiedBy>
  <cp:revision>17</cp:revision>
  <dcterms:created xsi:type="dcterms:W3CDTF">2026-05-03T15:41:00Z</dcterms:created>
  <dcterms:modified xsi:type="dcterms:W3CDTF">2026-05-11T08:16:00Z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eyJoZGlkIjoiZDEwOGYwNmNjMGI5YjVmY2E2MTZiZjM4YzI1YjNmNDEiLCJ1c2VySWQiOiI2NjM1NzI2OTMifQ==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51F2300ED9844999B4A4E06C0B5A1EF9_13</vt:lpwstr>
  </property>
</Properties>
</file>