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4516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>Supplementary Information</w:t>
      </w:r>
    </w:p>
    <w:p w14:paraId="387626F2" w14:textId="77777777" w:rsidR="00BD126B" w:rsidRPr="00BD126B" w:rsidRDefault="00BD126B" w:rsidP="00BD126B">
      <w:r w:rsidRPr="00BD126B">
        <w:rPr>
          <w:b/>
          <w:bCs/>
        </w:rPr>
        <w:t>Additional file 1:</w:t>
      </w:r>
      <w:r w:rsidRPr="00BD126B">
        <w:t xml:space="preserve"> PDF file, containing the article-associated supplementary figures (Additional file 1: Fig. S1-S7). A short description of the supplementary figures is given below. </w:t>
      </w:r>
    </w:p>
    <w:p w14:paraId="27C0F678" w14:textId="77777777" w:rsidR="00BD126B" w:rsidRPr="00BD126B" w:rsidRDefault="00BD126B" w:rsidP="00BD126B">
      <w:r w:rsidRPr="00BD126B">
        <w:rPr>
          <w:b/>
          <w:bCs/>
        </w:rPr>
        <w:t xml:space="preserve">Fig. S1: </w:t>
      </w:r>
      <w:r w:rsidRPr="00BD126B">
        <w:t xml:space="preserve">Identification of functionally opposing TAM states.  </w:t>
      </w:r>
    </w:p>
    <w:p w14:paraId="30BC2A4B" w14:textId="77777777" w:rsidR="00BD126B" w:rsidRPr="00BD126B" w:rsidRDefault="00BD126B" w:rsidP="00BD126B">
      <w:r w:rsidRPr="00BD126B">
        <w:rPr>
          <w:b/>
          <w:bCs/>
        </w:rPr>
        <w:t xml:space="preserve">Fig. S2: </w:t>
      </w:r>
      <w:r w:rsidRPr="00BD126B">
        <w:t>Lipid metabolism landscape in macrophages.</w:t>
      </w:r>
    </w:p>
    <w:p w14:paraId="3DAF4AC6" w14:textId="77777777" w:rsidR="00BD126B" w:rsidRPr="00BD126B" w:rsidRDefault="00BD126B" w:rsidP="00BD126B">
      <w:r w:rsidRPr="00BD126B">
        <w:rPr>
          <w:b/>
          <w:bCs/>
        </w:rPr>
        <w:t xml:space="preserve">Fig. S3: </w:t>
      </w:r>
      <w:r w:rsidRPr="00BD126B">
        <w:t>Spatial characterization of the immune and tumor microenvironment in metastatic melanoma patients undergoing ICI therapy.</w:t>
      </w:r>
    </w:p>
    <w:p w14:paraId="08D46B5E" w14:textId="77777777" w:rsidR="00BD126B" w:rsidRPr="00BD126B" w:rsidRDefault="00BD126B" w:rsidP="00BD126B">
      <w:pPr>
        <w:rPr>
          <w:lang/>
        </w:rPr>
      </w:pPr>
      <w:r w:rsidRPr="00BD126B">
        <w:rPr>
          <w:b/>
          <w:bCs/>
        </w:rPr>
        <w:t xml:space="preserve">Fig. S4: </w:t>
      </w:r>
      <w:r w:rsidRPr="00BD126B">
        <w:t>Deconvolution of spatial transcriptomics data reveals immune and tumor cell heterogeneity in metastatic melanoma.</w:t>
      </w:r>
    </w:p>
    <w:p w14:paraId="5827BC08" w14:textId="77777777" w:rsidR="00BD126B" w:rsidRPr="00BD126B" w:rsidRDefault="00BD126B" w:rsidP="00BD126B">
      <w:pPr>
        <w:rPr>
          <w:lang/>
        </w:rPr>
      </w:pPr>
      <w:r w:rsidRPr="00BD126B">
        <w:rPr>
          <w:b/>
          <w:bCs/>
        </w:rPr>
        <w:t xml:space="preserve">Fig. S5: </w:t>
      </w:r>
      <w:r w:rsidRPr="00BD126B">
        <w:t>Neighborhood analysis of tumor-associated macrophages and CD8</w:t>
      </w:r>
      <w:r w:rsidRPr="00BD126B">
        <w:rPr>
          <w:vertAlign w:val="superscript"/>
        </w:rPr>
        <w:t>+</w:t>
      </w:r>
      <w:r w:rsidRPr="00BD126B">
        <w:t xml:space="preserve"> T cell subsets in metastatic melanoma.</w:t>
      </w:r>
    </w:p>
    <w:p w14:paraId="0765524E" w14:textId="77777777" w:rsidR="00BD126B" w:rsidRPr="00BD126B" w:rsidRDefault="00BD126B" w:rsidP="00BD126B">
      <w:r w:rsidRPr="00BD126B">
        <w:rPr>
          <w:b/>
          <w:bCs/>
        </w:rPr>
        <w:t xml:space="preserve">Fig. S6: </w:t>
      </w:r>
      <w:r w:rsidRPr="00BD126B">
        <w:t>Single-cell protein expression profiling of immune and tumor microenvironment in metastatic melanoma patients.</w:t>
      </w:r>
    </w:p>
    <w:p w14:paraId="5513342E" w14:textId="77777777" w:rsidR="00BD126B" w:rsidRPr="00BD126B" w:rsidRDefault="00BD126B" w:rsidP="00BD126B">
      <w:r w:rsidRPr="00BD126B">
        <w:rPr>
          <w:b/>
          <w:bCs/>
        </w:rPr>
        <w:t xml:space="preserve">Fig. S7: </w:t>
      </w:r>
      <w:r w:rsidRPr="00BD126B">
        <w:t xml:space="preserve">Immune state classification of pre-ICI cohort. </w:t>
      </w:r>
    </w:p>
    <w:p w14:paraId="5CC5AB3D" w14:textId="77777777" w:rsidR="00BD126B" w:rsidRPr="00BD126B" w:rsidRDefault="00BD126B" w:rsidP="00BD126B"/>
    <w:p w14:paraId="26473DE5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 xml:space="preserve">Additional file 2: </w:t>
      </w:r>
      <w:r w:rsidRPr="00BD126B">
        <w:t>Table S1. scRNA-seq analysis and compiled Gene-signatures.</w:t>
      </w:r>
    </w:p>
    <w:p w14:paraId="161E41E7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 xml:space="preserve">Additional file 3: </w:t>
      </w:r>
      <w:r w:rsidRPr="00BD126B">
        <w:t>Table S2. Lipid-metabolism–related gene sets and DEGs between LAMs and LA-TAMs.</w:t>
      </w:r>
    </w:p>
    <w:p w14:paraId="21D2E7E1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 xml:space="preserve">Additional file 4: </w:t>
      </w:r>
      <w:r w:rsidRPr="00BD126B">
        <w:t>Table S3.</w:t>
      </w:r>
      <w:r w:rsidRPr="00BD126B">
        <w:rPr>
          <w:lang/>
        </w:rPr>
        <w:t xml:space="preserve"> </w:t>
      </w:r>
      <w:r w:rsidRPr="00BD126B">
        <w:t>Clinical and pathological characterization of melanoma patients and spatial transcriptomics analysis.</w:t>
      </w:r>
    </w:p>
    <w:p w14:paraId="3316559E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 xml:space="preserve">Additional file 5: </w:t>
      </w:r>
      <w:r w:rsidRPr="00BD126B">
        <w:t>Table S4: Signaling Pathway analysis</w:t>
      </w:r>
    </w:p>
    <w:p w14:paraId="7ADF4EAF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 xml:space="preserve">Additional file 6: </w:t>
      </w:r>
      <w:r w:rsidRPr="00BD126B">
        <w:t>Table S5: Lipid metabolic Pathway analysis</w:t>
      </w:r>
    </w:p>
    <w:p w14:paraId="63DA89EE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 xml:space="preserve">Additional file 7: </w:t>
      </w:r>
      <w:r w:rsidRPr="00BD126B">
        <w:t>Table S6: Antibody panel for IMC</w:t>
      </w:r>
    </w:p>
    <w:p w14:paraId="51EA6120" w14:textId="77777777" w:rsidR="00BD126B" w:rsidRPr="00BD126B" w:rsidRDefault="00BD126B" w:rsidP="00BD126B">
      <w:pPr>
        <w:rPr>
          <w:b/>
          <w:bCs/>
        </w:rPr>
      </w:pPr>
      <w:r w:rsidRPr="00BD126B">
        <w:rPr>
          <w:b/>
          <w:bCs/>
        </w:rPr>
        <w:t xml:space="preserve">Additional file 8: </w:t>
      </w:r>
      <w:r w:rsidRPr="00BD126B">
        <w:t>Table S7: Melanoma-TME signature matrix, deconvolution of bulk-cohort, and Cox regression analysis</w:t>
      </w:r>
    </w:p>
    <w:p w14:paraId="279CF785" w14:textId="77777777" w:rsidR="00BD126B" w:rsidRPr="00BD126B" w:rsidRDefault="00BD126B" w:rsidP="00BD126B"/>
    <w:p w14:paraId="4371B1DD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6B"/>
    <w:rsid w:val="00264C10"/>
    <w:rsid w:val="00470242"/>
    <w:rsid w:val="00726E03"/>
    <w:rsid w:val="009542D6"/>
    <w:rsid w:val="00A5297D"/>
    <w:rsid w:val="00BD126B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CAA6"/>
  <w15:chartTrackingRefBased/>
  <w15:docId w15:val="{B1EC8658-88B4-4321-81ED-CC3447EA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2026-06-02T17:16:00Z</dcterms:created>
  <dcterms:modified xsi:type="dcterms:W3CDTF">2026-06-02T17:20:00Z</dcterms:modified>
</cp:coreProperties>
</file>