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378B1" w14:textId="4A8B94CC" w:rsidR="000454FE" w:rsidRPr="000454FE" w:rsidRDefault="000454FE" w:rsidP="00A550E6">
      <w:pPr>
        <w:jc w:val="both"/>
        <w:rPr>
          <w:rFonts w:ascii="Calibri" w:hAnsi="Calibri" w:cs="Calibri"/>
        </w:rPr>
      </w:pPr>
      <w:r w:rsidRPr="000454FE">
        <w:rPr>
          <w:rFonts w:ascii="Calibri" w:hAnsi="Calibri" w:cs="Calibri"/>
          <w:noProof/>
        </w:rPr>
        <w:drawing>
          <wp:inline distT="0" distB="0" distL="0" distR="0" wp14:anchorId="67D82695" wp14:editId="4D2204D8">
            <wp:extent cx="5943600" cy="7315200"/>
            <wp:effectExtent l="0" t="0" r="0" b="0"/>
            <wp:docPr id="7178114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11493" name="Picture 7178114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50FF5" w14:textId="77777777" w:rsidR="000454FE" w:rsidRPr="000454FE" w:rsidRDefault="000454FE" w:rsidP="00A550E6">
      <w:pPr>
        <w:jc w:val="both"/>
        <w:rPr>
          <w:rFonts w:ascii="Calibri" w:hAnsi="Calibri" w:cs="Calibri"/>
        </w:rPr>
      </w:pPr>
    </w:p>
    <w:p w14:paraId="08F9D4E4" w14:textId="4000DB4A" w:rsidR="000454FE" w:rsidRPr="000454FE" w:rsidRDefault="000454FE" w:rsidP="00A550E6">
      <w:pPr>
        <w:jc w:val="both"/>
        <w:rPr>
          <w:rFonts w:ascii="Calibri" w:hAnsi="Calibri" w:cs="Calibri"/>
        </w:rPr>
      </w:pPr>
      <w:r w:rsidRPr="00775DE9">
        <w:rPr>
          <w:rFonts w:ascii="Calibri" w:hAnsi="Calibri" w:cs="Calibri"/>
          <w:b/>
          <w:bCs/>
        </w:rPr>
        <w:t>Suppl. figure S1. Model establishment.</w:t>
      </w:r>
      <w:r w:rsidRPr="000454FE">
        <w:rPr>
          <w:rFonts w:ascii="Calibri" w:hAnsi="Calibri" w:cs="Calibri"/>
        </w:rPr>
        <w:t xml:space="preserve"> (A-C) MSC pellets were cultured in chondrogenic medium with 10 ng/mL TGF</w:t>
      </w:r>
      <w:r w:rsidR="004923DF" w:rsidRPr="0066764C">
        <w:rPr>
          <w:lang w:val="en-GB"/>
        </w:rPr>
        <w:t>β</w:t>
      </w:r>
      <w:r w:rsidR="004923DF">
        <w:rPr>
          <w:lang w:val="en-GB"/>
        </w:rPr>
        <w:t>1</w:t>
      </w:r>
      <w:r w:rsidRPr="000454FE">
        <w:rPr>
          <w:rFonts w:ascii="Calibri" w:hAnsi="Calibri" w:cs="Calibri"/>
        </w:rPr>
        <w:t xml:space="preserve"> for 14 or 17 days before treatment with 300 ng/mL rhWNT11, 75 or 150 ng/mL rhWNT3A, 200 ng/mL rhDKK1, 2 </w:t>
      </w:r>
      <w:proofErr w:type="spellStart"/>
      <w:r w:rsidRPr="000454FE">
        <w:rPr>
          <w:rFonts w:ascii="Calibri" w:hAnsi="Calibri" w:cs="Calibri"/>
        </w:rPr>
        <w:t>μM</w:t>
      </w:r>
      <w:proofErr w:type="spellEnd"/>
      <w:r w:rsidRPr="000454FE">
        <w:rPr>
          <w:rFonts w:ascii="Calibri" w:hAnsi="Calibri" w:cs="Calibri"/>
        </w:rPr>
        <w:t xml:space="preserve"> IWP-2, or the respective amount of DMSO. Control </w:t>
      </w:r>
      <w:r w:rsidRPr="000454FE">
        <w:rPr>
          <w:rFonts w:ascii="Calibri" w:hAnsi="Calibri" w:cs="Calibri"/>
        </w:rPr>
        <w:lastRenderedPageBreak/>
        <w:t xml:space="preserve">(Ctrl) received chondrogenic medium only. Alkaline phosphatase (ALP) enzyme activity was assessed in the culture supernatants (mean </w:t>
      </w:r>
      <w:r w:rsidR="00995CB7" w:rsidRPr="008C24F7">
        <w:rPr>
          <w:lang w:val="en-GB"/>
        </w:rPr>
        <w:t>±</w:t>
      </w:r>
      <w:r w:rsidRPr="000454FE">
        <w:rPr>
          <w:rFonts w:ascii="Calibri" w:hAnsi="Calibri" w:cs="Calibri"/>
        </w:rPr>
        <w:t xml:space="preserve"> SEM, n = 1-2). (D-E) Expanded MSCs were pelleted and treated with 300 ng/mL rhWNT11, 75 ng/mL rhWNT3A, or 200 ng/mL rhDKK1 in</w:t>
      </w:r>
      <w:r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>chondrogenic medium in (D) absence or presence (E) of 10 ng/mL TGF</w:t>
      </w:r>
      <w:r w:rsidR="00995CB7" w:rsidRPr="0066764C">
        <w:rPr>
          <w:lang w:val="en-GB"/>
        </w:rPr>
        <w:t>β</w:t>
      </w:r>
      <w:r w:rsidRPr="000454FE">
        <w:rPr>
          <w:rFonts w:ascii="Calibri" w:hAnsi="Calibri" w:cs="Calibri"/>
        </w:rPr>
        <w:t>1. After 3h, membrane</w:t>
      </w:r>
      <w:r>
        <w:rPr>
          <w:rFonts w:ascii="Calibri" w:hAnsi="Calibri" w:cs="Calibri"/>
        </w:rPr>
        <w:t>-</w:t>
      </w:r>
      <w:r w:rsidRPr="000454FE">
        <w:rPr>
          <w:rFonts w:ascii="Calibri" w:hAnsi="Calibri" w:cs="Calibri"/>
        </w:rPr>
        <w:t xml:space="preserve">depleted cell lysates were prepared and probed for </w:t>
      </w:r>
      <w:r w:rsidR="00995CB7" w:rsidRPr="0066764C">
        <w:rPr>
          <w:lang w:val="en-GB"/>
        </w:rPr>
        <w:t>β</w:t>
      </w:r>
      <w:r w:rsidRPr="000454FE">
        <w:rPr>
          <w:rFonts w:ascii="Calibri" w:hAnsi="Calibri" w:cs="Calibri"/>
        </w:rPr>
        <w:t>-catenin via Western blotting. (F) WNT11- or</w:t>
      </w:r>
      <w:r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 xml:space="preserve">EGFP-overexpressing passage 3 MSCs or </w:t>
      </w:r>
      <w:proofErr w:type="spellStart"/>
      <w:r w:rsidRPr="000454FE">
        <w:rPr>
          <w:rFonts w:ascii="Calibri" w:hAnsi="Calibri" w:cs="Calibri"/>
        </w:rPr>
        <w:t>untransfected</w:t>
      </w:r>
      <w:proofErr w:type="spellEnd"/>
      <w:r w:rsidRPr="000454FE">
        <w:rPr>
          <w:rFonts w:ascii="Calibri" w:hAnsi="Calibri" w:cs="Calibri"/>
        </w:rPr>
        <w:t xml:space="preserve"> control cells (</w:t>
      </w:r>
      <w:proofErr w:type="spellStart"/>
      <w:r w:rsidRPr="000454FE">
        <w:rPr>
          <w:rFonts w:ascii="Calibri" w:hAnsi="Calibri" w:cs="Calibri"/>
        </w:rPr>
        <w:t>utCtrl</w:t>
      </w:r>
      <w:proofErr w:type="spellEnd"/>
      <w:r w:rsidRPr="000454FE">
        <w:rPr>
          <w:rFonts w:ascii="Calibri" w:hAnsi="Calibri" w:cs="Calibri"/>
        </w:rPr>
        <w:t>) were cultured as</w:t>
      </w:r>
      <w:r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 xml:space="preserve">monolayers for two days. Additional </w:t>
      </w:r>
      <w:proofErr w:type="spellStart"/>
      <w:r w:rsidRPr="000454FE">
        <w:rPr>
          <w:rFonts w:ascii="Calibri" w:hAnsi="Calibri" w:cs="Calibri"/>
        </w:rPr>
        <w:t>untransfected</w:t>
      </w:r>
      <w:proofErr w:type="spellEnd"/>
      <w:r w:rsidRPr="000454FE">
        <w:rPr>
          <w:rFonts w:ascii="Calibri" w:hAnsi="Calibri" w:cs="Calibri"/>
        </w:rPr>
        <w:t xml:space="preserve"> cells were treated at day 2 with 75 ng/mL</w:t>
      </w:r>
      <w:r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>rhWNT3A for 3h. Top: WNT11 mRNA expression relative to -RT controls</w:t>
      </w:r>
      <w:r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>(no reverse transcriptase).</w:t>
      </w:r>
      <w:r w:rsidR="00995CB7"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 xml:space="preserve">Bottom: </w:t>
      </w:r>
      <w:r w:rsidR="00995CB7" w:rsidRPr="0066764C">
        <w:rPr>
          <w:lang w:val="en-GB"/>
        </w:rPr>
        <w:t>β</w:t>
      </w:r>
      <w:r w:rsidRPr="000454FE">
        <w:rPr>
          <w:rFonts w:ascii="Calibri" w:hAnsi="Calibri" w:cs="Calibri"/>
        </w:rPr>
        <w:t>-catenin Western blot of membrane-depleted cell lysates. All samples were run on the</w:t>
      </w:r>
      <w:r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 xml:space="preserve">same </w:t>
      </w:r>
      <w:proofErr w:type="gramStart"/>
      <w:r w:rsidRPr="000454FE">
        <w:rPr>
          <w:rFonts w:ascii="Calibri" w:hAnsi="Calibri" w:cs="Calibri"/>
        </w:rPr>
        <w:t>gel,</w:t>
      </w:r>
      <w:proofErr w:type="gramEnd"/>
      <w:r w:rsidRPr="000454FE">
        <w:rPr>
          <w:rFonts w:ascii="Calibri" w:hAnsi="Calibri" w:cs="Calibri"/>
        </w:rPr>
        <w:t xml:space="preserve"> vertical lines indicate where bands were electronically re-ordered. (G) MSC pellets were</w:t>
      </w:r>
      <w:r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>cultured in chondrogenic medium with 10 ng/mL TGF</w:t>
      </w:r>
      <w:r w:rsidR="00995CB7" w:rsidRPr="0066764C">
        <w:rPr>
          <w:lang w:val="en-GB"/>
        </w:rPr>
        <w:t>β</w:t>
      </w:r>
      <w:r w:rsidRPr="000454FE">
        <w:rPr>
          <w:rFonts w:ascii="Calibri" w:hAnsi="Calibri" w:cs="Calibri"/>
        </w:rPr>
        <w:t>1 for 42 days and tested for WNT3A gene</w:t>
      </w:r>
      <w:r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>expression. The positive control (PC) was generated from human iPS cells that were induced into</w:t>
      </w:r>
      <w:r>
        <w:rPr>
          <w:rFonts w:ascii="Calibri" w:hAnsi="Calibri" w:cs="Calibri"/>
        </w:rPr>
        <w:t xml:space="preserve"> </w:t>
      </w:r>
      <w:r w:rsidRPr="000454FE">
        <w:rPr>
          <w:rFonts w:ascii="Calibri" w:hAnsi="Calibri" w:cs="Calibri"/>
        </w:rPr>
        <w:t xml:space="preserve">embryoid bodies. </w:t>
      </w:r>
      <w:r w:rsidRPr="000454FE">
        <w:rPr>
          <w:rFonts w:ascii="Calibri" w:hAnsi="Calibri" w:cs="Calibri"/>
        </w:rPr>
        <w:br w:type="page"/>
      </w:r>
    </w:p>
    <w:p w14:paraId="51B0F3DF" w14:textId="23181938" w:rsidR="000454FE" w:rsidRPr="000454FE" w:rsidRDefault="000454FE" w:rsidP="00A550E6">
      <w:pPr>
        <w:jc w:val="both"/>
        <w:rPr>
          <w:rFonts w:ascii="Calibri" w:hAnsi="Calibri" w:cs="Calibri"/>
        </w:rPr>
      </w:pPr>
      <w:r w:rsidRPr="000454FE">
        <w:rPr>
          <w:rFonts w:ascii="Calibri" w:hAnsi="Calibri" w:cs="Calibri"/>
          <w:noProof/>
        </w:rPr>
        <w:lastRenderedPageBreak/>
        <w:drawing>
          <wp:inline distT="0" distB="0" distL="0" distR="0" wp14:anchorId="6E8C4445" wp14:editId="7D4B4EFC">
            <wp:extent cx="4267200" cy="7772400"/>
            <wp:effectExtent l="0" t="0" r="0" b="0"/>
            <wp:docPr id="20167756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775674" name="Picture 20167756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2D3F5" w14:textId="0AB0D967" w:rsidR="00242934" w:rsidRPr="00242934" w:rsidRDefault="00242934" w:rsidP="00A550E6">
      <w:pPr>
        <w:jc w:val="both"/>
        <w:rPr>
          <w:rFonts w:ascii="Calibri" w:hAnsi="Calibri" w:cs="Calibri"/>
        </w:rPr>
      </w:pPr>
      <w:r w:rsidRPr="00242934">
        <w:rPr>
          <w:rFonts w:ascii="Calibri" w:hAnsi="Calibri" w:cs="Calibri"/>
          <w:b/>
          <w:bCs/>
        </w:rPr>
        <w:t>Suppl</w:t>
      </w:r>
      <w:r w:rsidR="00970798">
        <w:rPr>
          <w:rFonts w:ascii="Calibri" w:hAnsi="Calibri" w:cs="Calibri"/>
          <w:b/>
          <w:bCs/>
        </w:rPr>
        <w:t>.</w:t>
      </w:r>
      <w:r w:rsidRPr="00242934">
        <w:rPr>
          <w:rFonts w:ascii="Calibri" w:hAnsi="Calibri" w:cs="Calibri"/>
          <w:b/>
          <w:bCs/>
        </w:rPr>
        <w:t xml:space="preserve"> figure S2. Additional data supporting figure 1.</w:t>
      </w:r>
      <w:r w:rsidRPr="00242934">
        <w:rPr>
          <w:rFonts w:ascii="Calibri" w:hAnsi="Calibri" w:cs="Calibri"/>
        </w:rPr>
        <w:t xml:space="preserve"> (A) All Western blots included in the</w:t>
      </w:r>
    </w:p>
    <w:p w14:paraId="02FB2089" w14:textId="4029C155" w:rsidR="000454FE" w:rsidRPr="000454FE" w:rsidRDefault="00242934" w:rsidP="00A550E6">
      <w:pPr>
        <w:jc w:val="both"/>
        <w:rPr>
          <w:rFonts w:ascii="Calibri" w:hAnsi="Calibri" w:cs="Calibri"/>
        </w:rPr>
      </w:pPr>
      <w:r w:rsidRPr="00242934">
        <w:rPr>
          <w:rFonts w:ascii="Calibri" w:hAnsi="Calibri" w:cs="Calibri"/>
        </w:rPr>
        <w:lastRenderedPageBreak/>
        <w:t>quantification presented in figure 1A in original sample order. (B) Expression levels of genes shown</w:t>
      </w:r>
      <w:r w:rsidR="003659A4">
        <w:rPr>
          <w:rFonts w:ascii="Calibri" w:hAnsi="Calibri" w:cs="Calibri"/>
        </w:rPr>
        <w:t xml:space="preserve"> </w:t>
      </w:r>
      <w:r w:rsidRPr="00242934">
        <w:rPr>
          <w:rFonts w:ascii="Calibri" w:hAnsi="Calibri" w:cs="Calibri"/>
        </w:rPr>
        <w:t>in figure 1B over time. Mean</w:t>
      </w:r>
      <w:r w:rsidR="00B03FBC">
        <w:rPr>
          <w:rFonts w:ascii="Calibri" w:hAnsi="Calibri" w:cs="Calibri"/>
        </w:rPr>
        <w:t xml:space="preserve"> </w:t>
      </w:r>
      <w:r w:rsidRPr="00242934">
        <w:rPr>
          <w:rFonts w:ascii="Calibri" w:hAnsi="Calibri" w:cs="Calibri"/>
        </w:rPr>
        <w:t>±</w:t>
      </w:r>
      <w:r w:rsidR="00B03FBC">
        <w:rPr>
          <w:rFonts w:ascii="Calibri" w:hAnsi="Calibri" w:cs="Calibri"/>
        </w:rPr>
        <w:t xml:space="preserve"> </w:t>
      </w:r>
      <w:r w:rsidRPr="00242934">
        <w:rPr>
          <w:rFonts w:ascii="Calibri" w:hAnsi="Calibri" w:cs="Calibri"/>
        </w:rPr>
        <w:t>SEM of n=6-11 independent experiments; *p≤0.05, **p≤0.01,</w:t>
      </w:r>
      <w:r w:rsidR="003659A4">
        <w:rPr>
          <w:rFonts w:ascii="Calibri" w:hAnsi="Calibri" w:cs="Calibri"/>
        </w:rPr>
        <w:t xml:space="preserve"> </w:t>
      </w:r>
      <w:r w:rsidRPr="00242934">
        <w:rPr>
          <w:rFonts w:ascii="Calibri" w:hAnsi="Calibri" w:cs="Calibri"/>
        </w:rPr>
        <w:t>***p≤0.001 vs day 0, unpaired t-test. (C) Proteoglycan per DNA content (DMMB assay, normalized</w:t>
      </w:r>
      <w:r w:rsidR="003659A4">
        <w:rPr>
          <w:rFonts w:ascii="Calibri" w:hAnsi="Calibri" w:cs="Calibri"/>
        </w:rPr>
        <w:t xml:space="preserve"> </w:t>
      </w:r>
      <w:r w:rsidRPr="00242934">
        <w:rPr>
          <w:rFonts w:ascii="Calibri" w:hAnsi="Calibri" w:cs="Calibri"/>
        </w:rPr>
        <w:t xml:space="preserve">to </w:t>
      </w:r>
      <w:proofErr w:type="spellStart"/>
      <w:r w:rsidRPr="00242934">
        <w:rPr>
          <w:rFonts w:ascii="Calibri" w:hAnsi="Calibri" w:cs="Calibri"/>
        </w:rPr>
        <w:t>PicoGreen</w:t>
      </w:r>
      <w:proofErr w:type="spellEnd"/>
      <w:r w:rsidRPr="00242934">
        <w:rPr>
          <w:rFonts w:ascii="Calibri" w:hAnsi="Calibri" w:cs="Calibri"/>
        </w:rPr>
        <w:t xml:space="preserve"> DNA quantification); n=6 (3 donors, day 18), n=3 (1 donor, day 28).</w:t>
      </w:r>
    </w:p>
    <w:p w14:paraId="0007D079" w14:textId="052253AC" w:rsidR="000454FE" w:rsidRPr="000454FE" w:rsidRDefault="000454FE" w:rsidP="00A550E6">
      <w:pPr>
        <w:jc w:val="both"/>
        <w:rPr>
          <w:rFonts w:ascii="Calibri" w:hAnsi="Calibri" w:cs="Calibri"/>
        </w:rPr>
      </w:pPr>
      <w:r w:rsidRPr="000454FE">
        <w:rPr>
          <w:rFonts w:ascii="Calibri" w:hAnsi="Calibri" w:cs="Calibri"/>
        </w:rPr>
        <w:br w:type="page"/>
      </w:r>
    </w:p>
    <w:p w14:paraId="10F09F04" w14:textId="324D52AB" w:rsidR="000454FE" w:rsidRPr="000454FE" w:rsidRDefault="000454FE" w:rsidP="00A550E6">
      <w:pPr>
        <w:jc w:val="both"/>
        <w:rPr>
          <w:rFonts w:ascii="Calibri" w:hAnsi="Calibri" w:cs="Calibri"/>
        </w:rPr>
      </w:pPr>
      <w:r w:rsidRPr="000454FE">
        <w:rPr>
          <w:rFonts w:ascii="Calibri" w:hAnsi="Calibri" w:cs="Calibri"/>
          <w:noProof/>
        </w:rPr>
        <w:lastRenderedPageBreak/>
        <w:drawing>
          <wp:inline distT="0" distB="0" distL="0" distR="0" wp14:anchorId="5B693B7E" wp14:editId="5F73ECAB">
            <wp:extent cx="5980430" cy="6399530"/>
            <wp:effectExtent l="0" t="0" r="1270" b="1270"/>
            <wp:docPr id="7866352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635252" name="Picture 7866352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639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7B9D1" w14:textId="709EE6CD" w:rsidR="000454FE" w:rsidRPr="000454FE" w:rsidRDefault="00210412" w:rsidP="00A550E6">
      <w:pPr>
        <w:jc w:val="both"/>
        <w:rPr>
          <w:rFonts w:ascii="Calibri" w:hAnsi="Calibri" w:cs="Calibri"/>
        </w:rPr>
      </w:pPr>
      <w:r w:rsidRPr="00C8197D">
        <w:rPr>
          <w:rFonts w:ascii="Calibri" w:hAnsi="Calibri" w:cs="Calibri"/>
          <w:b/>
          <w:bCs/>
        </w:rPr>
        <w:t>Suppl. figure S3. Additional data supporting main figure 2.</w:t>
      </w:r>
      <w:r w:rsidRPr="00210412">
        <w:rPr>
          <w:rFonts w:ascii="Calibri" w:hAnsi="Calibri" w:cs="Calibri"/>
        </w:rPr>
        <w:t xml:space="preserve"> (A) Expression levels of genes shown</w:t>
      </w:r>
      <w:r w:rsidR="00C8197D">
        <w:rPr>
          <w:rFonts w:ascii="Calibri" w:hAnsi="Calibri" w:cs="Calibri"/>
        </w:rPr>
        <w:t xml:space="preserve"> </w:t>
      </w:r>
      <w:r w:rsidRPr="00210412">
        <w:rPr>
          <w:rFonts w:ascii="Calibri" w:hAnsi="Calibri" w:cs="Calibri"/>
        </w:rPr>
        <w:t>in figure 2 over time. Mean</w:t>
      </w:r>
      <w:r w:rsidR="00B03FBC">
        <w:rPr>
          <w:rFonts w:ascii="Calibri" w:hAnsi="Calibri" w:cs="Calibri"/>
        </w:rPr>
        <w:t xml:space="preserve"> </w:t>
      </w:r>
      <w:r w:rsidRPr="00210412">
        <w:rPr>
          <w:rFonts w:ascii="Calibri" w:hAnsi="Calibri" w:cs="Calibri"/>
        </w:rPr>
        <w:t>±</w:t>
      </w:r>
      <w:r w:rsidR="00B03FBC">
        <w:rPr>
          <w:rFonts w:ascii="Calibri" w:hAnsi="Calibri" w:cs="Calibri"/>
        </w:rPr>
        <w:t xml:space="preserve"> </w:t>
      </w:r>
      <w:r w:rsidRPr="00210412">
        <w:rPr>
          <w:rFonts w:ascii="Calibri" w:hAnsi="Calibri" w:cs="Calibri"/>
        </w:rPr>
        <w:t>SEM of n=6-11 independent experiments; *p≤0.05, **p≤0.01,</w:t>
      </w:r>
      <w:r>
        <w:rPr>
          <w:rFonts w:ascii="Calibri" w:hAnsi="Calibri" w:cs="Calibri"/>
        </w:rPr>
        <w:t xml:space="preserve"> </w:t>
      </w:r>
      <w:r w:rsidRPr="00210412">
        <w:rPr>
          <w:rFonts w:ascii="Calibri" w:hAnsi="Calibri" w:cs="Calibri"/>
        </w:rPr>
        <w:t xml:space="preserve">***p≤0.001 vs day 0, unpaired t-test. (B) Same experimental setup as before with additional co-treatment groups with 200 ng/mL rhDKK1 or 2 </w:t>
      </w:r>
      <w:proofErr w:type="spellStart"/>
      <w:r w:rsidRPr="00210412">
        <w:rPr>
          <w:rFonts w:ascii="Calibri" w:hAnsi="Calibri" w:cs="Calibri"/>
        </w:rPr>
        <w:t>μM</w:t>
      </w:r>
      <w:proofErr w:type="spellEnd"/>
      <w:r w:rsidRPr="00210412">
        <w:rPr>
          <w:rFonts w:ascii="Calibri" w:hAnsi="Calibri" w:cs="Calibri"/>
        </w:rPr>
        <w:t xml:space="preserve"> IWP-2 as designated. (C) Expression data of</w:t>
      </w:r>
      <w:r>
        <w:rPr>
          <w:rFonts w:ascii="Calibri" w:hAnsi="Calibri" w:cs="Calibri"/>
        </w:rPr>
        <w:t xml:space="preserve"> </w:t>
      </w:r>
      <w:r w:rsidRPr="00210412">
        <w:rPr>
          <w:rFonts w:ascii="Calibri" w:hAnsi="Calibri" w:cs="Calibri"/>
        </w:rPr>
        <w:t>figure 2 normalized to respective COL2A1 mRNA levels (Ctrl = 1; ° indicate outliers, *p≤0.05,</w:t>
      </w:r>
      <w:r>
        <w:rPr>
          <w:rFonts w:ascii="Calibri" w:hAnsi="Calibri" w:cs="Calibri"/>
        </w:rPr>
        <w:t xml:space="preserve"> </w:t>
      </w:r>
      <w:r w:rsidRPr="00210412">
        <w:rPr>
          <w:rFonts w:ascii="Calibri" w:hAnsi="Calibri" w:cs="Calibri"/>
        </w:rPr>
        <w:t>**p≤0.01 ***p≤0.001 vs. Ctrl Mann-Whitney U test). (C) Type X and II collagen Western blots of</w:t>
      </w:r>
      <w:r>
        <w:rPr>
          <w:rFonts w:ascii="Calibri" w:hAnsi="Calibri" w:cs="Calibri"/>
        </w:rPr>
        <w:t xml:space="preserve"> </w:t>
      </w:r>
      <w:r w:rsidRPr="00210412">
        <w:rPr>
          <w:rFonts w:ascii="Calibri" w:hAnsi="Calibri" w:cs="Calibri"/>
        </w:rPr>
        <w:t>all day 28 samples.</w:t>
      </w:r>
    </w:p>
    <w:p w14:paraId="661AA2FB" w14:textId="2CB8630B" w:rsidR="000454FE" w:rsidRPr="000454FE" w:rsidRDefault="000454FE" w:rsidP="00A550E6">
      <w:pPr>
        <w:jc w:val="both"/>
        <w:rPr>
          <w:rFonts w:ascii="Calibri" w:hAnsi="Calibri" w:cs="Calibri"/>
        </w:rPr>
      </w:pPr>
      <w:r w:rsidRPr="000454FE">
        <w:rPr>
          <w:rFonts w:ascii="Calibri" w:hAnsi="Calibri" w:cs="Calibri"/>
        </w:rPr>
        <w:br w:type="page"/>
      </w:r>
    </w:p>
    <w:p w14:paraId="38BC630E" w14:textId="3B6F1662" w:rsidR="000454FE" w:rsidRDefault="000454FE" w:rsidP="00A550E6">
      <w:pPr>
        <w:jc w:val="both"/>
        <w:rPr>
          <w:rFonts w:ascii="Calibri" w:hAnsi="Calibri" w:cs="Calibri"/>
        </w:rPr>
      </w:pPr>
      <w:r w:rsidRPr="000454FE">
        <w:rPr>
          <w:rFonts w:ascii="Calibri" w:hAnsi="Calibri" w:cs="Calibri"/>
          <w:noProof/>
        </w:rPr>
        <w:lastRenderedPageBreak/>
        <w:drawing>
          <wp:inline distT="0" distB="0" distL="0" distR="0" wp14:anchorId="2FBA8DBC" wp14:editId="70A40580">
            <wp:extent cx="5980430" cy="5637530"/>
            <wp:effectExtent l="0" t="0" r="1270" b="1270"/>
            <wp:docPr id="19505081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08122" name="Picture 19505081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563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029F1" w14:textId="3D90EE28" w:rsidR="00302BAD" w:rsidRPr="000454FE" w:rsidRDefault="00302BAD" w:rsidP="00A550E6">
      <w:pPr>
        <w:jc w:val="both"/>
        <w:rPr>
          <w:rFonts w:ascii="Calibri" w:hAnsi="Calibri" w:cs="Calibri"/>
        </w:rPr>
      </w:pPr>
      <w:r w:rsidRPr="00A550E6">
        <w:rPr>
          <w:rFonts w:ascii="Calibri" w:hAnsi="Calibri" w:cs="Calibri"/>
          <w:b/>
          <w:bCs/>
        </w:rPr>
        <w:t>Suppl</w:t>
      </w:r>
      <w:r w:rsidR="00970798">
        <w:rPr>
          <w:rFonts w:ascii="Calibri" w:hAnsi="Calibri" w:cs="Calibri"/>
          <w:b/>
          <w:bCs/>
        </w:rPr>
        <w:t>.</w:t>
      </w:r>
      <w:r w:rsidRPr="00A550E6">
        <w:rPr>
          <w:rFonts w:ascii="Calibri" w:hAnsi="Calibri" w:cs="Calibri"/>
          <w:b/>
          <w:bCs/>
        </w:rPr>
        <w:t xml:space="preserve"> figure S4. Additional information supporting main figure 3.</w:t>
      </w:r>
      <w:r w:rsidRPr="00302BAD">
        <w:rPr>
          <w:rFonts w:ascii="Calibri" w:hAnsi="Calibri" w:cs="Calibri"/>
        </w:rPr>
        <w:t xml:space="preserve"> (A) Gene expression over time</w:t>
      </w:r>
      <w:r>
        <w:rPr>
          <w:rFonts w:ascii="Calibri" w:hAnsi="Calibri" w:cs="Calibri"/>
        </w:rPr>
        <w:t xml:space="preserve"> </w:t>
      </w:r>
      <w:r w:rsidRPr="00302BAD">
        <w:rPr>
          <w:rFonts w:ascii="Calibri" w:hAnsi="Calibri" w:cs="Calibri"/>
        </w:rPr>
        <w:t>(mean</w:t>
      </w:r>
      <w:r>
        <w:rPr>
          <w:rFonts w:ascii="Calibri" w:hAnsi="Calibri" w:cs="Calibri"/>
        </w:rPr>
        <w:t xml:space="preserve"> </w:t>
      </w:r>
      <w:r w:rsidRPr="008C24F7">
        <w:rPr>
          <w:lang w:val="en-GB"/>
        </w:rPr>
        <w:t>±</w:t>
      </w:r>
      <w:r>
        <w:rPr>
          <w:lang w:val="en-GB"/>
        </w:rPr>
        <w:t xml:space="preserve"> </w:t>
      </w:r>
      <w:r w:rsidRPr="00302BAD">
        <w:rPr>
          <w:rFonts w:ascii="Calibri" w:hAnsi="Calibri" w:cs="Calibri"/>
        </w:rPr>
        <w:t>SEM, n=6-11, *p≤0.05, **p≤0.01, ***p≤0.001 vs day 0, unpaired t-test), (B) in presence of</w:t>
      </w:r>
      <w:r>
        <w:rPr>
          <w:rFonts w:ascii="Calibri" w:hAnsi="Calibri" w:cs="Calibri"/>
        </w:rPr>
        <w:t xml:space="preserve"> </w:t>
      </w:r>
      <w:r w:rsidRPr="00302BAD">
        <w:rPr>
          <w:rFonts w:ascii="Calibri" w:hAnsi="Calibri" w:cs="Calibri"/>
        </w:rPr>
        <w:t xml:space="preserve">200 ng/mL rhDKK1 or 2 </w:t>
      </w:r>
      <w:proofErr w:type="spellStart"/>
      <w:r w:rsidRPr="00302BAD">
        <w:rPr>
          <w:rFonts w:ascii="Calibri" w:hAnsi="Calibri" w:cs="Calibri"/>
        </w:rPr>
        <w:t>μM</w:t>
      </w:r>
      <w:proofErr w:type="spellEnd"/>
      <w:r w:rsidRPr="00302BAD">
        <w:rPr>
          <w:rFonts w:ascii="Calibri" w:hAnsi="Calibri" w:cs="Calibri"/>
        </w:rPr>
        <w:t xml:space="preserve"> IWP-2, or (C) normalized to COL2A1 mRNA levels (Ctrl = 1; *p≤0.05,</w:t>
      </w:r>
      <w:r>
        <w:rPr>
          <w:rFonts w:ascii="Calibri" w:hAnsi="Calibri" w:cs="Calibri"/>
        </w:rPr>
        <w:t xml:space="preserve"> </w:t>
      </w:r>
      <w:r w:rsidRPr="00302BAD">
        <w:rPr>
          <w:rFonts w:ascii="Calibri" w:hAnsi="Calibri" w:cs="Calibri"/>
        </w:rPr>
        <w:t>**p≤0.01 ***p≤0.001 vs. Ctrl Mann-Whitney U test). (C) All IBSP Western blots included in the</w:t>
      </w:r>
      <w:r>
        <w:rPr>
          <w:rFonts w:ascii="Calibri" w:hAnsi="Calibri" w:cs="Calibri"/>
        </w:rPr>
        <w:t xml:space="preserve"> </w:t>
      </w:r>
      <w:r w:rsidRPr="00302BAD">
        <w:rPr>
          <w:rFonts w:ascii="Calibri" w:hAnsi="Calibri" w:cs="Calibri"/>
        </w:rPr>
        <w:t>quantification presented in figure 3 in original sample order.</w:t>
      </w:r>
    </w:p>
    <w:sectPr w:rsidR="00302BAD" w:rsidRPr="000454FE" w:rsidSect="000454FE">
      <w:footerReference w:type="even" r:id="rId10"/>
      <w:footerReference w:type="default" r:id="rId11"/>
      <w:pgSz w:w="12240" w:h="15840"/>
      <w:pgMar w:top="1411" w:right="1411" w:bottom="1138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519F" w14:textId="77777777" w:rsidR="00361E12" w:rsidRDefault="00361E12" w:rsidP="00242934">
      <w:pPr>
        <w:spacing w:after="0" w:line="240" w:lineRule="auto"/>
      </w:pPr>
      <w:r>
        <w:separator/>
      </w:r>
    </w:p>
  </w:endnote>
  <w:endnote w:type="continuationSeparator" w:id="0">
    <w:p w14:paraId="0D83884E" w14:textId="77777777" w:rsidR="00361E12" w:rsidRDefault="00361E12" w:rsidP="00242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45783880"/>
      <w:docPartObj>
        <w:docPartGallery w:val="Page Numbers (Bottom of Page)"/>
        <w:docPartUnique/>
      </w:docPartObj>
    </w:sdtPr>
    <w:sdtContent>
      <w:p w14:paraId="4AE8AE68" w14:textId="1847945E" w:rsidR="00242934" w:rsidRDefault="00242934" w:rsidP="0049287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A2620E3" w14:textId="77777777" w:rsidR="00242934" w:rsidRDefault="00242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02175607"/>
      <w:docPartObj>
        <w:docPartGallery w:val="Page Numbers (Bottom of Page)"/>
        <w:docPartUnique/>
      </w:docPartObj>
    </w:sdtPr>
    <w:sdtContent>
      <w:p w14:paraId="2F935130" w14:textId="1A814D88" w:rsidR="00242934" w:rsidRDefault="00242934" w:rsidP="0049287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E26820F" w14:textId="77777777" w:rsidR="00242934" w:rsidRDefault="00242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6980D" w14:textId="77777777" w:rsidR="00361E12" w:rsidRDefault="00361E12" w:rsidP="00242934">
      <w:pPr>
        <w:spacing w:after="0" w:line="240" w:lineRule="auto"/>
      </w:pPr>
      <w:r>
        <w:separator/>
      </w:r>
    </w:p>
  </w:footnote>
  <w:footnote w:type="continuationSeparator" w:id="0">
    <w:p w14:paraId="0B47704A" w14:textId="77777777" w:rsidR="00361E12" w:rsidRDefault="00361E12" w:rsidP="002429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FE"/>
    <w:rsid w:val="000454FE"/>
    <w:rsid w:val="0014521C"/>
    <w:rsid w:val="00210412"/>
    <w:rsid w:val="00242934"/>
    <w:rsid w:val="00302BAD"/>
    <w:rsid w:val="00361E12"/>
    <w:rsid w:val="003659A4"/>
    <w:rsid w:val="004923DF"/>
    <w:rsid w:val="005B59EC"/>
    <w:rsid w:val="00775DE9"/>
    <w:rsid w:val="00810EFD"/>
    <w:rsid w:val="008900E4"/>
    <w:rsid w:val="00970798"/>
    <w:rsid w:val="00995CB7"/>
    <w:rsid w:val="00A550E6"/>
    <w:rsid w:val="00B03FBC"/>
    <w:rsid w:val="00B91DA8"/>
    <w:rsid w:val="00C8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E8C97"/>
  <w15:chartTrackingRefBased/>
  <w15:docId w15:val="{77C48817-C49C-6645-8E9C-D69DBB97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4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4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4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4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4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4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4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4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4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4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4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2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934"/>
  </w:style>
  <w:style w:type="paragraph" w:styleId="Footer">
    <w:name w:val="footer"/>
    <w:basedOn w:val="Normal"/>
    <w:link w:val="FooterChar"/>
    <w:uiPriority w:val="99"/>
    <w:unhideWhenUsed/>
    <w:rsid w:val="00242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934"/>
  </w:style>
  <w:style w:type="character" w:styleId="PageNumber">
    <w:name w:val="page number"/>
    <w:basedOn w:val="DefaultParagraphFont"/>
    <w:uiPriority w:val="99"/>
    <w:semiHidden/>
    <w:unhideWhenUsed/>
    <w:rsid w:val="00242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Trivigno</dc:creator>
  <cp:keywords/>
  <dc:description/>
  <cp:lastModifiedBy>Valentina Trivigno</cp:lastModifiedBy>
  <cp:revision>12</cp:revision>
  <dcterms:created xsi:type="dcterms:W3CDTF">2026-05-12T04:21:00Z</dcterms:created>
  <dcterms:modified xsi:type="dcterms:W3CDTF">2026-05-12T04:48:00Z</dcterms:modified>
</cp:coreProperties>
</file>