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17C3F" w14:textId="77777777" w:rsidR="007F2603" w:rsidRPr="00DA5264" w:rsidRDefault="007F2603" w:rsidP="007F2603">
      <w:pPr>
        <w:spacing w:line="480" w:lineRule="auto"/>
        <w:jc w:val="both"/>
        <w:rPr>
          <w:b/>
          <w:bCs/>
          <w:sz w:val="28"/>
          <w:szCs w:val="28"/>
          <w:lang w:val="en-US"/>
        </w:rPr>
      </w:pPr>
      <w:r w:rsidRPr="00DA5264">
        <w:rPr>
          <w:b/>
          <w:bCs/>
          <w:sz w:val="28"/>
          <w:szCs w:val="28"/>
          <w:lang w:val="en-US"/>
        </w:rPr>
        <w:t>Supplementary Figures</w:t>
      </w:r>
    </w:p>
    <w:p w14:paraId="559853F4" w14:textId="77777777" w:rsidR="007F2603" w:rsidRDefault="007F2603" w:rsidP="007F2603">
      <w:pPr>
        <w:spacing w:line="480" w:lineRule="auto"/>
        <w:jc w:val="center"/>
        <w:rPr>
          <w:b/>
          <w:bCs/>
        </w:rPr>
      </w:pPr>
      <w:r>
        <w:rPr>
          <w:b/>
          <w:bCs/>
          <w:noProof/>
          <w14:ligatures w14:val="standardContextual"/>
        </w:rPr>
        <w:drawing>
          <wp:inline distT="0" distB="0" distL="0" distR="0" wp14:anchorId="7B98D1E5" wp14:editId="30B92BAA">
            <wp:extent cx="4187190" cy="3154260"/>
            <wp:effectExtent l="0" t="0" r="3810" b="0"/>
            <wp:docPr id="10613479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347978" name="Picture 1061347978"/>
                    <pic:cNvPicPr/>
                  </pic:nvPicPr>
                  <pic:blipFill>
                    <a:blip r:embed="rId4"/>
                    <a:stretch>
                      <a:fillRect/>
                    </a:stretch>
                  </pic:blipFill>
                  <pic:spPr>
                    <a:xfrm>
                      <a:off x="0" y="0"/>
                      <a:ext cx="4194987" cy="3160133"/>
                    </a:xfrm>
                    <a:prstGeom prst="rect">
                      <a:avLst/>
                    </a:prstGeom>
                  </pic:spPr>
                </pic:pic>
              </a:graphicData>
            </a:graphic>
          </wp:inline>
        </w:drawing>
      </w:r>
    </w:p>
    <w:p w14:paraId="4FD99407" w14:textId="77777777" w:rsidR="007F2603" w:rsidRDefault="007F2603" w:rsidP="007F2603">
      <w:pPr>
        <w:spacing w:line="480" w:lineRule="auto"/>
        <w:jc w:val="both"/>
      </w:pPr>
      <w:r w:rsidRPr="00DE3D05">
        <w:rPr>
          <w:b/>
          <w:bCs/>
        </w:rPr>
        <w:t xml:space="preserve">Supplementary Figure </w:t>
      </w:r>
      <w:r>
        <w:rPr>
          <w:b/>
          <w:bCs/>
        </w:rPr>
        <w:t>1</w:t>
      </w:r>
      <w:r w:rsidRPr="00DE3D05">
        <w:rPr>
          <w:b/>
          <w:bCs/>
        </w:rPr>
        <w:t>.</w:t>
      </w:r>
      <w:r>
        <w:rPr>
          <w:b/>
          <w:bCs/>
        </w:rPr>
        <w:t xml:space="preserve"> </w:t>
      </w:r>
      <w:r w:rsidRPr="00A875EC">
        <w:t>Line plot showing log2-transformed fold-changes in gene expression derived from RNA-seq and RT-qPCR analyses for the differentially expressed genes selected for validation. Each point represents a gene × time combination. The solid line indicates the linear regression between datasets, with the shaded area representing the 95% confidence interval. The regression equation and R² value are shown in the top-left corner.</w:t>
      </w:r>
    </w:p>
    <w:p w14:paraId="6910A8F5" w14:textId="77777777" w:rsidR="007F2603" w:rsidRPr="00C5404E" w:rsidRDefault="007F2603" w:rsidP="007F2603">
      <w:pPr>
        <w:spacing w:line="480" w:lineRule="auto"/>
        <w:jc w:val="center"/>
        <w:rPr>
          <w:lang w:val="en-US"/>
        </w:rPr>
      </w:pPr>
      <w:r>
        <w:rPr>
          <w:noProof/>
          <w:lang w:val="en-US"/>
          <w14:ligatures w14:val="standardContextual"/>
        </w:rPr>
        <w:lastRenderedPageBreak/>
        <w:drawing>
          <wp:inline distT="0" distB="0" distL="0" distR="0" wp14:anchorId="4ACCDAC5" wp14:editId="2FF19261">
            <wp:extent cx="3942826" cy="3934025"/>
            <wp:effectExtent l="0" t="0" r="0" b="3175"/>
            <wp:docPr id="338201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20182" name="Picture 33820182"/>
                    <pic:cNvPicPr/>
                  </pic:nvPicPr>
                  <pic:blipFill>
                    <a:blip r:embed="rId5"/>
                    <a:stretch>
                      <a:fillRect/>
                    </a:stretch>
                  </pic:blipFill>
                  <pic:spPr>
                    <a:xfrm>
                      <a:off x="0" y="0"/>
                      <a:ext cx="3952544" cy="3943721"/>
                    </a:xfrm>
                    <a:prstGeom prst="rect">
                      <a:avLst/>
                    </a:prstGeom>
                  </pic:spPr>
                </pic:pic>
              </a:graphicData>
            </a:graphic>
          </wp:inline>
        </w:drawing>
      </w:r>
    </w:p>
    <w:p w14:paraId="3F2EA5BB" w14:textId="77777777" w:rsidR="007F2603" w:rsidRPr="00001690" w:rsidRDefault="007F2603" w:rsidP="007F2603">
      <w:pPr>
        <w:spacing w:line="480" w:lineRule="auto"/>
        <w:jc w:val="both"/>
        <w:rPr>
          <w:lang w:val="en-US"/>
        </w:rPr>
      </w:pPr>
      <w:r w:rsidRPr="00534D24">
        <w:rPr>
          <w:b/>
          <w:bCs/>
        </w:rPr>
        <w:t>Supplementary Figure 2.</w:t>
      </w:r>
      <w:r>
        <w:t xml:space="preserve"> </w:t>
      </w:r>
      <w:r w:rsidRPr="00406D09">
        <w:t xml:space="preserve">The </w:t>
      </w:r>
      <w:proofErr w:type="spellStart"/>
      <w:r w:rsidRPr="00406D09">
        <w:t>interbranchial</w:t>
      </w:r>
      <w:proofErr w:type="spellEnd"/>
      <w:r w:rsidRPr="00406D09">
        <w:t xml:space="preserve"> septum’s contribution to each sample’s total RNA pool would inevitably be inversely proportional to the degree of gill filament regeneration. This enrichment of septum RNA in the Resected group samples compared with those of the Control group would have confounded the results of the RNA-Seq experiment. Therefore, the gill filaments collected from the salmon of the Control group were trimmed to match the filament length-to-septum length proportion of their counterparts from the Resected group.</w:t>
      </w:r>
      <w:r>
        <w:t xml:space="preserve"> </w:t>
      </w:r>
      <w:r w:rsidRPr="00406D09">
        <w:t>For the Control group filaments trimming, first, the lengths of the gill septum and resected filaments were measured for all the Resected group samples. For each sample, the difference between the length of the resected filaments (average) and the septum (</w:t>
      </w:r>
      <w:r w:rsidRPr="00406D09">
        <w:sym w:font="Symbol" w:char="F044"/>
      </w:r>
      <w:proofErr w:type="spellStart"/>
      <w:r w:rsidRPr="00406D09">
        <w:t>length</w:t>
      </w:r>
      <w:r w:rsidRPr="00406D09">
        <w:rPr>
          <w:vertAlign w:val="subscript"/>
        </w:rPr>
        <w:t>filament</w:t>
      </w:r>
      <w:proofErr w:type="spellEnd"/>
      <w:r w:rsidRPr="00406D09">
        <w:rPr>
          <w:vertAlign w:val="subscript"/>
        </w:rPr>
        <w:t>-septum</w:t>
      </w:r>
      <w:r w:rsidRPr="00406D09">
        <w:t xml:space="preserve">) was calculated and statistically analyzed for changes among sampling time points. </w:t>
      </w:r>
      <w:r>
        <w:t xml:space="preserve">(A) Bar plot representing the average </w:t>
      </w:r>
      <w:r w:rsidRPr="00406D09">
        <w:sym w:font="Symbol" w:char="F044"/>
      </w:r>
      <w:proofErr w:type="spellStart"/>
      <w:r w:rsidRPr="00406D09">
        <w:t>length</w:t>
      </w:r>
      <w:r w:rsidRPr="00406D09">
        <w:rPr>
          <w:vertAlign w:val="subscript"/>
        </w:rPr>
        <w:t>filament</w:t>
      </w:r>
      <w:proofErr w:type="spellEnd"/>
      <w:r w:rsidRPr="00406D09">
        <w:rPr>
          <w:vertAlign w:val="subscript"/>
        </w:rPr>
        <w:t>-septum</w:t>
      </w:r>
      <w:r w:rsidRPr="00406D09">
        <w:t xml:space="preserve"> </w:t>
      </w:r>
      <w:r>
        <w:t xml:space="preserve">across time points. </w:t>
      </w:r>
      <w:r w:rsidRPr="00406D09">
        <w:sym w:font="Symbol" w:char="F044"/>
      </w:r>
      <w:proofErr w:type="spellStart"/>
      <w:r w:rsidRPr="00406D09">
        <w:t>length</w:t>
      </w:r>
      <w:r w:rsidRPr="00406D09">
        <w:rPr>
          <w:vertAlign w:val="subscript"/>
        </w:rPr>
        <w:t>filament</w:t>
      </w:r>
      <w:proofErr w:type="spellEnd"/>
      <w:r w:rsidRPr="00406D09">
        <w:rPr>
          <w:vertAlign w:val="subscript"/>
        </w:rPr>
        <w:t>-septum</w:t>
      </w:r>
      <w:r w:rsidRPr="00406D09">
        <w:t xml:space="preserve"> did not differ significantly among Week 1-Week 8 samples, </w:t>
      </w:r>
      <w:r w:rsidRPr="00406D09">
        <w:lastRenderedPageBreak/>
        <w:t xml:space="preserve">but these were significantly smaller than those of Week 16 and Week 20. </w:t>
      </w:r>
      <w:r w:rsidRPr="00406D09">
        <w:sym w:font="Symbol" w:char="F044"/>
      </w:r>
      <w:proofErr w:type="spellStart"/>
      <w:r w:rsidRPr="00406D09">
        <w:t>length</w:t>
      </w:r>
      <w:r w:rsidRPr="00406D09">
        <w:rPr>
          <w:vertAlign w:val="subscript"/>
        </w:rPr>
        <w:t>filament</w:t>
      </w:r>
      <w:proofErr w:type="spellEnd"/>
      <w:r w:rsidRPr="00406D09">
        <w:rPr>
          <w:vertAlign w:val="subscript"/>
        </w:rPr>
        <w:t>-septum</w:t>
      </w:r>
      <w:r w:rsidRPr="00406D09">
        <w:t xml:space="preserve"> in Week 12 samples were significantly higher than those of Week 1, significantly lower than those of Week 16 and Week 20, but not significantly different to those of Week 2-Week 8 [although with relatively low p-values (between 0.053 and 0.19)]. No differences were observed in the </w:t>
      </w:r>
      <w:r w:rsidRPr="00406D09">
        <w:sym w:font="Symbol" w:char="F044"/>
      </w:r>
      <w:proofErr w:type="spellStart"/>
      <w:r w:rsidRPr="00406D09">
        <w:t>length</w:t>
      </w:r>
      <w:r w:rsidRPr="00406D09">
        <w:rPr>
          <w:vertAlign w:val="subscript"/>
        </w:rPr>
        <w:t>filament</w:t>
      </w:r>
      <w:proofErr w:type="spellEnd"/>
      <w:r w:rsidRPr="00406D09">
        <w:rPr>
          <w:vertAlign w:val="subscript"/>
        </w:rPr>
        <w:t>-septum</w:t>
      </w:r>
      <w:r w:rsidRPr="00406D09">
        <w:t xml:space="preserve"> between Week 16 and Week 20 samples.</w:t>
      </w:r>
      <w:r>
        <w:t xml:space="preserve"> </w:t>
      </w:r>
      <w:r w:rsidRPr="00406D09">
        <w:t xml:space="preserve">Based on these observations, equivalences between the length of the septum and </w:t>
      </w:r>
      <w:r w:rsidRPr="00406D09">
        <w:sym w:font="Symbol" w:char="F044"/>
      </w:r>
      <w:proofErr w:type="spellStart"/>
      <w:r w:rsidRPr="00406D09">
        <w:t>length</w:t>
      </w:r>
      <w:r w:rsidRPr="00406D09">
        <w:rPr>
          <w:vertAlign w:val="subscript"/>
        </w:rPr>
        <w:t>filament</w:t>
      </w:r>
      <w:proofErr w:type="spellEnd"/>
      <w:r w:rsidRPr="00406D09">
        <w:rPr>
          <w:vertAlign w:val="subscript"/>
        </w:rPr>
        <w:t>-septum</w:t>
      </w:r>
      <w:r w:rsidRPr="00406D09">
        <w:t xml:space="preserve"> were established, and these varied among the time groups. For Week 1-Week 8, the </w:t>
      </w:r>
      <w:r w:rsidRPr="00406D09">
        <w:sym w:font="Symbol" w:char="F044"/>
      </w:r>
      <w:proofErr w:type="spellStart"/>
      <w:r w:rsidRPr="00406D09">
        <w:t>length</w:t>
      </w:r>
      <w:r w:rsidRPr="00406D09">
        <w:rPr>
          <w:vertAlign w:val="subscript"/>
        </w:rPr>
        <w:t>filament</w:t>
      </w:r>
      <w:proofErr w:type="spellEnd"/>
      <w:r w:rsidRPr="00406D09">
        <w:rPr>
          <w:vertAlign w:val="subscript"/>
        </w:rPr>
        <w:t>-septum</w:t>
      </w:r>
      <w:r w:rsidRPr="00406D09">
        <w:t xml:space="preserve"> was set at 0.35 times the septum’s length. For Week 12, the </w:t>
      </w:r>
      <w:r w:rsidRPr="00406D09">
        <w:sym w:font="Symbol" w:char="F044"/>
      </w:r>
      <w:proofErr w:type="spellStart"/>
      <w:r w:rsidRPr="00406D09">
        <w:t>length</w:t>
      </w:r>
      <w:r w:rsidRPr="00406D09">
        <w:rPr>
          <w:vertAlign w:val="subscript"/>
        </w:rPr>
        <w:t>filament</w:t>
      </w:r>
      <w:proofErr w:type="spellEnd"/>
      <w:r w:rsidRPr="00406D09">
        <w:rPr>
          <w:vertAlign w:val="subscript"/>
        </w:rPr>
        <w:t>-septum</w:t>
      </w:r>
      <w:r w:rsidRPr="00406D09">
        <w:t xml:space="preserve"> was 0.45 times the septum’s length. Finally, for Week 16 and Week 20, the </w:t>
      </w:r>
      <w:r w:rsidRPr="00406D09">
        <w:sym w:font="Symbol" w:char="F044"/>
      </w:r>
      <w:proofErr w:type="spellStart"/>
      <w:r w:rsidRPr="00406D09">
        <w:t>length</w:t>
      </w:r>
      <w:r w:rsidRPr="00406D09">
        <w:rPr>
          <w:vertAlign w:val="subscript"/>
        </w:rPr>
        <w:t>filament</w:t>
      </w:r>
      <w:proofErr w:type="spellEnd"/>
      <w:r w:rsidRPr="00406D09">
        <w:rPr>
          <w:vertAlign w:val="subscript"/>
        </w:rPr>
        <w:t>-septum</w:t>
      </w:r>
      <w:r w:rsidRPr="00406D09">
        <w:t xml:space="preserve"> equated to 0.7 times the septum’s length. The Control group filaments were trimmed using the above criterion. </w:t>
      </w:r>
      <w:r>
        <w:t>(B) Schematic representation of trimmed Control filaments relative to Resected filaments, illustrating the intended normalisation of septum contribution to the mRNA pool across samples.</w:t>
      </w:r>
    </w:p>
    <w:p w14:paraId="003EED07" w14:textId="77777777" w:rsidR="008B07A6" w:rsidRDefault="008B07A6"/>
    <w:sectPr w:rsidR="008B07A6" w:rsidSect="007F2603">
      <w:footerReference w:type="default" r:id="rId6"/>
      <w:pgSz w:w="12240" w:h="15840"/>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681476"/>
      <w:docPartObj>
        <w:docPartGallery w:val="Page Numbers (Bottom of Page)"/>
        <w:docPartUnique/>
      </w:docPartObj>
    </w:sdtPr>
    <w:sdtEndPr>
      <w:rPr>
        <w:noProof/>
      </w:rPr>
    </w:sdtEndPr>
    <w:sdtContent>
      <w:p w14:paraId="618972C5" w14:textId="77777777" w:rsidR="007F2603" w:rsidRDefault="007F26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04E01B" w14:textId="77777777" w:rsidR="007F2603" w:rsidRDefault="007F2603">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603"/>
    <w:rsid w:val="00066677"/>
    <w:rsid w:val="001401DC"/>
    <w:rsid w:val="003A4E89"/>
    <w:rsid w:val="00556784"/>
    <w:rsid w:val="007F2603"/>
    <w:rsid w:val="008B07A6"/>
    <w:rsid w:val="00987B63"/>
    <w:rsid w:val="00D31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6F949"/>
  <w15:chartTrackingRefBased/>
  <w15:docId w15:val="{962B9E33-6C89-4BF4-B3E0-22DEADCC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603"/>
    <w:pPr>
      <w:spacing w:after="80" w:line="240" w:lineRule="auto"/>
    </w:pPr>
    <w:rPr>
      <w:rFonts w:ascii="Times New Roman" w:eastAsia="Times New Roman" w:hAnsi="Times New Roman" w:cs="Times New Roman"/>
      <w:kern w:val="0"/>
      <w:lang w:val="en-CA"/>
      <w14:ligatures w14:val="none"/>
    </w:rPr>
  </w:style>
  <w:style w:type="paragraph" w:styleId="Heading1">
    <w:name w:val="heading 1"/>
    <w:basedOn w:val="Normal"/>
    <w:next w:val="Normal"/>
    <w:link w:val="Heading1Char"/>
    <w:uiPriority w:val="9"/>
    <w:qFormat/>
    <w:rsid w:val="007F2603"/>
    <w:pPr>
      <w:keepNext/>
      <w:keepLines/>
      <w:spacing w:before="36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7F2603"/>
    <w:pPr>
      <w:keepNext/>
      <w:keepLines/>
      <w:spacing w:before="16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7F2603"/>
    <w:pPr>
      <w:keepNext/>
      <w:keepLines/>
      <w:spacing w:before="16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7F2603"/>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7F2603"/>
    <w:pPr>
      <w:keepNext/>
      <w:keepLines/>
      <w:spacing w:before="80" w:after="40" w:line="278" w:lineRule="auto"/>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7F2603"/>
    <w:pPr>
      <w:keepNext/>
      <w:keepLines/>
      <w:spacing w:before="40" w:after="0" w:line="278"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7F2603"/>
    <w:pPr>
      <w:keepNext/>
      <w:keepLines/>
      <w:spacing w:before="40" w:after="0" w:line="278"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7F2603"/>
    <w:pPr>
      <w:keepNext/>
      <w:keepLines/>
      <w:spacing w:after="0" w:line="278"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7F2603"/>
    <w:pPr>
      <w:keepNext/>
      <w:keepLines/>
      <w:spacing w:after="0" w:line="278"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6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26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26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26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26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26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6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6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603"/>
    <w:rPr>
      <w:rFonts w:eastAsiaTheme="majorEastAsia" w:cstheme="majorBidi"/>
      <w:color w:val="272727" w:themeColor="text1" w:themeTint="D8"/>
    </w:rPr>
  </w:style>
  <w:style w:type="paragraph" w:styleId="Title">
    <w:name w:val="Title"/>
    <w:basedOn w:val="Normal"/>
    <w:next w:val="Normal"/>
    <w:link w:val="TitleChar"/>
    <w:uiPriority w:val="10"/>
    <w:qFormat/>
    <w:rsid w:val="007F2603"/>
    <w:pPr>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7F26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60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7F26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603"/>
    <w:pPr>
      <w:spacing w:before="160" w:after="160" w:line="278"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7F2603"/>
    <w:rPr>
      <w:i/>
      <w:iCs/>
      <w:color w:val="404040" w:themeColor="text1" w:themeTint="BF"/>
    </w:rPr>
  </w:style>
  <w:style w:type="paragraph" w:styleId="ListParagraph">
    <w:name w:val="List Paragraph"/>
    <w:basedOn w:val="Normal"/>
    <w:uiPriority w:val="34"/>
    <w:qFormat/>
    <w:rsid w:val="007F2603"/>
    <w:pPr>
      <w:spacing w:after="160" w:line="278" w:lineRule="auto"/>
      <w:ind w:left="720"/>
      <w:contextualSpacing/>
    </w:pPr>
    <w:rPr>
      <w:rFonts w:asciiTheme="minorHAnsi" w:eastAsiaTheme="minorHAnsi" w:hAnsiTheme="minorHAnsi" w:cstheme="minorBidi"/>
      <w:kern w:val="2"/>
      <w:lang w:val="en-US"/>
      <w14:ligatures w14:val="standardContextual"/>
    </w:rPr>
  </w:style>
  <w:style w:type="character" w:styleId="IntenseEmphasis">
    <w:name w:val="Intense Emphasis"/>
    <w:basedOn w:val="DefaultParagraphFont"/>
    <w:uiPriority w:val="21"/>
    <w:qFormat/>
    <w:rsid w:val="007F2603"/>
    <w:rPr>
      <w:i/>
      <w:iCs/>
      <w:color w:val="0F4761" w:themeColor="accent1" w:themeShade="BF"/>
    </w:rPr>
  </w:style>
  <w:style w:type="paragraph" w:styleId="IntenseQuote">
    <w:name w:val="Intense Quote"/>
    <w:basedOn w:val="Normal"/>
    <w:next w:val="Normal"/>
    <w:link w:val="IntenseQuoteChar"/>
    <w:uiPriority w:val="30"/>
    <w:qFormat/>
    <w:rsid w:val="007F260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7F2603"/>
    <w:rPr>
      <w:i/>
      <w:iCs/>
      <w:color w:val="0F4761" w:themeColor="accent1" w:themeShade="BF"/>
    </w:rPr>
  </w:style>
  <w:style w:type="character" w:styleId="IntenseReference">
    <w:name w:val="Intense Reference"/>
    <w:basedOn w:val="DefaultParagraphFont"/>
    <w:uiPriority w:val="32"/>
    <w:qFormat/>
    <w:rsid w:val="007F2603"/>
    <w:rPr>
      <w:b/>
      <w:bCs/>
      <w:smallCaps/>
      <w:color w:val="0F4761" w:themeColor="accent1" w:themeShade="BF"/>
      <w:spacing w:val="5"/>
    </w:rPr>
  </w:style>
  <w:style w:type="paragraph" w:styleId="Footer">
    <w:name w:val="footer"/>
    <w:basedOn w:val="Normal"/>
    <w:link w:val="FooterChar"/>
    <w:uiPriority w:val="99"/>
    <w:unhideWhenUsed/>
    <w:rsid w:val="007F2603"/>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7F2603"/>
    <w:rPr>
      <w:lang w:val="en-CA"/>
    </w:rPr>
  </w:style>
  <w:style w:type="character" w:styleId="LineNumber">
    <w:name w:val="line number"/>
    <w:basedOn w:val="DefaultParagraphFont"/>
    <w:uiPriority w:val="99"/>
    <w:semiHidden/>
    <w:unhideWhenUsed/>
    <w:rsid w:val="007F2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396</Words>
  <Characters>2260</Characters>
  <Application>Microsoft Office Word</Application>
  <DocSecurity>0</DocSecurity>
  <Lines>18</Lines>
  <Paragraphs>5</Paragraphs>
  <ScaleCrop>false</ScaleCrop>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Sachin Maharnur</dc:creator>
  <cp:keywords/>
  <dc:description/>
  <cp:lastModifiedBy>Sachin Maharnur</cp:lastModifiedBy>
  <cp:revision>1</cp:revision>
  <dcterms:created xsi:type="dcterms:W3CDTF">2026-05-13T04:33:00Z</dcterms:created>
  <dcterms:modified xsi:type="dcterms:W3CDTF">2026-05-13T04:33:00Z</dcterms:modified>
</cp:coreProperties>
</file>