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680" w:rsidRDefault="00250F43" w:rsidP="009C1C94">
      <w:pPr>
        <w:jc w:val="center"/>
      </w:pPr>
      <w:r>
        <w:rPr>
          <w:noProof/>
        </w:rPr>
        <w:drawing>
          <wp:inline distT="0" distB="0" distL="0" distR="0">
            <wp:extent cx="4680000" cy="3218400"/>
            <wp:effectExtent l="0" t="0" r="6350" b="1270"/>
            <wp:docPr id="7" name="图片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21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62680" w:rsidRDefault="00250F43">
      <w:pPr>
        <w:spacing w:line="480" w:lineRule="auto"/>
        <w:rPr>
          <w:rFonts w:ascii="Arial" w:eastAsia="宋体" w:hAnsi="Arial" w:cs="Arial"/>
          <w:sz w:val="24"/>
        </w:rPr>
      </w:pPr>
      <w:r>
        <w:rPr>
          <w:rFonts w:ascii="Times New Roman" w:eastAsia="宋体" w:hAnsi="Times New Roman" w:cs="Times New Roman"/>
          <w:b/>
          <w:bCs/>
          <w:color w:val="000000"/>
          <w:sz w:val="24"/>
        </w:rPr>
        <w:t>Graphic Abstract</w:t>
      </w:r>
      <w:r>
        <w:rPr>
          <w:rFonts w:ascii="Times New Roman" w:eastAsia="宋体" w:hAnsi="Times New Roman" w:cs="Times New Roman" w:hint="eastAsia"/>
          <w:b/>
          <w:bCs/>
          <w:color w:val="000000"/>
          <w:sz w:val="24"/>
        </w:rPr>
        <w:t>.</w:t>
      </w:r>
      <w:r>
        <w:rPr>
          <w:rFonts w:ascii="Times New Roman" w:eastAsia="宋体" w:hAnsi="Times New Roman" w:cs="Times New Roman"/>
          <w:b/>
          <w:bCs/>
          <w:color w:val="000000"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>We formed HYA complexing with phospholipid and HPCD under certain conditions, and then prepared the water-in-oil HYA complex nanoemulsion with hyaluronic acid-modified multi-walled carbon nanotubes and chitosan (HC@HMC) by titration. HC@HMC improves the ab</w:t>
      </w:r>
      <w:r>
        <w:rPr>
          <w:rFonts w:ascii="Times New Roman" w:eastAsia="宋体" w:hAnsi="Times New Roman" w:cs="Times New Roman"/>
          <w:sz w:val="24"/>
        </w:rPr>
        <w:t>sorption of intestine first, and then more easily penetrates the BBB, and finally protects mice from CIRI.</w:t>
      </w:r>
    </w:p>
    <w:p w:rsidR="00762680" w:rsidRDefault="00762680"/>
    <w:sectPr w:rsidR="007626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0F43" w:rsidRDefault="00250F43" w:rsidP="009C1C94">
      <w:r>
        <w:separator/>
      </w:r>
    </w:p>
  </w:endnote>
  <w:endnote w:type="continuationSeparator" w:id="0">
    <w:p w:rsidR="00250F43" w:rsidRDefault="00250F43" w:rsidP="009C1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0F43" w:rsidRDefault="00250F43" w:rsidP="009C1C94">
      <w:r>
        <w:separator/>
      </w:r>
    </w:p>
  </w:footnote>
  <w:footnote w:type="continuationSeparator" w:id="0">
    <w:p w:rsidR="00250F43" w:rsidRDefault="00250F43" w:rsidP="009C1C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51E"/>
    <w:rsid w:val="00250F43"/>
    <w:rsid w:val="00491FD3"/>
    <w:rsid w:val="005B451E"/>
    <w:rsid w:val="00601BB3"/>
    <w:rsid w:val="00762680"/>
    <w:rsid w:val="009C1C94"/>
    <w:rsid w:val="00C32D9A"/>
    <w:rsid w:val="1E362289"/>
    <w:rsid w:val="2D0C4277"/>
    <w:rsid w:val="6E91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A71CD9A-BF4B-4077-8A53-B0A63CA97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ZNZ</dc:creator>
  <cp:lastModifiedBy>ZNZ</cp:lastModifiedBy>
  <cp:revision>3</cp:revision>
  <dcterms:created xsi:type="dcterms:W3CDTF">2020-12-13T13:24:00Z</dcterms:created>
  <dcterms:modified xsi:type="dcterms:W3CDTF">2021-02-05T06:43:00Z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